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5C5D" w:rsidP="007C5C5D">
      <w:pPr>
        <w:pStyle w:val="Title"/>
      </w:pPr>
      <w:r>
        <w:fldChar w:fldCharType="begin"/>
      </w:r>
      <w:r>
        <w:instrText xml:space="preserve"> TITLE   \* MERGEFORMAT </w:instrText>
      </w:r>
      <w:r>
        <w:fldChar w:fldCharType="separate"/>
      </w:r>
      <w:r>
        <w:t>TLIX0071 Manage verification and validation</w:t>
      </w:r>
      <w:r>
        <w:fldChar w:fldCharType="end"/>
      </w:r>
    </w:p>
    <w:p w:rsidR="007C5C5D" w:rsidP="007C5C5D">
      <w:pPr>
        <w:pStyle w:val="Version"/>
        <w:sectPr w:rsidSect="006C7B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7B16" w:rsidP="006C7B16">
      <w:pPr>
        <w:pStyle w:val="SuperHeading"/>
      </w:pPr>
      <w:r w:rsidRPr="006C7B16">
        <w:t>TLIX0071 Manage verification and validation</w:t>
      </w:r>
    </w:p>
    <w:p w:rsidR="00000000" w:rsidRPr="006C7B16" w:rsidP="006C7B16">
      <w:pPr>
        <w:pStyle w:val="Heading1"/>
      </w:pPr>
      <w:bookmarkStart w:id="1" w:name="O_1269115"/>
      <w:bookmarkEnd w:id="1"/>
      <w:r w:rsidRPr="006C7B16">
        <w:t>Modification History</w:t>
      </w:r>
    </w:p>
    <w:tbl>
      <w:tblPr>
        <w:tblW w:w="9497" w:type="dxa"/>
        <w:tblLayout w:type="fixed"/>
        <w:tblCellMar>
          <w:left w:w="62" w:type="dxa"/>
          <w:right w:w="62" w:type="dxa"/>
        </w:tblCellMar>
        <w:tblLook w:val="0000"/>
      </w:tblPr>
      <w:tblGrid>
        <w:gridCol w:w="9497"/>
      </w:tblGrid>
      <w:tr w:rsidTr="006C7B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B16" w:rsidP="006C7B16">
            <w:pPr>
              <w:pStyle w:val="BodyText"/>
            </w:pPr>
            <w:r w:rsidRPr="006C7B16">
              <w:rPr>
                <w:rStyle w:val="SpecialBold"/>
              </w:rPr>
              <w:t>Release 1.</w:t>
            </w:r>
            <w:r w:rsidRPr="006C7B16">
              <w:t xml:space="preserve"> This is the first release of this unit of competency in the TLI Transport and Logistics Training Package.</w:t>
            </w:r>
          </w:p>
        </w:tc>
      </w:tr>
    </w:tbl>
    <w:p w:rsidR="00000000" w:rsidRPr="006C7B16" w:rsidP="006C7B16">
      <w:pPr>
        <w:pStyle w:val="NoPaddingFontSize1"/>
      </w:pPr>
    </w:p>
    <w:p w:rsidR="00000000" w:rsidRPr="006C7B16" w:rsidP="006C7B16">
      <w:pPr>
        <w:pStyle w:val="AllowPageBreak"/>
      </w:pPr>
    </w:p>
    <w:p w:rsidR="00000000" w:rsidRPr="006C7B16" w:rsidP="006C7B16">
      <w:pPr>
        <w:pStyle w:val="Heading1"/>
      </w:pPr>
      <w:bookmarkStart w:id="2" w:name="O_1269116"/>
      <w:bookmarkEnd w:id="2"/>
      <w:r w:rsidRPr="006C7B16">
        <w:t>Application</w:t>
      </w:r>
    </w:p>
    <w:tbl>
      <w:tblPr>
        <w:tblW w:w="9497" w:type="dxa"/>
        <w:tblLayout w:type="fixed"/>
        <w:tblCellMar>
          <w:left w:w="62" w:type="dxa"/>
          <w:right w:w="62" w:type="dxa"/>
        </w:tblCellMar>
        <w:tblLook w:val="0000"/>
      </w:tblPr>
      <w:tblGrid>
        <w:gridCol w:w="9497"/>
      </w:tblGrid>
      <w:tr w:rsidTr="006C7B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B16" w:rsidP="006C7B16">
            <w:pPr>
              <w:pStyle w:val="BodyText"/>
            </w:pPr>
            <w:r w:rsidRPr="006C7B16">
              <w:t xml:space="preserve">This unit involves the skills and knowledge required to manage verification </w:t>
            </w:r>
            <w:r w:rsidRPr="006C7B16">
              <w:t xml:space="preserve">and validation. </w:t>
            </w:r>
          </w:p>
          <w:p w:rsidR="00000000" w:rsidRPr="006C7B16" w:rsidP="006C7B16">
            <w:pPr>
              <w:pStyle w:val="BodyText"/>
            </w:pPr>
            <w:r w:rsidRPr="006C7B16">
              <w:t>It includes identifying requirements, developing, implementing and reviewing verification and validation management strategies.</w:t>
            </w:r>
          </w:p>
          <w:p w:rsidR="00000000" w:rsidRPr="006C7B16" w:rsidP="006C7B16">
            <w:pPr>
              <w:pStyle w:val="BodyText"/>
            </w:pPr>
            <w:r w:rsidRPr="006C7B16">
              <w:t>Verification and validation is a generic term for the complete range of checks performed on a system to increas</w:t>
            </w:r>
            <w:r w:rsidRPr="006C7B16">
              <w:t>e confidence that the system is suitable for its intended purpose.</w:t>
            </w:r>
          </w:p>
          <w:p w:rsidR="00000000" w:rsidRPr="006C7B16" w:rsidP="006C7B16">
            <w:pPr>
              <w:pStyle w:val="BodyText"/>
            </w:pPr>
            <w:r w:rsidRPr="006C7B16">
              <w:t>This unit was developed for integrated logistics support specialists working within materiel logistics but may be applicable to individuals in broader logistics roles.</w:t>
            </w:r>
          </w:p>
          <w:p w:rsidR="00000000" w:rsidRPr="006C7B16" w:rsidP="006C7B16">
            <w:pPr>
              <w:pStyle w:val="BodyText"/>
            </w:pPr>
            <w:r w:rsidRPr="006C7B16">
              <w:t>Individuals work inde</w:t>
            </w:r>
            <w:r w:rsidRPr="006C7B16">
              <w:t>pendently or as part of a team under direct or indirect supervision, use discretion and judgement, and take responsibility for the quality of their outputs. All activities are carried out in accordance with relevant organisational policy and procedures.</w:t>
            </w:r>
          </w:p>
          <w:p w:rsidR="00000000" w:rsidRPr="006C7B16" w:rsidP="006C7B16">
            <w:pPr>
              <w:pStyle w:val="BodyText"/>
            </w:pPr>
            <w:r w:rsidRPr="006C7B16">
              <w:t>No</w:t>
            </w:r>
            <w:r w:rsidRPr="006C7B16">
              <w:t xml:space="preserve"> licensing, legislative or certification requirements apply to this unit at the time of publication.</w:t>
            </w:r>
          </w:p>
        </w:tc>
      </w:tr>
    </w:tbl>
    <w:p w:rsidR="00000000" w:rsidRPr="006C7B16" w:rsidP="006C7B16">
      <w:pPr>
        <w:pStyle w:val="NoPaddingFontSize1"/>
      </w:pPr>
    </w:p>
    <w:p w:rsidR="00000000" w:rsidRPr="006C7B16" w:rsidP="006C7B16">
      <w:pPr>
        <w:pStyle w:val="AllowPageBreak"/>
      </w:pPr>
    </w:p>
    <w:p w:rsidR="00000000" w:rsidRPr="006C7B16" w:rsidP="006C7B16">
      <w:pPr>
        <w:pStyle w:val="Heading1"/>
      </w:pPr>
      <w:bookmarkStart w:id="3" w:name="O_1269117"/>
      <w:bookmarkEnd w:id="3"/>
      <w:r w:rsidRPr="006C7B16">
        <w:t>Pre-requisite Unit</w:t>
      </w:r>
    </w:p>
    <w:tbl>
      <w:tblPr>
        <w:tblW w:w="9497" w:type="dxa"/>
        <w:tblLayout w:type="fixed"/>
        <w:tblCellMar>
          <w:left w:w="62" w:type="dxa"/>
          <w:right w:w="62" w:type="dxa"/>
        </w:tblCellMar>
        <w:tblLook w:val="0000"/>
      </w:tblPr>
      <w:tblGrid>
        <w:gridCol w:w="9497"/>
      </w:tblGrid>
      <w:tr w:rsidTr="006C7B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B16" w:rsidP="006C7B16">
            <w:pPr>
              <w:pStyle w:val="BodyText"/>
            </w:pPr>
            <w:r w:rsidRPr="006C7B16">
              <w:t>Not applicable.</w:t>
            </w:r>
          </w:p>
        </w:tc>
      </w:tr>
    </w:tbl>
    <w:p w:rsidR="00000000" w:rsidRPr="006C7B16" w:rsidP="006C7B16">
      <w:pPr>
        <w:pStyle w:val="NoPaddingFontSize1"/>
      </w:pPr>
    </w:p>
    <w:p w:rsidR="00000000" w:rsidRPr="006C7B16" w:rsidP="006C7B16">
      <w:pPr>
        <w:pStyle w:val="AllowPageBreak"/>
      </w:pPr>
    </w:p>
    <w:p w:rsidR="00000000" w:rsidRPr="006C7B16" w:rsidP="006C7B16">
      <w:pPr>
        <w:pStyle w:val="Heading1"/>
      </w:pPr>
      <w:bookmarkStart w:id="4" w:name="O_1269118"/>
      <w:bookmarkEnd w:id="4"/>
      <w:r w:rsidRPr="006C7B16">
        <w:t>Competency Field</w:t>
      </w:r>
    </w:p>
    <w:tbl>
      <w:tblPr>
        <w:tblW w:w="9497" w:type="dxa"/>
        <w:tblLayout w:type="fixed"/>
        <w:tblCellMar>
          <w:left w:w="62" w:type="dxa"/>
          <w:right w:w="62" w:type="dxa"/>
        </w:tblCellMar>
        <w:tblLook w:val="0000"/>
      </w:tblPr>
      <w:tblGrid>
        <w:gridCol w:w="9497"/>
      </w:tblGrid>
      <w:tr w:rsidTr="006C7B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B16" w:rsidP="006C7B16">
            <w:pPr>
              <w:pStyle w:val="BodyText"/>
            </w:pPr>
            <w:r w:rsidRPr="006C7B16">
              <w:t>X – Logistics</w:t>
            </w:r>
          </w:p>
        </w:tc>
      </w:tr>
    </w:tbl>
    <w:p w:rsidR="00000000" w:rsidRPr="006C7B16" w:rsidP="006C7B16">
      <w:pPr>
        <w:pStyle w:val="NoPaddingFontSize1"/>
      </w:pPr>
    </w:p>
    <w:p w:rsidR="00000000" w:rsidRPr="006C7B16" w:rsidP="006C7B16">
      <w:pPr>
        <w:pStyle w:val="AllowPageBreak"/>
      </w:pPr>
    </w:p>
    <w:p w:rsidR="00000000" w:rsidRPr="006C7B16" w:rsidP="006C7B16">
      <w:pPr>
        <w:pStyle w:val="Heading1"/>
      </w:pPr>
      <w:bookmarkStart w:id="5" w:name="O_1269119"/>
      <w:bookmarkEnd w:id="5"/>
      <w:r w:rsidRPr="006C7B16">
        <w:t>Unit Sector</w:t>
      </w:r>
    </w:p>
    <w:tbl>
      <w:tblPr>
        <w:tblW w:w="9497" w:type="dxa"/>
        <w:tblLayout w:type="fixed"/>
        <w:tblCellMar>
          <w:left w:w="62" w:type="dxa"/>
          <w:right w:w="62" w:type="dxa"/>
        </w:tblCellMar>
        <w:tblLook w:val="0000"/>
      </w:tblPr>
      <w:tblGrid>
        <w:gridCol w:w="9497"/>
      </w:tblGrid>
      <w:tr w:rsidTr="006C7B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B16" w:rsidP="006C7B16">
            <w:pPr>
              <w:pStyle w:val="BodyText"/>
            </w:pPr>
            <w:r w:rsidRPr="006C7B16">
              <w:t>Not applicable.</w:t>
            </w:r>
          </w:p>
        </w:tc>
      </w:tr>
    </w:tbl>
    <w:p w:rsidR="00000000" w:rsidRPr="006C7B16" w:rsidP="006C7B16">
      <w:pPr>
        <w:pStyle w:val="NoPaddingFontSize1"/>
      </w:pPr>
    </w:p>
    <w:p w:rsidR="00000000" w:rsidRPr="006C7B16" w:rsidP="006C7B16">
      <w:pPr>
        <w:pStyle w:val="AllowPageBreak"/>
      </w:pPr>
    </w:p>
    <w:p w:rsidR="00000000" w:rsidRPr="006C7B16" w:rsidP="006C7B16">
      <w:pPr>
        <w:pStyle w:val="Heading1"/>
      </w:pPr>
      <w:bookmarkStart w:id="6" w:name="O_1269120"/>
      <w:bookmarkEnd w:id="6"/>
      <w:r w:rsidRPr="006C7B16">
        <w:t>Elements and Performance Criteria</w:t>
      </w:r>
    </w:p>
    <w:tbl>
      <w:tblPr>
        <w:tblW w:w="9497" w:type="dxa"/>
        <w:tblLayout w:type="fixed"/>
        <w:tblCellMar>
          <w:left w:w="62" w:type="dxa"/>
          <w:right w:w="62" w:type="dxa"/>
        </w:tblCellMar>
        <w:tblLook w:val="0000"/>
      </w:tblPr>
      <w:tblGrid>
        <w:gridCol w:w="705"/>
        <w:gridCol w:w="3314"/>
        <w:gridCol w:w="1360"/>
        <w:gridCol w:w="4118"/>
      </w:tblGrid>
      <w:tr w:rsidTr="006C7B16">
        <w:tblPrEx>
          <w:tblW w:w="9497" w:type="dxa"/>
          <w:tblLayout w:type="fixed"/>
          <w:tblCellMar>
            <w:left w:w="62" w:type="dxa"/>
            <w:right w:w="62" w:type="dxa"/>
          </w:tblCellMar>
          <w:tblLook w:val="0000"/>
        </w:tblPrEx>
        <w:tc>
          <w:tcPr>
            <w:tcW w:w="4019" w:type="dxa"/>
            <w:gridSpan w:val="2"/>
            <w:tcBorders>
              <w:top w:val="nil"/>
              <w:left w:val="nil"/>
              <w:bottom w:val="nil"/>
              <w:right w:val="nil"/>
            </w:tcBorders>
            <w:tcMar>
              <w:top w:w="0" w:type="dxa"/>
              <w:left w:w="62" w:type="dxa"/>
              <w:bottom w:w="0" w:type="dxa"/>
              <w:right w:w="62" w:type="dxa"/>
            </w:tcMar>
          </w:tcPr>
          <w:p w:rsidR="00000000" w:rsidP="006C7B16">
            <w:pPr>
              <w:pStyle w:val="BodyText"/>
              <w:rPr>
                <w:lang w:val="en-NZ"/>
              </w:rPr>
            </w:pPr>
            <w:r w:rsidRPr="006C7B16">
              <w:t>Elements describe the essential outcomes.</w:t>
            </w:r>
          </w:p>
        </w:tc>
        <w:tc>
          <w:tcPr>
            <w:tcW w:w="5478" w:type="dxa"/>
            <w:gridSpan w:val="2"/>
            <w:tcBorders>
              <w:top w:val="nil"/>
              <w:left w:val="nil"/>
              <w:bottom w:val="nil"/>
              <w:right w:val="nil"/>
            </w:tcBorders>
            <w:tcMar>
              <w:top w:w="0" w:type="dxa"/>
              <w:left w:w="62" w:type="dxa"/>
              <w:bottom w:w="0" w:type="dxa"/>
              <w:right w:w="62" w:type="dxa"/>
            </w:tcMar>
          </w:tcPr>
          <w:p w:rsidR="00000000" w:rsidP="006C7B16">
            <w:pPr>
              <w:pStyle w:val="BodyText"/>
              <w:rPr>
                <w:lang w:val="en-NZ"/>
              </w:rPr>
            </w:pPr>
            <w:r w:rsidRPr="006C7B16">
              <w:t>Performance criteria describe the performance needed to demonstrate achievement of the element.</w:t>
            </w:r>
          </w:p>
        </w:tc>
      </w:tr>
      <w:tr w:rsidTr="006C7B16">
        <w:tblPrEx>
          <w:tblW w:w="9497" w:type="dxa"/>
          <w:tblLayout w:type="fixed"/>
          <w:tblCellMar>
            <w:left w:w="62" w:type="dxa"/>
            <w:right w:w="62" w:type="dxa"/>
          </w:tblCellMar>
          <w:tblLook w:val="0000"/>
        </w:tblPrEx>
        <w:tc>
          <w:tcPr>
            <w:tcW w:w="705" w:type="dxa"/>
            <w:vMerge w:val="restart"/>
            <w:tcBorders>
              <w:top w:val="nil"/>
              <w:left w:val="nil"/>
              <w:bottom w:val="nil"/>
              <w:right w:val="nil"/>
            </w:tcBorders>
            <w:tcMar>
              <w:top w:w="0" w:type="dxa"/>
              <w:left w:w="62" w:type="dxa"/>
              <w:bottom w:w="0" w:type="dxa"/>
              <w:right w:w="62" w:type="dxa"/>
            </w:tcMar>
          </w:tcPr>
          <w:p w:rsidR="00000000" w:rsidRPr="006C7B16" w:rsidP="006C7B16">
            <w:pPr>
              <w:pStyle w:val="BodyText"/>
            </w:pPr>
            <w:r w:rsidRPr="006C7B16">
              <w:rPr>
                <w:rStyle w:val="SpecialBold"/>
              </w:rPr>
              <w:t>1</w:t>
            </w:r>
          </w:p>
        </w:tc>
        <w:tc>
          <w:tcPr>
            <w:tcW w:w="3314" w:type="dxa"/>
            <w:vMerge w:val="restart"/>
            <w:tcBorders>
              <w:top w:val="nil"/>
              <w:left w:val="nil"/>
              <w:bottom w:val="nil"/>
              <w:right w:val="nil"/>
            </w:tcBorders>
            <w:tcMar>
              <w:top w:w="0" w:type="dxa"/>
              <w:left w:w="62" w:type="dxa"/>
              <w:bottom w:w="0" w:type="dxa"/>
              <w:right w:w="62" w:type="dxa"/>
            </w:tcMar>
          </w:tcPr>
          <w:p w:rsidR="00000000" w:rsidRPr="006C7B16" w:rsidP="006C7B16">
            <w:pPr>
              <w:pStyle w:val="BodyText"/>
            </w:pPr>
            <w:r w:rsidRPr="006C7B16">
              <w:rPr>
                <w:rStyle w:val="SpecialBold"/>
              </w:rPr>
              <w:t xml:space="preserve">Identify requirements for verification and validation </w:t>
            </w:r>
            <w:r w:rsidRPr="006C7B16">
              <w:rPr>
                <w:rStyle w:val="SpecialBold"/>
              </w:rPr>
              <w:t>management strategies</w:t>
            </w:r>
          </w:p>
        </w:tc>
        <w:tc>
          <w:tcPr>
            <w:tcW w:w="1360" w:type="dxa"/>
            <w:tcBorders>
              <w:top w:val="nil"/>
              <w:left w:val="nil"/>
              <w:bottom w:val="nil"/>
              <w:right w:val="nil"/>
            </w:tcBorders>
            <w:tcMar>
              <w:top w:w="0" w:type="dxa"/>
              <w:left w:w="62" w:type="dxa"/>
              <w:bottom w:w="0" w:type="dxa"/>
              <w:right w:w="62" w:type="dxa"/>
            </w:tcMar>
          </w:tcPr>
          <w:p w:rsidR="00000000" w:rsidP="006C7B16">
            <w:pPr>
              <w:pStyle w:val="BodyText"/>
              <w:rPr>
                <w:lang w:val="en-NZ"/>
              </w:rPr>
            </w:pPr>
            <w:r w:rsidRPr="006C7B16">
              <w:rPr>
                <w:rStyle w:val="SpecialBold"/>
              </w:rPr>
              <w:t>1.1</w:t>
            </w:r>
          </w:p>
        </w:tc>
        <w:tc>
          <w:tcPr>
            <w:tcW w:w="4118" w:type="dxa"/>
            <w:tcBorders>
              <w:top w:val="nil"/>
              <w:left w:val="nil"/>
              <w:bottom w:val="nil"/>
              <w:right w:val="nil"/>
            </w:tcBorders>
            <w:tcMar>
              <w:top w:w="0" w:type="dxa"/>
              <w:left w:w="62" w:type="dxa"/>
              <w:bottom w:w="0" w:type="dxa"/>
              <w:right w:w="62" w:type="dxa"/>
            </w:tcMar>
          </w:tcPr>
          <w:p w:rsidR="00000000" w:rsidP="006C7B16">
            <w:pPr>
              <w:pStyle w:val="BodyText"/>
              <w:rPr>
                <w:lang w:val="en-NZ"/>
              </w:rPr>
            </w:pPr>
            <w:r w:rsidRPr="006C7B16">
              <w:t xml:space="preserve">Sources of information relevant to verification and validation are identified </w:t>
            </w:r>
            <w:r w:rsidRPr="006C7B16">
              <w:t>and relevant information is obtained in accordance with organisational policy and procedures</w:t>
            </w:r>
          </w:p>
        </w:tc>
      </w:tr>
      <w:tr w:rsidTr="006C7B16">
        <w:tblPrEx>
          <w:tblW w:w="9497" w:type="dxa"/>
          <w:tblLayout w:type="fixed"/>
          <w:tblCellMar>
            <w:left w:w="62" w:type="dxa"/>
            <w:right w:w="62" w:type="dxa"/>
          </w:tblCellMar>
          <w:tblLook w:val="0000"/>
        </w:tblPrEx>
        <w:tc>
          <w:tcPr>
            <w:tcW w:w="70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14" w:type="dxa"/>
            <w:vMerge/>
            <w:tcBorders>
              <w:top w:val="nil"/>
              <w:left w:val="nil"/>
              <w:bottom w:val="nil"/>
              <w:right w:val="nil"/>
            </w:tcBorders>
            <w:tcMar>
              <w:top w:w="0" w:type="dxa"/>
              <w:left w:w="62" w:type="dxa"/>
              <w:bottom w:w="0" w:type="dxa"/>
              <w:right w:w="62" w:type="dxa"/>
            </w:tcMar>
          </w:tcPr>
          <w:p w:rsidR="00000000" w:rsidRPr="006C7B16">
            <w:pPr>
              <w:pStyle w:val="BodyText"/>
              <w:keepLines w:val="0"/>
            </w:pPr>
          </w:p>
        </w:tc>
        <w:tc>
          <w:tcPr>
            <w:tcW w:w="1360" w:type="dxa"/>
            <w:tcBorders>
              <w:top w:val="nil"/>
              <w:left w:val="nil"/>
              <w:bottom w:val="nil"/>
              <w:right w:val="nil"/>
            </w:tcBorders>
            <w:tcMar>
              <w:top w:w="0" w:type="dxa"/>
              <w:left w:w="62" w:type="dxa"/>
              <w:bottom w:w="0" w:type="dxa"/>
              <w:right w:w="62" w:type="dxa"/>
            </w:tcMar>
          </w:tcPr>
          <w:p w:rsidR="00000000" w:rsidP="006C7B16">
            <w:pPr>
              <w:pStyle w:val="BodyText"/>
              <w:rPr>
                <w:lang w:val="en-NZ"/>
              </w:rPr>
            </w:pPr>
            <w:r w:rsidRPr="006C7B16">
              <w:rPr>
                <w:rStyle w:val="SpecialBold"/>
              </w:rPr>
              <w:t>1.</w:t>
            </w:r>
            <w:r w:rsidRPr="006C7B16">
              <w:rPr>
                <w:rStyle w:val="SpecialBold"/>
              </w:rPr>
              <w:t>2</w:t>
            </w:r>
          </w:p>
        </w:tc>
        <w:tc>
          <w:tcPr>
            <w:tcW w:w="4118" w:type="dxa"/>
            <w:tcBorders>
              <w:top w:val="nil"/>
              <w:left w:val="nil"/>
              <w:bottom w:val="nil"/>
              <w:right w:val="nil"/>
            </w:tcBorders>
            <w:tcMar>
              <w:top w:w="0" w:type="dxa"/>
              <w:left w:w="62" w:type="dxa"/>
              <w:bottom w:w="0" w:type="dxa"/>
              <w:right w:w="62" w:type="dxa"/>
            </w:tcMar>
          </w:tcPr>
          <w:p w:rsidR="00000000" w:rsidP="006C7B16">
            <w:pPr>
              <w:pStyle w:val="BodyText"/>
              <w:rPr>
                <w:lang w:val="en-NZ"/>
              </w:rPr>
            </w:pPr>
            <w:r w:rsidRPr="006C7B16">
              <w:t>Currency of information is reviewed and documented in accordance with organisational policy and procedures</w:t>
            </w:r>
          </w:p>
        </w:tc>
      </w:tr>
      <w:tr w:rsidTr="006C7B16">
        <w:tblPrEx>
          <w:tblW w:w="9497" w:type="dxa"/>
          <w:tblLayout w:type="fixed"/>
          <w:tblCellMar>
            <w:left w:w="62" w:type="dxa"/>
            <w:right w:w="62" w:type="dxa"/>
          </w:tblCellMar>
          <w:tblLook w:val="0000"/>
        </w:tblPrEx>
        <w:tc>
          <w:tcPr>
            <w:tcW w:w="70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14" w:type="dxa"/>
            <w:vMerge/>
            <w:tcBorders>
              <w:top w:val="nil"/>
              <w:left w:val="nil"/>
              <w:bottom w:val="nil"/>
              <w:right w:val="nil"/>
            </w:tcBorders>
            <w:tcMar>
              <w:top w:w="0" w:type="dxa"/>
              <w:left w:w="62" w:type="dxa"/>
              <w:bottom w:w="0" w:type="dxa"/>
              <w:right w:w="62" w:type="dxa"/>
            </w:tcMar>
          </w:tcPr>
          <w:p w:rsidR="00000000" w:rsidRPr="006C7B16">
            <w:pPr>
              <w:pStyle w:val="BodyText"/>
              <w:keepLines w:val="0"/>
            </w:pPr>
          </w:p>
        </w:tc>
        <w:tc>
          <w:tcPr>
            <w:tcW w:w="1360" w:type="dxa"/>
            <w:tcBorders>
              <w:top w:val="nil"/>
              <w:left w:val="nil"/>
              <w:bottom w:val="nil"/>
              <w:right w:val="nil"/>
            </w:tcBorders>
            <w:tcMar>
              <w:top w:w="0" w:type="dxa"/>
              <w:left w:w="62" w:type="dxa"/>
              <w:bottom w:w="0" w:type="dxa"/>
              <w:right w:w="62" w:type="dxa"/>
            </w:tcMar>
          </w:tcPr>
          <w:p w:rsidR="00000000" w:rsidP="006C7B16">
            <w:pPr>
              <w:pStyle w:val="BodyText"/>
              <w:rPr>
                <w:lang w:val="en-NZ"/>
              </w:rPr>
            </w:pPr>
            <w:r w:rsidRPr="006C7B16">
              <w:rPr>
                <w:rStyle w:val="SpecialBold"/>
              </w:rPr>
              <w:t>1.3</w:t>
            </w:r>
          </w:p>
        </w:tc>
        <w:tc>
          <w:tcPr>
            <w:tcW w:w="4118" w:type="dxa"/>
            <w:tcBorders>
              <w:top w:val="nil"/>
              <w:left w:val="nil"/>
              <w:bottom w:val="nil"/>
              <w:right w:val="nil"/>
            </w:tcBorders>
            <w:tcMar>
              <w:top w:w="0" w:type="dxa"/>
              <w:left w:w="62" w:type="dxa"/>
              <w:bottom w:w="0" w:type="dxa"/>
              <w:right w:w="62" w:type="dxa"/>
            </w:tcMar>
          </w:tcPr>
          <w:p w:rsidR="00000000" w:rsidP="006C7B16">
            <w:pPr>
              <w:pStyle w:val="BodyText"/>
              <w:rPr>
                <w:lang w:val="en-NZ"/>
              </w:rPr>
            </w:pPr>
            <w:r w:rsidRPr="006C7B16">
              <w:t>Materiel verification and validation requirements are defined and documented</w:t>
            </w:r>
          </w:p>
        </w:tc>
      </w:tr>
      <w:tr w:rsidTr="006C7B16">
        <w:tblPrEx>
          <w:tblW w:w="9497" w:type="dxa"/>
          <w:tblLayout w:type="fixed"/>
          <w:tblCellMar>
            <w:left w:w="62" w:type="dxa"/>
            <w:right w:w="62" w:type="dxa"/>
          </w:tblCellMar>
          <w:tblLook w:val="0000"/>
        </w:tblPrEx>
        <w:tc>
          <w:tcPr>
            <w:tcW w:w="705" w:type="dxa"/>
            <w:vMerge w:val="restart"/>
            <w:tcBorders>
              <w:top w:val="nil"/>
              <w:left w:val="nil"/>
              <w:bottom w:val="nil"/>
              <w:right w:val="nil"/>
            </w:tcBorders>
            <w:tcMar>
              <w:top w:w="0" w:type="dxa"/>
              <w:left w:w="62" w:type="dxa"/>
              <w:bottom w:w="0" w:type="dxa"/>
              <w:right w:w="62" w:type="dxa"/>
            </w:tcMar>
          </w:tcPr>
          <w:p w:rsidR="00000000" w:rsidRPr="006C7B16" w:rsidP="006C7B16">
            <w:pPr>
              <w:pStyle w:val="BodyText"/>
            </w:pPr>
            <w:r w:rsidRPr="006C7B16">
              <w:rPr>
                <w:rStyle w:val="SpecialBold"/>
              </w:rPr>
              <w:t>2</w:t>
            </w:r>
          </w:p>
        </w:tc>
        <w:tc>
          <w:tcPr>
            <w:tcW w:w="3314" w:type="dxa"/>
            <w:vMerge w:val="restart"/>
            <w:tcBorders>
              <w:top w:val="nil"/>
              <w:left w:val="nil"/>
              <w:bottom w:val="nil"/>
              <w:right w:val="nil"/>
            </w:tcBorders>
            <w:tcMar>
              <w:top w:w="0" w:type="dxa"/>
              <w:left w:w="62" w:type="dxa"/>
              <w:bottom w:w="0" w:type="dxa"/>
              <w:right w:w="62" w:type="dxa"/>
            </w:tcMar>
          </w:tcPr>
          <w:p w:rsidR="00000000" w:rsidRPr="006C7B16" w:rsidP="006C7B16">
            <w:pPr>
              <w:pStyle w:val="BodyText"/>
            </w:pPr>
            <w:r w:rsidRPr="006C7B16">
              <w:rPr>
                <w:rStyle w:val="SpecialBold"/>
              </w:rPr>
              <w:t>Develop verification and validation management strategies</w:t>
            </w:r>
          </w:p>
        </w:tc>
        <w:tc>
          <w:tcPr>
            <w:tcW w:w="1360" w:type="dxa"/>
            <w:tcBorders>
              <w:top w:val="nil"/>
              <w:left w:val="nil"/>
              <w:bottom w:val="nil"/>
              <w:right w:val="nil"/>
            </w:tcBorders>
            <w:tcMar>
              <w:top w:w="0" w:type="dxa"/>
              <w:left w:w="62" w:type="dxa"/>
              <w:bottom w:w="0" w:type="dxa"/>
              <w:right w:w="62" w:type="dxa"/>
            </w:tcMar>
          </w:tcPr>
          <w:p w:rsidR="00000000" w:rsidP="006C7B16">
            <w:pPr>
              <w:pStyle w:val="BodyText"/>
              <w:rPr>
                <w:lang w:val="en-NZ"/>
              </w:rPr>
            </w:pPr>
            <w:r w:rsidRPr="006C7B16">
              <w:rPr>
                <w:rStyle w:val="SpecialBold"/>
              </w:rPr>
              <w:t>2.1</w:t>
            </w:r>
          </w:p>
        </w:tc>
        <w:tc>
          <w:tcPr>
            <w:tcW w:w="4118" w:type="dxa"/>
            <w:tcBorders>
              <w:top w:val="nil"/>
              <w:left w:val="nil"/>
              <w:bottom w:val="nil"/>
              <w:right w:val="nil"/>
            </w:tcBorders>
            <w:tcMar>
              <w:top w:w="0" w:type="dxa"/>
              <w:left w:w="62" w:type="dxa"/>
              <w:bottom w:w="0" w:type="dxa"/>
              <w:right w:w="62" w:type="dxa"/>
            </w:tcMar>
          </w:tcPr>
          <w:p w:rsidR="00000000" w:rsidP="006C7B16">
            <w:pPr>
              <w:pStyle w:val="BodyText"/>
              <w:rPr>
                <w:lang w:val="en-NZ"/>
              </w:rPr>
            </w:pPr>
            <w:r w:rsidRPr="006C7B16">
              <w:t>Consultation with stakeholders is conducted in accordance with organisational policy and procedures</w:t>
            </w:r>
          </w:p>
        </w:tc>
      </w:tr>
      <w:tr w:rsidTr="006C7B16">
        <w:tblPrEx>
          <w:tblW w:w="9497" w:type="dxa"/>
          <w:tblLayout w:type="fixed"/>
          <w:tblCellMar>
            <w:left w:w="62" w:type="dxa"/>
            <w:right w:w="62" w:type="dxa"/>
          </w:tblCellMar>
          <w:tblLook w:val="0000"/>
        </w:tblPrEx>
        <w:tc>
          <w:tcPr>
            <w:tcW w:w="70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14" w:type="dxa"/>
            <w:vMerge/>
            <w:tcBorders>
              <w:top w:val="nil"/>
              <w:left w:val="nil"/>
              <w:bottom w:val="nil"/>
              <w:right w:val="nil"/>
            </w:tcBorders>
            <w:tcMar>
              <w:top w:w="0" w:type="dxa"/>
              <w:left w:w="62" w:type="dxa"/>
              <w:bottom w:w="0" w:type="dxa"/>
              <w:right w:w="62" w:type="dxa"/>
            </w:tcMar>
          </w:tcPr>
          <w:p w:rsidR="00000000" w:rsidRPr="006C7B16">
            <w:pPr>
              <w:pStyle w:val="BodyText"/>
              <w:keepLines w:val="0"/>
            </w:pPr>
          </w:p>
        </w:tc>
        <w:tc>
          <w:tcPr>
            <w:tcW w:w="1360" w:type="dxa"/>
            <w:tcBorders>
              <w:top w:val="nil"/>
              <w:left w:val="nil"/>
              <w:bottom w:val="nil"/>
              <w:right w:val="nil"/>
            </w:tcBorders>
            <w:tcMar>
              <w:top w:w="0" w:type="dxa"/>
              <w:left w:w="62" w:type="dxa"/>
              <w:bottom w:w="0" w:type="dxa"/>
              <w:right w:w="62" w:type="dxa"/>
            </w:tcMar>
          </w:tcPr>
          <w:p w:rsidR="00000000" w:rsidP="006C7B16">
            <w:pPr>
              <w:pStyle w:val="BodyText"/>
              <w:rPr>
                <w:lang w:val="en-NZ"/>
              </w:rPr>
            </w:pPr>
            <w:r w:rsidRPr="006C7B16">
              <w:rPr>
                <w:rStyle w:val="SpecialBold"/>
              </w:rPr>
              <w:t>2.2</w:t>
            </w:r>
          </w:p>
        </w:tc>
        <w:tc>
          <w:tcPr>
            <w:tcW w:w="4118" w:type="dxa"/>
            <w:tcBorders>
              <w:top w:val="nil"/>
              <w:left w:val="nil"/>
              <w:bottom w:val="nil"/>
              <w:right w:val="nil"/>
            </w:tcBorders>
            <w:tcMar>
              <w:top w:w="0" w:type="dxa"/>
              <w:left w:w="62" w:type="dxa"/>
              <w:bottom w:w="0" w:type="dxa"/>
              <w:right w:w="62" w:type="dxa"/>
            </w:tcMar>
          </w:tcPr>
          <w:p w:rsidR="00000000" w:rsidP="006C7B16">
            <w:pPr>
              <w:pStyle w:val="BodyText"/>
              <w:rPr>
                <w:lang w:val="en-NZ"/>
              </w:rPr>
            </w:pPr>
            <w:r w:rsidRPr="006C7B16">
              <w:t>Verification and validation processes are developed and recorded taking into account materiel and materiel system, in accordance with organisatio</w:t>
            </w:r>
            <w:r w:rsidRPr="006C7B16">
              <w:t>nal policy and procedures</w:t>
            </w:r>
          </w:p>
        </w:tc>
      </w:tr>
      <w:tr w:rsidTr="006C7B16">
        <w:tblPrEx>
          <w:tblW w:w="9497" w:type="dxa"/>
          <w:tblLayout w:type="fixed"/>
          <w:tblCellMar>
            <w:left w:w="62" w:type="dxa"/>
            <w:right w:w="62" w:type="dxa"/>
          </w:tblCellMar>
          <w:tblLook w:val="0000"/>
        </w:tblPrEx>
        <w:tc>
          <w:tcPr>
            <w:tcW w:w="705" w:type="dxa"/>
            <w:vMerge w:val="restart"/>
            <w:tcBorders>
              <w:top w:val="nil"/>
              <w:left w:val="nil"/>
              <w:bottom w:val="nil"/>
              <w:right w:val="nil"/>
            </w:tcBorders>
            <w:tcMar>
              <w:top w:w="0" w:type="dxa"/>
              <w:left w:w="62" w:type="dxa"/>
              <w:bottom w:w="0" w:type="dxa"/>
              <w:right w:w="62" w:type="dxa"/>
            </w:tcMar>
          </w:tcPr>
          <w:p w:rsidR="00000000" w:rsidRPr="006C7B16" w:rsidP="006C7B16">
            <w:pPr>
              <w:pStyle w:val="BodyText"/>
            </w:pPr>
            <w:r w:rsidRPr="006C7B16">
              <w:rPr>
                <w:rStyle w:val="SpecialBold"/>
              </w:rPr>
              <w:t>3</w:t>
            </w:r>
          </w:p>
        </w:tc>
        <w:tc>
          <w:tcPr>
            <w:tcW w:w="3314" w:type="dxa"/>
            <w:vMerge w:val="restart"/>
            <w:tcBorders>
              <w:top w:val="nil"/>
              <w:left w:val="nil"/>
              <w:bottom w:val="nil"/>
              <w:right w:val="nil"/>
            </w:tcBorders>
            <w:tcMar>
              <w:top w:w="0" w:type="dxa"/>
              <w:left w:w="62" w:type="dxa"/>
              <w:bottom w:w="0" w:type="dxa"/>
              <w:right w:w="62" w:type="dxa"/>
            </w:tcMar>
          </w:tcPr>
          <w:p w:rsidR="00000000" w:rsidRPr="006C7B16" w:rsidP="006C7B16">
            <w:pPr>
              <w:pStyle w:val="BodyText"/>
            </w:pPr>
            <w:r w:rsidRPr="006C7B16">
              <w:rPr>
                <w:rStyle w:val="SpecialBold"/>
              </w:rPr>
              <w:t>Implement verification and validation management strategies</w:t>
            </w:r>
          </w:p>
        </w:tc>
        <w:tc>
          <w:tcPr>
            <w:tcW w:w="1360" w:type="dxa"/>
            <w:tcBorders>
              <w:top w:val="nil"/>
              <w:left w:val="nil"/>
              <w:bottom w:val="nil"/>
              <w:right w:val="nil"/>
            </w:tcBorders>
            <w:tcMar>
              <w:top w:w="0" w:type="dxa"/>
              <w:left w:w="62" w:type="dxa"/>
              <w:bottom w:w="0" w:type="dxa"/>
              <w:right w:w="62" w:type="dxa"/>
            </w:tcMar>
          </w:tcPr>
          <w:p w:rsidR="00000000" w:rsidP="006C7B16">
            <w:pPr>
              <w:pStyle w:val="BodyText"/>
              <w:rPr>
                <w:lang w:val="en-NZ"/>
              </w:rPr>
            </w:pPr>
            <w:r w:rsidRPr="006C7B16">
              <w:rPr>
                <w:rStyle w:val="SpecialBold"/>
              </w:rPr>
              <w:t>3.1</w:t>
            </w:r>
          </w:p>
        </w:tc>
        <w:tc>
          <w:tcPr>
            <w:tcW w:w="4118" w:type="dxa"/>
            <w:tcBorders>
              <w:top w:val="nil"/>
              <w:left w:val="nil"/>
              <w:bottom w:val="nil"/>
              <w:right w:val="nil"/>
            </w:tcBorders>
            <w:tcMar>
              <w:top w:w="0" w:type="dxa"/>
              <w:left w:w="62" w:type="dxa"/>
              <w:bottom w:w="0" w:type="dxa"/>
              <w:right w:w="62" w:type="dxa"/>
            </w:tcMar>
          </w:tcPr>
          <w:p w:rsidR="00000000" w:rsidP="006C7B16">
            <w:pPr>
              <w:pStyle w:val="BodyText"/>
              <w:rPr>
                <w:lang w:val="en-NZ"/>
              </w:rPr>
            </w:pPr>
            <w:r w:rsidRPr="006C7B16">
              <w:t>Integrated logistics support risks and impacts relevant to verification and validation processes are identified, recorded and managed</w:t>
            </w:r>
          </w:p>
        </w:tc>
      </w:tr>
      <w:tr w:rsidTr="006C7B16">
        <w:tblPrEx>
          <w:tblW w:w="9497" w:type="dxa"/>
          <w:tblLayout w:type="fixed"/>
          <w:tblCellMar>
            <w:left w:w="62" w:type="dxa"/>
            <w:right w:w="62" w:type="dxa"/>
          </w:tblCellMar>
          <w:tblLook w:val="0000"/>
        </w:tblPrEx>
        <w:tc>
          <w:tcPr>
            <w:tcW w:w="70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14" w:type="dxa"/>
            <w:vMerge/>
            <w:tcBorders>
              <w:top w:val="nil"/>
              <w:left w:val="nil"/>
              <w:bottom w:val="nil"/>
              <w:right w:val="nil"/>
            </w:tcBorders>
            <w:tcMar>
              <w:top w:w="0" w:type="dxa"/>
              <w:left w:w="62" w:type="dxa"/>
              <w:bottom w:w="0" w:type="dxa"/>
              <w:right w:w="62" w:type="dxa"/>
            </w:tcMar>
          </w:tcPr>
          <w:p w:rsidR="00000000" w:rsidRPr="006C7B16">
            <w:pPr>
              <w:pStyle w:val="BodyText"/>
              <w:keepLines w:val="0"/>
            </w:pPr>
          </w:p>
        </w:tc>
        <w:tc>
          <w:tcPr>
            <w:tcW w:w="1360" w:type="dxa"/>
            <w:tcBorders>
              <w:top w:val="nil"/>
              <w:left w:val="nil"/>
              <w:bottom w:val="nil"/>
              <w:right w:val="nil"/>
            </w:tcBorders>
            <w:tcMar>
              <w:top w:w="0" w:type="dxa"/>
              <w:left w:w="62" w:type="dxa"/>
              <w:bottom w:w="0" w:type="dxa"/>
              <w:right w:w="62" w:type="dxa"/>
            </w:tcMar>
          </w:tcPr>
          <w:p w:rsidR="00000000" w:rsidP="006C7B16">
            <w:pPr>
              <w:pStyle w:val="BodyText"/>
              <w:rPr>
                <w:lang w:val="en-NZ"/>
              </w:rPr>
            </w:pPr>
            <w:r w:rsidRPr="006C7B16">
              <w:rPr>
                <w:rStyle w:val="SpecialBold"/>
              </w:rPr>
              <w:t>3.2</w:t>
            </w:r>
          </w:p>
        </w:tc>
        <w:tc>
          <w:tcPr>
            <w:tcW w:w="4118" w:type="dxa"/>
            <w:tcBorders>
              <w:top w:val="nil"/>
              <w:left w:val="nil"/>
              <w:bottom w:val="nil"/>
              <w:right w:val="nil"/>
            </w:tcBorders>
            <w:tcMar>
              <w:top w:w="0" w:type="dxa"/>
              <w:left w:w="62" w:type="dxa"/>
              <w:bottom w:w="0" w:type="dxa"/>
              <w:right w:w="62" w:type="dxa"/>
            </w:tcMar>
          </w:tcPr>
          <w:p w:rsidR="00000000" w:rsidP="006C7B16">
            <w:pPr>
              <w:pStyle w:val="BodyText"/>
              <w:rPr>
                <w:lang w:val="en-NZ"/>
              </w:rPr>
            </w:pPr>
            <w:r w:rsidRPr="006C7B16">
              <w:t>Verification and validation processes are applied in accordance with legislative requirements</w:t>
            </w:r>
          </w:p>
        </w:tc>
      </w:tr>
      <w:tr w:rsidTr="006C7B16">
        <w:tblPrEx>
          <w:tblW w:w="9497" w:type="dxa"/>
          <w:tblLayout w:type="fixed"/>
          <w:tblCellMar>
            <w:left w:w="62" w:type="dxa"/>
            <w:right w:w="62" w:type="dxa"/>
          </w:tblCellMar>
          <w:tblLook w:val="0000"/>
        </w:tblPrEx>
        <w:tc>
          <w:tcPr>
            <w:tcW w:w="70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14" w:type="dxa"/>
            <w:vMerge/>
            <w:tcBorders>
              <w:top w:val="nil"/>
              <w:left w:val="nil"/>
              <w:bottom w:val="nil"/>
              <w:right w:val="nil"/>
            </w:tcBorders>
            <w:tcMar>
              <w:top w:w="0" w:type="dxa"/>
              <w:left w:w="62" w:type="dxa"/>
              <w:bottom w:w="0" w:type="dxa"/>
              <w:right w:w="62" w:type="dxa"/>
            </w:tcMar>
          </w:tcPr>
          <w:p w:rsidR="00000000" w:rsidRPr="006C7B16">
            <w:pPr>
              <w:pStyle w:val="BodyText"/>
              <w:keepLines w:val="0"/>
            </w:pPr>
          </w:p>
        </w:tc>
        <w:tc>
          <w:tcPr>
            <w:tcW w:w="1360" w:type="dxa"/>
            <w:tcBorders>
              <w:top w:val="nil"/>
              <w:left w:val="nil"/>
              <w:bottom w:val="nil"/>
              <w:right w:val="nil"/>
            </w:tcBorders>
            <w:tcMar>
              <w:top w:w="0" w:type="dxa"/>
              <w:left w:w="62" w:type="dxa"/>
              <w:bottom w:w="0" w:type="dxa"/>
              <w:right w:w="62" w:type="dxa"/>
            </w:tcMar>
          </w:tcPr>
          <w:p w:rsidR="00000000" w:rsidP="006C7B16">
            <w:pPr>
              <w:pStyle w:val="BodyText"/>
              <w:rPr>
                <w:lang w:val="en-NZ"/>
              </w:rPr>
            </w:pPr>
            <w:r w:rsidRPr="006C7B16">
              <w:rPr>
                <w:rStyle w:val="SpecialBold"/>
              </w:rPr>
              <w:t>3.3</w:t>
            </w:r>
          </w:p>
        </w:tc>
        <w:tc>
          <w:tcPr>
            <w:tcW w:w="4118" w:type="dxa"/>
            <w:tcBorders>
              <w:top w:val="nil"/>
              <w:left w:val="nil"/>
              <w:bottom w:val="nil"/>
              <w:right w:val="nil"/>
            </w:tcBorders>
            <w:tcMar>
              <w:top w:w="0" w:type="dxa"/>
              <w:left w:w="62" w:type="dxa"/>
              <w:bottom w:w="0" w:type="dxa"/>
              <w:right w:w="62" w:type="dxa"/>
            </w:tcMar>
          </w:tcPr>
          <w:p w:rsidR="00000000" w:rsidP="006C7B16">
            <w:pPr>
              <w:pStyle w:val="BodyText"/>
              <w:rPr>
                <w:lang w:val="en-NZ"/>
              </w:rPr>
            </w:pPr>
            <w:r w:rsidRPr="006C7B16">
              <w:t>Activities are carried out in accordance with organisational policy and procedures</w:t>
            </w:r>
          </w:p>
        </w:tc>
      </w:tr>
      <w:tr w:rsidTr="006C7B16">
        <w:tblPrEx>
          <w:tblW w:w="9497" w:type="dxa"/>
          <w:tblLayout w:type="fixed"/>
          <w:tblCellMar>
            <w:left w:w="62" w:type="dxa"/>
            <w:right w:w="62" w:type="dxa"/>
          </w:tblCellMar>
          <w:tblLook w:val="0000"/>
        </w:tblPrEx>
        <w:tc>
          <w:tcPr>
            <w:tcW w:w="70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14" w:type="dxa"/>
            <w:vMerge/>
            <w:tcBorders>
              <w:top w:val="nil"/>
              <w:left w:val="nil"/>
              <w:bottom w:val="nil"/>
              <w:right w:val="nil"/>
            </w:tcBorders>
            <w:tcMar>
              <w:top w:w="0" w:type="dxa"/>
              <w:left w:w="62" w:type="dxa"/>
              <w:bottom w:w="0" w:type="dxa"/>
              <w:right w:w="62" w:type="dxa"/>
            </w:tcMar>
          </w:tcPr>
          <w:p w:rsidR="00000000" w:rsidRPr="006C7B16">
            <w:pPr>
              <w:pStyle w:val="BodyText"/>
              <w:keepLines w:val="0"/>
            </w:pPr>
          </w:p>
        </w:tc>
        <w:tc>
          <w:tcPr>
            <w:tcW w:w="1360" w:type="dxa"/>
            <w:tcBorders>
              <w:top w:val="nil"/>
              <w:left w:val="nil"/>
              <w:bottom w:val="nil"/>
              <w:right w:val="nil"/>
            </w:tcBorders>
            <w:tcMar>
              <w:top w:w="0" w:type="dxa"/>
              <w:left w:w="62" w:type="dxa"/>
              <w:bottom w:w="0" w:type="dxa"/>
              <w:right w:w="62" w:type="dxa"/>
            </w:tcMar>
          </w:tcPr>
          <w:p w:rsidR="00000000" w:rsidP="006C7B16">
            <w:pPr>
              <w:pStyle w:val="BodyText"/>
              <w:rPr>
                <w:lang w:val="en-NZ"/>
              </w:rPr>
            </w:pPr>
            <w:r w:rsidRPr="006C7B16">
              <w:rPr>
                <w:rStyle w:val="SpecialBold"/>
              </w:rPr>
              <w:t>3.4</w:t>
            </w:r>
          </w:p>
        </w:tc>
        <w:tc>
          <w:tcPr>
            <w:tcW w:w="4118" w:type="dxa"/>
            <w:tcBorders>
              <w:top w:val="nil"/>
              <w:left w:val="nil"/>
              <w:bottom w:val="nil"/>
              <w:right w:val="nil"/>
            </w:tcBorders>
            <w:tcMar>
              <w:top w:w="0" w:type="dxa"/>
              <w:left w:w="62" w:type="dxa"/>
              <w:bottom w:w="0" w:type="dxa"/>
              <w:right w:w="62" w:type="dxa"/>
            </w:tcMar>
          </w:tcPr>
          <w:p w:rsidR="00000000" w:rsidP="006C7B16">
            <w:pPr>
              <w:pStyle w:val="BodyText"/>
              <w:rPr>
                <w:lang w:val="en-NZ"/>
              </w:rPr>
            </w:pPr>
            <w:r w:rsidRPr="006C7B16">
              <w:t>Participation and contribution to verification and validation pro</w:t>
            </w:r>
            <w:r w:rsidRPr="006C7B16">
              <w:t>cess activities is established and maintained</w:t>
            </w:r>
          </w:p>
        </w:tc>
      </w:tr>
      <w:tr w:rsidTr="006C7B16">
        <w:tblPrEx>
          <w:tblW w:w="9497" w:type="dxa"/>
          <w:tblLayout w:type="fixed"/>
          <w:tblCellMar>
            <w:left w:w="62" w:type="dxa"/>
            <w:right w:w="62" w:type="dxa"/>
          </w:tblCellMar>
          <w:tblLook w:val="0000"/>
        </w:tblPrEx>
        <w:tc>
          <w:tcPr>
            <w:tcW w:w="705" w:type="dxa"/>
            <w:vMerge w:val="restart"/>
            <w:tcBorders>
              <w:top w:val="nil"/>
              <w:left w:val="nil"/>
              <w:bottom w:val="nil"/>
              <w:right w:val="nil"/>
            </w:tcBorders>
            <w:tcMar>
              <w:top w:w="0" w:type="dxa"/>
              <w:left w:w="62" w:type="dxa"/>
              <w:bottom w:w="0" w:type="dxa"/>
              <w:right w:w="62" w:type="dxa"/>
            </w:tcMar>
          </w:tcPr>
          <w:p w:rsidR="00000000" w:rsidRPr="006C7B16" w:rsidP="006C7B16">
            <w:pPr>
              <w:pStyle w:val="BodyText"/>
            </w:pPr>
            <w:r w:rsidRPr="006C7B16">
              <w:rPr>
                <w:rStyle w:val="SpecialBold"/>
              </w:rPr>
              <w:t>4</w:t>
            </w:r>
          </w:p>
        </w:tc>
        <w:tc>
          <w:tcPr>
            <w:tcW w:w="3314" w:type="dxa"/>
            <w:vMerge w:val="restart"/>
            <w:tcBorders>
              <w:top w:val="nil"/>
              <w:left w:val="nil"/>
              <w:bottom w:val="nil"/>
              <w:right w:val="nil"/>
            </w:tcBorders>
            <w:tcMar>
              <w:top w:w="0" w:type="dxa"/>
              <w:left w:w="62" w:type="dxa"/>
              <w:bottom w:w="0" w:type="dxa"/>
              <w:right w:w="62" w:type="dxa"/>
            </w:tcMar>
          </w:tcPr>
          <w:p w:rsidR="00000000" w:rsidRPr="006C7B16" w:rsidP="006C7B16">
            <w:pPr>
              <w:pStyle w:val="BodyText"/>
            </w:pPr>
            <w:r w:rsidRPr="006C7B16">
              <w:rPr>
                <w:rStyle w:val="SpecialBold"/>
              </w:rPr>
              <w:t>Review verification and validation management strategies</w:t>
            </w:r>
          </w:p>
        </w:tc>
        <w:tc>
          <w:tcPr>
            <w:tcW w:w="1360" w:type="dxa"/>
            <w:tcBorders>
              <w:top w:val="nil"/>
              <w:left w:val="nil"/>
              <w:bottom w:val="nil"/>
              <w:right w:val="nil"/>
            </w:tcBorders>
            <w:tcMar>
              <w:top w:w="0" w:type="dxa"/>
              <w:left w:w="62" w:type="dxa"/>
              <w:bottom w:w="0" w:type="dxa"/>
              <w:right w:w="62" w:type="dxa"/>
            </w:tcMar>
          </w:tcPr>
          <w:p w:rsidR="00000000" w:rsidP="006C7B16">
            <w:pPr>
              <w:pStyle w:val="BodyText"/>
              <w:rPr>
                <w:lang w:val="en-NZ"/>
              </w:rPr>
            </w:pPr>
            <w:r w:rsidRPr="006C7B16">
              <w:rPr>
                <w:rStyle w:val="SpecialBold"/>
              </w:rPr>
              <w:t>4.1</w:t>
            </w:r>
          </w:p>
        </w:tc>
        <w:tc>
          <w:tcPr>
            <w:tcW w:w="4118" w:type="dxa"/>
            <w:tcBorders>
              <w:top w:val="nil"/>
              <w:left w:val="nil"/>
              <w:bottom w:val="nil"/>
              <w:right w:val="nil"/>
            </w:tcBorders>
            <w:tcMar>
              <w:top w:w="0" w:type="dxa"/>
              <w:left w:w="62" w:type="dxa"/>
              <w:bottom w:w="0" w:type="dxa"/>
              <w:right w:w="62" w:type="dxa"/>
            </w:tcMar>
          </w:tcPr>
          <w:p w:rsidR="00000000" w:rsidP="006C7B16">
            <w:pPr>
              <w:pStyle w:val="BodyText"/>
              <w:rPr>
                <w:lang w:val="en-NZ"/>
              </w:rPr>
            </w:pPr>
            <w:r w:rsidRPr="006C7B16">
              <w:t>Verification and validation processes are reviewed in accordance with organisational policy and procedures</w:t>
            </w:r>
          </w:p>
        </w:tc>
      </w:tr>
      <w:tr w:rsidTr="006C7B16">
        <w:tblPrEx>
          <w:tblW w:w="9497" w:type="dxa"/>
          <w:tblLayout w:type="fixed"/>
          <w:tblCellMar>
            <w:left w:w="62" w:type="dxa"/>
            <w:right w:w="62" w:type="dxa"/>
          </w:tblCellMar>
          <w:tblLook w:val="0000"/>
        </w:tblPrEx>
        <w:tc>
          <w:tcPr>
            <w:tcW w:w="70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14" w:type="dxa"/>
            <w:vMerge/>
            <w:tcBorders>
              <w:top w:val="nil"/>
              <w:left w:val="nil"/>
              <w:bottom w:val="nil"/>
              <w:right w:val="nil"/>
            </w:tcBorders>
            <w:tcMar>
              <w:top w:w="0" w:type="dxa"/>
              <w:left w:w="62" w:type="dxa"/>
              <w:bottom w:w="0" w:type="dxa"/>
              <w:right w:w="62" w:type="dxa"/>
            </w:tcMar>
          </w:tcPr>
          <w:p w:rsidR="00000000" w:rsidRPr="006C7B16">
            <w:pPr>
              <w:pStyle w:val="BodyText"/>
              <w:keepLines w:val="0"/>
            </w:pPr>
          </w:p>
        </w:tc>
        <w:tc>
          <w:tcPr>
            <w:tcW w:w="1360" w:type="dxa"/>
            <w:tcBorders>
              <w:top w:val="nil"/>
              <w:left w:val="nil"/>
              <w:bottom w:val="nil"/>
              <w:right w:val="nil"/>
            </w:tcBorders>
            <w:tcMar>
              <w:top w:w="0" w:type="dxa"/>
              <w:left w:w="62" w:type="dxa"/>
              <w:bottom w:w="0" w:type="dxa"/>
              <w:right w:w="62" w:type="dxa"/>
            </w:tcMar>
          </w:tcPr>
          <w:p w:rsidR="00000000" w:rsidP="006C7B16">
            <w:pPr>
              <w:pStyle w:val="BodyText"/>
              <w:rPr>
                <w:lang w:val="en-NZ"/>
              </w:rPr>
            </w:pPr>
            <w:r w:rsidRPr="006C7B16">
              <w:rPr>
                <w:rStyle w:val="SpecialBold"/>
              </w:rPr>
              <w:t>4.2</w:t>
            </w:r>
          </w:p>
        </w:tc>
        <w:tc>
          <w:tcPr>
            <w:tcW w:w="4118" w:type="dxa"/>
            <w:tcBorders>
              <w:top w:val="nil"/>
              <w:left w:val="nil"/>
              <w:bottom w:val="nil"/>
              <w:right w:val="nil"/>
            </w:tcBorders>
            <w:tcMar>
              <w:top w:w="0" w:type="dxa"/>
              <w:left w:w="62" w:type="dxa"/>
              <w:bottom w:w="0" w:type="dxa"/>
              <w:right w:w="62" w:type="dxa"/>
            </w:tcMar>
          </w:tcPr>
          <w:p w:rsidR="00000000" w:rsidP="006C7B16">
            <w:pPr>
              <w:pStyle w:val="BodyText"/>
              <w:rPr>
                <w:lang w:val="en-NZ"/>
              </w:rPr>
            </w:pPr>
            <w:r w:rsidRPr="006C7B16">
              <w:t>Changes required are identified and prepared in accordance with organisational policy and procedures</w:t>
            </w:r>
          </w:p>
        </w:tc>
      </w:tr>
      <w:tr w:rsidTr="006C7B16">
        <w:tblPrEx>
          <w:tblW w:w="9497" w:type="dxa"/>
          <w:tblLayout w:type="fixed"/>
          <w:tblCellMar>
            <w:left w:w="62" w:type="dxa"/>
            <w:right w:w="62" w:type="dxa"/>
          </w:tblCellMar>
          <w:tblLook w:val="0000"/>
        </w:tblPrEx>
        <w:tc>
          <w:tcPr>
            <w:tcW w:w="70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14" w:type="dxa"/>
            <w:vMerge/>
            <w:tcBorders>
              <w:top w:val="nil"/>
              <w:left w:val="nil"/>
              <w:bottom w:val="nil"/>
              <w:right w:val="nil"/>
            </w:tcBorders>
            <w:tcMar>
              <w:top w:w="0" w:type="dxa"/>
              <w:left w:w="62" w:type="dxa"/>
              <w:bottom w:w="0" w:type="dxa"/>
              <w:right w:w="62" w:type="dxa"/>
            </w:tcMar>
          </w:tcPr>
          <w:p w:rsidR="00000000" w:rsidRPr="006C7B16">
            <w:pPr>
              <w:pStyle w:val="BodyText"/>
              <w:keepLines w:val="0"/>
            </w:pPr>
          </w:p>
        </w:tc>
        <w:tc>
          <w:tcPr>
            <w:tcW w:w="1360" w:type="dxa"/>
            <w:tcBorders>
              <w:top w:val="nil"/>
              <w:left w:val="nil"/>
              <w:bottom w:val="nil"/>
              <w:right w:val="nil"/>
            </w:tcBorders>
            <w:tcMar>
              <w:top w:w="0" w:type="dxa"/>
              <w:left w:w="62" w:type="dxa"/>
              <w:bottom w:w="0" w:type="dxa"/>
              <w:right w:w="62" w:type="dxa"/>
            </w:tcMar>
          </w:tcPr>
          <w:p w:rsidR="00000000" w:rsidP="006C7B16">
            <w:pPr>
              <w:pStyle w:val="BodyText"/>
              <w:rPr>
                <w:lang w:val="en-NZ"/>
              </w:rPr>
            </w:pPr>
            <w:r w:rsidRPr="006C7B16">
              <w:rPr>
                <w:rStyle w:val="SpecialBold"/>
              </w:rPr>
              <w:t>4.3</w:t>
            </w:r>
          </w:p>
        </w:tc>
        <w:tc>
          <w:tcPr>
            <w:tcW w:w="4118" w:type="dxa"/>
            <w:tcBorders>
              <w:top w:val="nil"/>
              <w:left w:val="nil"/>
              <w:bottom w:val="nil"/>
              <w:right w:val="nil"/>
            </w:tcBorders>
            <w:tcMar>
              <w:top w:w="0" w:type="dxa"/>
              <w:left w:w="62" w:type="dxa"/>
              <w:bottom w:w="0" w:type="dxa"/>
              <w:right w:w="62" w:type="dxa"/>
            </w:tcMar>
          </w:tcPr>
          <w:p w:rsidR="00000000" w:rsidRPr="006C7B16" w:rsidP="006C7B16">
            <w:pPr>
              <w:pStyle w:val="BodyText"/>
            </w:pPr>
            <w:r w:rsidRPr="006C7B16">
              <w:t xml:space="preserve">Amendments to verification and validation processes are incorporated and distributed to relevant personnel in </w:t>
            </w:r>
            <w:r w:rsidRPr="006C7B16">
              <w:t xml:space="preserve">accordance with organisational policy </w:t>
            </w:r>
            <w:r w:rsidRPr="006C7B16">
              <w:t>and procedures</w:t>
            </w:r>
          </w:p>
        </w:tc>
      </w:tr>
    </w:tbl>
    <w:p w:rsidR="00000000" w:rsidRPr="006C7B16" w:rsidP="006C7B16">
      <w:pPr>
        <w:pStyle w:val="NoPaddingFontSize1"/>
      </w:pPr>
    </w:p>
    <w:p w:rsidR="00000000" w:rsidRPr="006C7B16" w:rsidP="006C7B16">
      <w:pPr>
        <w:pStyle w:val="AllowPageBreak"/>
      </w:pPr>
    </w:p>
    <w:p w:rsidR="00000000" w:rsidRPr="006C7B16" w:rsidP="006C7B16">
      <w:pPr>
        <w:pStyle w:val="Heading1"/>
      </w:pPr>
      <w:bookmarkStart w:id="7" w:name="O_1269121"/>
      <w:bookmarkEnd w:id="7"/>
      <w:r w:rsidRPr="006C7B16">
        <w:t>Foundation Skills</w:t>
      </w:r>
    </w:p>
    <w:tbl>
      <w:tblPr>
        <w:tblW w:w="9497" w:type="dxa"/>
        <w:tblLayout w:type="fixed"/>
        <w:tblCellMar>
          <w:left w:w="62" w:type="dxa"/>
          <w:right w:w="62" w:type="dxa"/>
        </w:tblCellMar>
        <w:tblLook w:val="0000"/>
      </w:tblPr>
      <w:tblGrid>
        <w:gridCol w:w="9497"/>
      </w:tblGrid>
      <w:tr w:rsidTr="006C7B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B16" w:rsidP="006C7B16">
            <w:pPr>
              <w:pStyle w:val="BodyText"/>
            </w:pPr>
            <w:r w:rsidRPr="006C7B16">
              <w:t>Foundation skills essential to performance are explicit in the performance criteria of this unit of competency.</w:t>
            </w:r>
          </w:p>
        </w:tc>
      </w:tr>
    </w:tbl>
    <w:p w:rsidR="00000000" w:rsidRPr="006C7B16" w:rsidP="006C7B16">
      <w:pPr>
        <w:pStyle w:val="NoPaddingFontSize1"/>
      </w:pPr>
    </w:p>
    <w:p w:rsidR="00000000" w:rsidRPr="006C7B16" w:rsidP="006C7B16">
      <w:pPr>
        <w:pStyle w:val="AllowPageBreak"/>
      </w:pPr>
    </w:p>
    <w:p w:rsidR="00000000" w:rsidRPr="006C7B16" w:rsidP="006C7B16">
      <w:pPr>
        <w:pStyle w:val="Heading1"/>
      </w:pPr>
      <w:bookmarkStart w:id="8" w:name="O_1269122"/>
      <w:bookmarkEnd w:id="8"/>
      <w:r w:rsidRPr="006C7B16">
        <w:t>Range of Conditions</w:t>
      </w:r>
    </w:p>
    <w:tbl>
      <w:tblPr>
        <w:tblW w:w="9497" w:type="dxa"/>
        <w:tblLayout w:type="fixed"/>
        <w:tblCellMar>
          <w:left w:w="62" w:type="dxa"/>
          <w:right w:w="62" w:type="dxa"/>
        </w:tblCellMar>
        <w:tblLook w:val="0000"/>
      </w:tblPr>
      <w:tblGrid>
        <w:gridCol w:w="9497"/>
      </w:tblGrid>
      <w:tr w:rsidTr="006C7B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B16" w:rsidP="006C7B16">
            <w:pPr>
              <w:pStyle w:val="BodyText"/>
            </w:pPr>
            <w:r w:rsidRPr="006C7B16">
              <w:t>Range is restricted to essential operating conditions and any other variables essential to the work environment.</w:t>
            </w:r>
          </w:p>
          <w:p w:rsidR="00000000" w:rsidRPr="006C7B16" w:rsidP="006C7B16">
            <w:pPr>
              <w:pStyle w:val="BodyText"/>
            </w:pPr>
            <w:r w:rsidRPr="006C7B16">
              <w:t>Non-essential conditions can be found in the Companion Volume Implementation Guide.</w:t>
            </w:r>
          </w:p>
        </w:tc>
      </w:tr>
    </w:tbl>
    <w:p w:rsidR="00000000" w:rsidRPr="006C7B16" w:rsidP="006C7B16">
      <w:pPr>
        <w:pStyle w:val="NoPaddingFontSize1"/>
      </w:pPr>
    </w:p>
    <w:p w:rsidR="00000000" w:rsidRPr="006C7B16" w:rsidP="006C7B16">
      <w:pPr>
        <w:pStyle w:val="AllowPageBreak"/>
      </w:pPr>
    </w:p>
    <w:p w:rsidR="00000000" w:rsidRPr="006C7B16" w:rsidP="006C7B16">
      <w:pPr>
        <w:pStyle w:val="Heading1"/>
      </w:pPr>
      <w:bookmarkStart w:id="9" w:name="O_1269123"/>
      <w:bookmarkEnd w:id="9"/>
      <w:r w:rsidRPr="006C7B16">
        <w:t>Unit Mapping Information</w:t>
      </w:r>
    </w:p>
    <w:tbl>
      <w:tblPr>
        <w:tblW w:w="9497" w:type="dxa"/>
        <w:tblLayout w:type="fixed"/>
        <w:tblCellMar>
          <w:left w:w="62" w:type="dxa"/>
          <w:right w:w="62" w:type="dxa"/>
        </w:tblCellMar>
        <w:tblLook w:val="0000"/>
      </w:tblPr>
      <w:tblGrid>
        <w:gridCol w:w="9497"/>
      </w:tblGrid>
      <w:tr w:rsidTr="006C7B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B16" w:rsidP="006C7B16">
            <w:pPr>
              <w:pStyle w:val="BodyText"/>
            </w:pPr>
            <w:r w:rsidRPr="006C7B16">
              <w:t>This unit rep</w:t>
            </w:r>
            <w:r w:rsidRPr="006C7B16">
              <w:t>laces and is equivalent to TLIX5006 Manage verification and validation.</w:t>
            </w:r>
          </w:p>
        </w:tc>
      </w:tr>
    </w:tbl>
    <w:p w:rsidR="00000000" w:rsidRPr="006C7B16" w:rsidP="006C7B16">
      <w:pPr>
        <w:pStyle w:val="NoPaddingFontSize1"/>
      </w:pPr>
    </w:p>
    <w:p w:rsidR="00000000" w:rsidRPr="006C7B16" w:rsidP="006C7B16">
      <w:pPr>
        <w:pStyle w:val="AllowPageBreak"/>
      </w:pPr>
    </w:p>
    <w:p w:rsidR="00000000" w:rsidRPr="006C7B16" w:rsidP="006C7B16">
      <w:pPr>
        <w:pStyle w:val="Heading1"/>
      </w:pPr>
      <w:bookmarkStart w:id="10" w:name="O_1269130"/>
      <w:bookmarkEnd w:id="10"/>
      <w:r w:rsidRPr="006C7B16">
        <w:t>Links</w:t>
      </w:r>
    </w:p>
    <w:p w:rsidR="00000000" w:rsidRPr="006C7B16" w:rsidP="007C5C5D">
      <w:pPr>
        <w:pStyle w:val="BodyText"/>
      </w:pPr>
      <w:r w:rsidRPr="006C7B1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22A9A">
        <w:rPr>
          <w:rStyle w:val="Hyperlink"/>
        </w:rPr>
        <w:t>https://vetnet.gov.au/Pages/TrainingDocs.aspx?q=df441c6e-213d-43e3-874c-0b3f7036d851</w:t>
      </w:r>
      <w:r>
        <w:fldChar w:fldCharType="end"/>
      </w:r>
    </w:p>
    <w:p w:rsidR="00000000" w:rsidRPr="006C7B16" w:rsidP="006C7B16"/>
    <w:sectPr w:rsidSect="006C7B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B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B16" w:rsidRPr="007C5C5D" w:rsidP="007C5C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B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C5D" w:rsidP="006C7B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5C5D" w:rsidP="006C7B1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7C5C5D" w:rsidP="006C7B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B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C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7B16" w:rsidRPr="007C5C5D" w:rsidP="007C5C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B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C5D" w:rsidRPr="002D2AF8" w:rsidP="006C7B16">
    <w:pPr>
      <w:pStyle w:val="Header"/>
      <w:framePr w:wrap="around"/>
    </w:pPr>
    <w:r>
      <w:fldChar w:fldCharType="begin"/>
    </w:r>
    <w:r>
      <w:instrText xml:space="preserve"> TITLE   \* MERGEFORMAT </w:instrText>
    </w:r>
    <w:r>
      <w:fldChar w:fldCharType="separate"/>
    </w:r>
    <w:r>
      <w:t>TLIX0071 Manage verification and validation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7C5C5D" w:rsidP="006C7B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7B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7B16"/>
    <w:pPr>
      <w:spacing w:before="360" w:after="60"/>
      <w:outlineLvl w:val="0"/>
    </w:pPr>
    <w:rPr>
      <w:sz w:val="32"/>
    </w:rPr>
  </w:style>
  <w:style w:type="paragraph" w:styleId="Heading2">
    <w:name w:val="heading 2"/>
    <w:basedOn w:val="HeadingBase"/>
    <w:next w:val="BodyText"/>
    <w:link w:val="Heading2Char"/>
    <w:qFormat/>
    <w:rsid w:val="006C7B16"/>
    <w:pPr>
      <w:keepLines/>
      <w:spacing w:before="240" w:after="120"/>
      <w:outlineLvl w:val="1"/>
    </w:pPr>
    <w:rPr>
      <w:sz w:val="28"/>
      <w:szCs w:val="40"/>
    </w:rPr>
  </w:style>
  <w:style w:type="paragraph" w:styleId="Heading3">
    <w:name w:val="heading 3"/>
    <w:basedOn w:val="HeadingBase"/>
    <w:next w:val="BodyText"/>
    <w:link w:val="Heading3Char"/>
    <w:qFormat/>
    <w:rsid w:val="006C7B16"/>
    <w:pPr>
      <w:spacing w:before="180" w:after="120"/>
      <w:outlineLvl w:val="2"/>
    </w:pPr>
    <w:rPr>
      <w:spacing w:val="-10"/>
      <w:kern w:val="32"/>
    </w:rPr>
  </w:style>
  <w:style w:type="paragraph" w:styleId="Heading4">
    <w:name w:val="heading 4"/>
    <w:basedOn w:val="HeadingBase"/>
    <w:next w:val="BodyText"/>
    <w:link w:val="Heading4Char"/>
    <w:qFormat/>
    <w:rsid w:val="006C7B16"/>
    <w:pPr>
      <w:spacing w:before="160" w:after="120"/>
      <w:outlineLvl w:val="3"/>
    </w:pPr>
    <w:rPr>
      <w:sz w:val="22"/>
    </w:rPr>
  </w:style>
  <w:style w:type="paragraph" w:styleId="Heading5">
    <w:name w:val="heading 5"/>
    <w:basedOn w:val="HeadingBase"/>
    <w:next w:val="Normal"/>
    <w:link w:val="Heading5Char"/>
    <w:qFormat/>
    <w:rsid w:val="006C7B16"/>
    <w:pPr>
      <w:spacing w:before="80"/>
      <w:outlineLvl w:val="4"/>
    </w:pPr>
    <w:rPr>
      <w:color w:val="918585"/>
      <w:sz w:val="20"/>
    </w:rPr>
  </w:style>
  <w:style w:type="paragraph" w:styleId="Heading6">
    <w:name w:val="heading 6"/>
    <w:basedOn w:val="HeadingBase"/>
    <w:next w:val="Normal"/>
    <w:link w:val="Heading6Char"/>
    <w:qFormat/>
    <w:rsid w:val="006C7B16"/>
    <w:pPr>
      <w:spacing w:before="60"/>
      <w:outlineLvl w:val="5"/>
    </w:pPr>
    <w:rPr>
      <w:color w:val="918585"/>
      <w:sz w:val="20"/>
    </w:rPr>
  </w:style>
  <w:style w:type="paragraph" w:styleId="Heading7">
    <w:name w:val="heading 7"/>
    <w:basedOn w:val="Normal"/>
    <w:next w:val="Normal"/>
    <w:link w:val="Heading7Char"/>
    <w:qFormat/>
    <w:rsid w:val="006C7B16"/>
    <w:pPr>
      <w:ind w:left="720"/>
      <w:outlineLvl w:val="6"/>
    </w:pPr>
    <w:rPr>
      <w:i/>
    </w:rPr>
  </w:style>
  <w:style w:type="paragraph" w:styleId="Heading8">
    <w:name w:val="heading 8"/>
    <w:basedOn w:val="Normal"/>
    <w:next w:val="Normal"/>
    <w:link w:val="Heading8Char"/>
    <w:qFormat/>
    <w:rsid w:val="006C7B16"/>
    <w:pPr>
      <w:ind w:left="720"/>
      <w:outlineLvl w:val="7"/>
    </w:pPr>
    <w:rPr>
      <w:i/>
    </w:rPr>
  </w:style>
  <w:style w:type="paragraph" w:styleId="Heading9">
    <w:name w:val="heading 9"/>
    <w:basedOn w:val="Normal"/>
    <w:next w:val="Normal"/>
    <w:link w:val="Heading9Char"/>
    <w:qFormat/>
    <w:rsid w:val="006C7B16"/>
    <w:pPr>
      <w:ind w:left="720"/>
      <w:outlineLvl w:val="8"/>
    </w:pPr>
    <w:rPr>
      <w:i/>
    </w:rPr>
  </w:style>
  <w:style w:type="character" w:default="1" w:styleId="DefaultParagraphFont">
    <w:name w:val="Default Paragraph Font"/>
    <w:uiPriority w:val="1"/>
    <w:unhideWhenUsed/>
    <w:rsid w:val="006C7B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7B16"/>
  </w:style>
  <w:style w:type="character" w:customStyle="1" w:styleId="Heading1Char">
    <w:name w:val="Heading 1 Char"/>
    <w:basedOn w:val="DefaultParagraphFont"/>
    <w:link w:val="Heading1"/>
    <w:rsid w:val="006C7B16"/>
    <w:rPr>
      <w:rFonts w:ascii="Times New Roman" w:eastAsia="Times New Roman" w:hAnsi="Times New Roman" w:cs="Times New Roman"/>
      <w:b/>
      <w:sz w:val="32"/>
      <w:szCs w:val="20"/>
      <w:lang w:eastAsia="en-US"/>
    </w:rPr>
  </w:style>
  <w:style w:type="paragraph" w:styleId="BodyText">
    <w:name w:val="Body Text"/>
    <w:basedOn w:val="Normal"/>
    <w:link w:val="BodyTextChar"/>
    <w:rsid w:val="006C7B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7B16"/>
    <w:rPr>
      <w:rFonts w:ascii="Times New Roman" w:eastAsia="Times New Roman" w:hAnsi="Times New Roman" w:cs="Times New Roman"/>
      <w:sz w:val="24"/>
      <w:lang w:eastAsia="en-US"/>
    </w:rPr>
  </w:style>
  <w:style w:type="character" w:customStyle="1" w:styleId="SpecialBold">
    <w:name w:val="Special Bold"/>
    <w:basedOn w:val="DefaultParagraphFont"/>
    <w:rsid w:val="006C7B16"/>
    <w:rPr>
      <w:b/>
      <w:spacing w:val="0"/>
    </w:rPr>
  </w:style>
  <w:style w:type="paragraph" w:customStyle="1" w:styleId="SuperHeading">
    <w:name w:val="SuperHeading"/>
    <w:basedOn w:val="Normal"/>
    <w:rsid w:val="006C7B16"/>
    <w:pPr>
      <w:spacing w:before="240" w:after="120"/>
      <w:outlineLvl w:val="0"/>
    </w:pPr>
    <w:rPr>
      <w:rFonts w:ascii="Times New Roman" w:hAnsi="Times New Roman"/>
      <w:b/>
      <w:sz w:val="32"/>
    </w:rPr>
  </w:style>
  <w:style w:type="paragraph" w:customStyle="1" w:styleId="AllowPageBreak">
    <w:name w:val="AllowPageBreak"/>
    <w:rsid w:val="006C7B1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C7B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7B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7B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7B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7B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7B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7B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7B16"/>
    <w:rPr>
      <w:rFonts w:ascii="Courier New" w:eastAsia="Times New Roman" w:hAnsi="Courier New" w:cs="Times New Roman"/>
      <w:i/>
      <w:szCs w:val="20"/>
      <w:lang w:eastAsia="en-US"/>
    </w:rPr>
  </w:style>
  <w:style w:type="paragraph" w:customStyle="1" w:styleId="HeadingBase">
    <w:name w:val="Heading Base"/>
    <w:rsid w:val="006C7B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7B16"/>
    <w:pPr>
      <w:tabs>
        <w:tab w:val="right" w:leader="dot" w:pos="9072"/>
      </w:tabs>
      <w:ind w:left="567"/>
    </w:pPr>
    <w:rPr>
      <w:szCs w:val="22"/>
    </w:rPr>
  </w:style>
  <w:style w:type="paragraph" w:customStyle="1" w:styleId="TOCBase">
    <w:name w:val="TOC Base"/>
    <w:rsid w:val="006C7B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7B16"/>
    <w:pPr>
      <w:tabs>
        <w:tab w:val="right" w:leader="dot" w:pos="9072"/>
      </w:tabs>
      <w:spacing w:before="40" w:after="40"/>
      <w:ind w:left="284"/>
    </w:pPr>
    <w:rPr>
      <w:rFonts w:ascii="Times New Roman" w:hAnsi="Times New Roman"/>
    </w:rPr>
  </w:style>
  <w:style w:type="paragraph" w:styleId="TOC1">
    <w:name w:val="toc 1"/>
    <w:basedOn w:val="TOCBase"/>
    <w:next w:val="Normal"/>
    <w:rsid w:val="006C7B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7B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7B16"/>
    <w:rPr>
      <w:rFonts w:ascii="Times New Roman" w:eastAsia="Times New Roman" w:hAnsi="Times New Roman" w:cs="Times New Roman"/>
      <w:sz w:val="16"/>
      <w:lang w:eastAsia="en-US"/>
    </w:rPr>
  </w:style>
  <w:style w:type="paragraph" w:styleId="Title">
    <w:name w:val="Title"/>
    <w:basedOn w:val="HeadingBase"/>
    <w:link w:val="TitleChar"/>
    <w:qFormat/>
    <w:rsid w:val="006C7B16"/>
    <w:pPr>
      <w:spacing w:before="5040"/>
      <w:jc w:val="center"/>
    </w:pPr>
    <w:rPr>
      <w:sz w:val="48"/>
      <w:szCs w:val="72"/>
      <w:lang w:val="en-US"/>
    </w:rPr>
  </w:style>
  <w:style w:type="character" w:customStyle="1" w:styleId="TitleChar">
    <w:name w:val="Title Char"/>
    <w:basedOn w:val="DefaultParagraphFont"/>
    <w:link w:val="Title"/>
    <w:rsid w:val="006C7B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7B16"/>
    <w:pPr>
      <w:tabs>
        <w:tab w:val="left" w:pos="3600"/>
        <w:tab w:val="left" w:pos="3958"/>
      </w:tabs>
    </w:pPr>
  </w:style>
  <w:style w:type="paragraph" w:styleId="List">
    <w:name w:val="List"/>
    <w:basedOn w:val="BodyText"/>
    <w:next w:val="BodyText"/>
    <w:rsid w:val="006C7B16"/>
    <w:pPr>
      <w:tabs>
        <w:tab w:val="left" w:pos="340"/>
      </w:tabs>
      <w:spacing w:before="60" w:after="60"/>
      <w:ind w:left="340" w:hanging="340"/>
    </w:pPr>
  </w:style>
  <w:style w:type="paragraph" w:styleId="ListBullet">
    <w:name w:val="List Bullet"/>
    <w:basedOn w:val="List"/>
    <w:rsid w:val="006C7B16"/>
    <w:pPr>
      <w:numPr>
        <w:numId w:val="10"/>
      </w:numPr>
      <w:tabs>
        <w:tab w:val="clear" w:pos="340"/>
      </w:tabs>
      <w:spacing w:before="40" w:after="40"/>
    </w:pPr>
  </w:style>
  <w:style w:type="paragraph" w:customStyle="1" w:styleId="Note">
    <w:name w:val="Note"/>
    <w:basedOn w:val="BodyText"/>
    <w:rsid w:val="006C7B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7B16"/>
    <w:pPr>
      <w:framePr w:wrap="auto" w:hAnchor="text" w:y="6049"/>
    </w:pPr>
    <w:rPr>
      <w:color w:val="000000"/>
      <w:sz w:val="40"/>
    </w:rPr>
  </w:style>
  <w:style w:type="paragraph" w:customStyle="1" w:styleId="TOCTitle">
    <w:name w:val="TOCTitle"/>
    <w:basedOn w:val="Heading1"/>
    <w:rsid w:val="006C7B16"/>
    <w:pPr>
      <w:spacing w:after="240"/>
      <w:jc w:val="center"/>
      <w:outlineLvl w:val="9"/>
    </w:pPr>
    <w:rPr>
      <w:caps/>
    </w:rPr>
  </w:style>
  <w:style w:type="paragraph" w:customStyle="1" w:styleId="Version">
    <w:name w:val="Version"/>
    <w:rsid w:val="006C7B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7B16"/>
    <w:pPr>
      <w:numPr>
        <w:numId w:val="11"/>
      </w:numPr>
      <w:tabs>
        <w:tab w:val="clear" w:pos="680"/>
      </w:tabs>
    </w:pPr>
  </w:style>
  <w:style w:type="paragraph" w:styleId="Index1">
    <w:name w:val="index 1"/>
    <w:basedOn w:val="Normal"/>
    <w:next w:val="Normal"/>
    <w:semiHidden/>
    <w:rsid w:val="006C7B16"/>
    <w:pPr>
      <w:keepNext w:val="0"/>
      <w:tabs>
        <w:tab w:val="right" w:pos="4176"/>
      </w:tabs>
      <w:ind w:left="198" w:hanging="198"/>
    </w:pPr>
    <w:rPr>
      <w:rFonts w:ascii="Garamond" w:hAnsi="Garamond"/>
    </w:rPr>
  </w:style>
  <w:style w:type="paragraph" w:styleId="IndexHeading">
    <w:name w:val="index heading"/>
    <w:basedOn w:val="Normal"/>
    <w:next w:val="Index1"/>
    <w:semiHidden/>
    <w:rsid w:val="006C7B16"/>
    <w:pPr>
      <w:spacing w:before="120" w:after="120"/>
    </w:pPr>
    <w:rPr>
      <w:rFonts w:ascii="Arial" w:hAnsi="Arial"/>
      <w:b/>
      <w:color w:val="918585"/>
      <w:sz w:val="24"/>
    </w:rPr>
  </w:style>
  <w:style w:type="paragraph" w:styleId="Header">
    <w:name w:val="header"/>
    <w:basedOn w:val="Normal"/>
    <w:link w:val="HeaderChar"/>
    <w:rsid w:val="006C7B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7B16"/>
    <w:rPr>
      <w:rFonts w:ascii="Times New Roman" w:eastAsia="Times New Roman" w:hAnsi="Times New Roman" w:cs="Times New Roman"/>
      <w:sz w:val="16"/>
      <w:szCs w:val="20"/>
      <w:lang w:val="en-GB" w:eastAsia="en-US"/>
    </w:rPr>
  </w:style>
  <w:style w:type="paragraph" w:customStyle="1" w:styleId="Chapter">
    <w:name w:val="Chapter"/>
    <w:basedOn w:val="Normal"/>
    <w:rsid w:val="006C7B16"/>
    <w:pPr>
      <w:spacing w:before="240"/>
    </w:pPr>
    <w:rPr>
      <w:rFonts w:ascii="Times New Roman" w:hAnsi="Times New Roman"/>
      <w:smallCaps/>
      <w:spacing w:val="80"/>
      <w:sz w:val="28"/>
    </w:rPr>
  </w:style>
  <w:style w:type="paragraph" w:customStyle="1" w:styleId="InChapter">
    <w:name w:val="InChapter"/>
    <w:basedOn w:val="Heading3"/>
    <w:rsid w:val="006C7B16"/>
    <w:pPr>
      <w:spacing w:after="240"/>
      <w:outlineLvl w:val="9"/>
    </w:pPr>
    <w:rPr>
      <w:noProof/>
    </w:rPr>
  </w:style>
  <w:style w:type="paragraph" w:styleId="Index2">
    <w:name w:val="index 2"/>
    <w:basedOn w:val="Normal"/>
    <w:next w:val="Normal"/>
    <w:semiHidden/>
    <w:rsid w:val="006C7B16"/>
    <w:pPr>
      <w:tabs>
        <w:tab w:val="right" w:pos="4176"/>
      </w:tabs>
      <w:ind w:left="568" w:hanging="284"/>
    </w:pPr>
    <w:rPr>
      <w:rFonts w:ascii="Garamond" w:hAnsi="Garamond"/>
    </w:rPr>
  </w:style>
  <w:style w:type="paragraph" w:customStyle="1" w:styleId="Byline">
    <w:name w:val="Byline"/>
    <w:rsid w:val="006C7B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7B16"/>
    <w:pPr>
      <w:tabs>
        <w:tab w:val="clear" w:pos="3600"/>
        <w:tab w:val="clear" w:pos="3958"/>
      </w:tabs>
      <w:jc w:val="right"/>
    </w:pPr>
  </w:style>
  <w:style w:type="character" w:styleId="Emphasis">
    <w:name w:val="Emphasis"/>
    <w:basedOn w:val="DefaultParagraphFont"/>
    <w:qFormat/>
    <w:rsid w:val="006C7B16"/>
    <w:rPr>
      <w:i/>
    </w:rPr>
  </w:style>
  <w:style w:type="paragraph" w:styleId="Caption">
    <w:name w:val="caption"/>
    <w:basedOn w:val="BodyText"/>
    <w:next w:val="Normal"/>
    <w:qFormat/>
    <w:rsid w:val="006C7B16"/>
    <w:pPr>
      <w:framePr w:w="2268" w:hSpace="181" w:vSpace="181" w:wrap="around" w:vAnchor="text" w:hAnchor="page" w:x="1135" w:y="285" w:anchorLock="1"/>
    </w:pPr>
    <w:rPr>
      <w:i/>
    </w:rPr>
  </w:style>
  <w:style w:type="paragraph" w:customStyle="1" w:styleId="MiniTOCTitle">
    <w:name w:val="MiniTOCTitle"/>
    <w:basedOn w:val="Heading4"/>
    <w:rsid w:val="006C7B16"/>
    <w:pPr>
      <w:spacing w:before="240"/>
      <w:outlineLvl w:val="9"/>
    </w:pPr>
    <w:rPr>
      <w:noProof/>
      <w:sz w:val="24"/>
    </w:rPr>
  </w:style>
  <w:style w:type="paragraph" w:customStyle="1" w:styleId="MiniTOCItem">
    <w:name w:val="MiniTOCItem"/>
    <w:basedOn w:val="ListBullet"/>
    <w:rsid w:val="006C7B16"/>
    <w:pPr>
      <w:numPr>
        <w:numId w:val="0"/>
      </w:numPr>
      <w:tabs>
        <w:tab w:val="right" w:leader="dot" w:pos="6521"/>
      </w:tabs>
      <w:spacing w:before="0" w:after="0"/>
    </w:pPr>
  </w:style>
  <w:style w:type="paragraph" w:customStyle="1" w:styleId="TOFTitle">
    <w:name w:val="TOFTitle"/>
    <w:basedOn w:val="TOCTitle"/>
    <w:rsid w:val="006C7B16"/>
  </w:style>
  <w:style w:type="paragraph" w:styleId="TableofFigures">
    <w:name w:val="table of figures"/>
    <w:basedOn w:val="Normal"/>
    <w:next w:val="Normal"/>
    <w:semiHidden/>
    <w:rsid w:val="006C7B16"/>
    <w:pPr>
      <w:tabs>
        <w:tab w:val="right" w:leader="dot" w:pos="9072"/>
      </w:tabs>
      <w:ind w:left="970" w:hanging="403"/>
    </w:pPr>
    <w:rPr>
      <w:rFonts w:ascii="Times New Roman" w:hAnsi="Times New Roman"/>
      <w:b/>
    </w:rPr>
  </w:style>
  <w:style w:type="paragraph" w:styleId="ListNumber">
    <w:name w:val="List Number"/>
    <w:basedOn w:val="List"/>
    <w:rsid w:val="006C7B16"/>
    <w:pPr>
      <w:numPr>
        <w:numId w:val="13"/>
      </w:numPr>
      <w:tabs>
        <w:tab w:val="clear" w:pos="340"/>
      </w:tabs>
    </w:pPr>
  </w:style>
  <w:style w:type="character" w:customStyle="1" w:styleId="WingdingSymbols">
    <w:name w:val="Wingding Symbols"/>
    <w:rsid w:val="006C7B16"/>
    <w:rPr>
      <w:rFonts w:ascii="Wingdings" w:hAnsi="Wingdings"/>
    </w:rPr>
  </w:style>
  <w:style w:type="paragraph" w:customStyle="1" w:styleId="TableHeading">
    <w:name w:val="Table Heading"/>
    <w:basedOn w:val="HeadingBase"/>
    <w:rsid w:val="006C7B16"/>
    <w:pPr>
      <w:keepLines/>
      <w:pBdr>
        <w:bottom w:val="single" w:sz="6" w:space="1" w:color="918585"/>
      </w:pBdr>
      <w:spacing w:before="240"/>
    </w:pPr>
  </w:style>
  <w:style w:type="character" w:customStyle="1" w:styleId="HotSpot">
    <w:name w:val="HotSpot"/>
    <w:rsid w:val="006C7B16"/>
    <w:rPr>
      <w:color w:val="0033CC"/>
      <w:u w:val="none"/>
    </w:rPr>
  </w:style>
  <w:style w:type="paragraph" w:customStyle="1" w:styleId="BodyTextRight">
    <w:name w:val="Body Text Right"/>
    <w:basedOn w:val="BodyText"/>
    <w:rsid w:val="006C7B16"/>
    <w:pPr>
      <w:spacing w:before="0" w:after="0"/>
      <w:jc w:val="right"/>
    </w:pPr>
  </w:style>
  <w:style w:type="paragraph" w:styleId="Index3">
    <w:name w:val="index 3"/>
    <w:basedOn w:val="ListNumber2"/>
    <w:next w:val="Normal"/>
    <w:semiHidden/>
    <w:rsid w:val="006C7B16"/>
    <w:pPr>
      <w:numPr>
        <w:numId w:val="0"/>
      </w:numPr>
      <w:tabs>
        <w:tab w:val="right" w:leader="dot" w:pos="4176"/>
      </w:tabs>
    </w:pPr>
  </w:style>
  <w:style w:type="paragraph" w:styleId="ListNumber2">
    <w:name w:val="List Number 2"/>
    <w:basedOn w:val="List2"/>
    <w:rsid w:val="006C7B16"/>
    <w:pPr>
      <w:numPr>
        <w:numId w:val="8"/>
      </w:numPr>
      <w:tabs>
        <w:tab w:val="clear" w:pos="1060"/>
      </w:tabs>
    </w:pPr>
  </w:style>
  <w:style w:type="paragraph" w:customStyle="1" w:styleId="MarginNote">
    <w:name w:val="Margin Note"/>
    <w:basedOn w:val="BodyText"/>
    <w:rsid w:val="006C7B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7B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7B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7B16"/>
    <w:rPr>
      <w:sz w:val="32"/>
    </w:rPr>
  </w:style>
  <w:style w:type="paragraph" w:customStyle="1" w:styleId="HeadingProcedure">
    <w:name w:val="Heading Procedure"/>
    <w:basedOn w:val="HeadingBase"/>
    <w:next w:val="Normal"/>
    <w:rsid w:val="006C7B16"/>
    <w:pPr>
      <w:tabs>
        <w:tab w:val="left" w:pos="0"/>
      </w:tabs>
      <w:spacing w:before="120" w:after="60"/>
    </w:pPr>
    <w:rPr>
      <w:i/>
      <w:color w:val="918585"/>
      <w:sz w:val="22"/>
    </w:rPr>
  </w:style>
  <w:style w:type="paragraph" w:customStyle="1" w:styleId="TableBodyText">
    <w:name w:val="Table Body Text"/>
    <w:basedOn w:val="BodyText"/>
    <w:rsid w:val="006C7B16"/>
    <w:pPr>
      <w:spacing w:before="60" w:after="60"/>
    </w:pPr>
  </w:style>
  <w:style w:type="paragraph" w:styleId="ListContinue">
    <w:name w:val="List Continue"/>
    <w:basedOn w:val="List"/>
    <w:rsid w:val="006C7B16"/>
    <w:pPr>
      <w:ind w:firstLine="0"/>
    </w:pPr>
  </w:style>
  <w:style w:type="paragraph" w:customStyle="1" w:styleId="ListNote">
    <w:name w:val="List Note"/>
    <w:basedOn w:val="List"/>
    <w:rsid w:val="006C7B16"/>
    <w:pPr>
      <w:pBdr>
        <w:top w:val="single" w:sz="6" w:space="2" w:color="918585"/>
        <w:bottom w:val="single" w:sz="6" w:space="2" w:color="918585"/>
      </w:pBdr>
      <w:tabs>
        <w:tab w:val="left" w:pos="1021"/>
      </w:tabs>
      <w:ind w:firstLine="0"/>
    </w:pPr>
  </w:style>
  <w:style w:type="paragraph" w:customStyle="1" w:styleId="Warning">
    <w:name w:val="Warning"/>
    <w:basedOn w:val="BodyText"/>
    <w:rsid w:val="006C7B16"/>
    <w:pPr>
      <w:shd w:val="clear" w:color="auto" w:fill="D9D9D9"/>
      <w:tabs>
        <w:tab w:val="left" w:pos="992"/>
      </w:tabs>
      <w:ind w:left="119" w:right="119"/>
    </w:pPr>
    <w:rPr>
      <w:sz w:val="20"/>
    </w:rPr>
  </w:style>
  <w:style w:type="paragraph" w:customStyle="1" w:styleId="MarginIcons">
    <w:name w:val="Margin Icons"/>
    <w:basedOn w:val="BodyText"/>
    <w:rsid w:val="006C7B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7B16"/>
    <w:rPr>
      <w:rFonts w:ascii="Courier New" w:hAnsi="Courier New"/>
    </w:rPr>
  </w:style>
  <w:style w:type="paragraph" w:customStyle="1" w:styleId="NoteBullet">
    <w:name w:val="Note Bullet"/>
    <w:basedOn w:val="Note"/>
    <w:rsid w:val="006C7B16"/>
    <w:pPr>
      <w:tabs>
        <w:tab w:val="clear" w:pos="680"/>
      </w:tabs>
      <w:spacing w:before="60" w:after="60"/>
    </w:pPr>
  </w:style>
  <w:style w:type="paragraph" w:customStyle="1" w:styleId="SubHeading2">
    <w:name w:val="SubHeading2"/>
    <w:basedOn w:val="HeadingBase"/>
    <w:rsid w:val="006C7B16"/>
    <w:pPr>
      <w:spacing w:before="240" w:after="60"/>
    </w:pPr>
    <w:rPr>
      <w:sz w:val="20"/>
    </w:rPr>
  </w:style>
  <w:style w:type="paragraph" w:customStyle="1" w:styleId="SubHeading1">
    <w:name w:val="SubHeading1"/>
    <w:basedOn w:val="HeadingBase"/>
    <w:rsid w:val="006C7B16"/>
    <w:pPr>
      <w:spacing w:before="240" w:after="60"/>
    </w:pPr>
    <w:rPr>
      <w:color w:val="918585"/>
      <w:sz w:val="22"/>
    </w:rPr>
  </w:style>
  <w:style w:type="paragraph" w:customStyle="1" w:styleId="SideHeading">
    <w:name w:val="Side Heading"/>
    <w:basedOn w:val="HeadingBase"/>
    <w:rsid w:val="006C7B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7B16"/>
    <w:pPr>
      <w:numPr>
        <w:numId w:val="9"/>
      </w:numPr>
    </w:pPr>
  </w:style>
  <w:style w:type="paragraph" w:styleId="PlainText">
    <w:name w:val="Plain Text"/>
    <w:basedOn w:val="Normal"/>
    <w:link w:val="PlainTextChar"/>
    <w:rsid w:val="006C7B16"/>
    <w:rPr>
      <w:sz w:val="20"/>
    </w:rPr>
  </w:style>
  <w:style w:type="character" w:customStyle="1" w:styleId="PlainTextChar">
    <w:name w:val="Plain Text Char"/>
    <w:basedOn w:val="DefaultParagraphFont"/>
    <w:link w:val="PlainText"/>
    <w:rsid w:val="006C7B16"/>
    <w:rPr>
      <w:rFonts w:ascii="Courier New" w:eastAsia="Times New Roman" w:hAnsi="Courier New" w:cs="Times New Roman"/>
      <w:sz w:val="20"/>
      <w:szCs w:val="20"/>
      <w:lang w:eastAsia="en-US"/>
    </w:rPr>
  </w:style>
  <w:style w:type="character" w:customStyle="1" w:styleId="MenuOption">
    <w:name w:val="Menu Option"/>
    <w:basedOn w:val="DefaultParagraphFont"/>
    <w:rsid w:val="006C7B16"/>
    <w:rPr>
      <w:b/>
      <w:smallCaps/>
    </w:rPr>
  </w:style>
  <w:style w:type="paragraph" w:customStyle="1" w:styleId="TableListNumber">
    <w:name w:val="Table List Number"/>
    <w:basedOn w:val="ListNumber"/>
    <w:rsid w:val="006C7B16"/>
    <w:pPr>
      <w:numPr>
        <w:numId w:val="0"/>
      </w:numPr>
    </w:pPr>
  </w:style>
  <w:style w:type="paragraph" w:styleId="TOC4">
    <w:name w:val="toc 4"/>
    <w:basedOn w:val="TOCBase"/>
    <w:next w:val="Normal"/>
    <w:semiHidden/>
    <w:rsid w:val="006C7B16"/>
    <w:pPr>
      <w:tabs>
        <w:tab w:val="right" w:leader="dot" w:pos="9071"/>
      </w:tabs>
      <w:ind w:left="1701"/>
    </w:pPr>
  </w:style>
  <w:style w:type="paragraph" w:customStyle="1" w:styleId="ListAlpha">
    <w:name w:val="List Alpha"/>
    <w:basedOn w:val="List"/>
    <w:rsid w:val="006C7B16"/>
    <w:pPr>
      <w:numPr>
        <w:numId w:val="7"/>
      </w:numPr>
    </w:pPr>
  </w:style>
  <w:style w:type="paragraph" w:customStyle="1" w:styleId="ListAlpha2">
    <w:name w:val="List Alpha 2"/>
    <w:basedOn w:val="List2"/>
    <w:rsid w:val="006C7B16"/>
    <w:pPr>
      <w:numPr>
        <w:numId w:val="6"/>
      </w:numPr>
    </w:pPr>
  </w:style>
  <w:style w:type="paragraph" w:styleId="List2">
    <w:name w:val="List 2"/>
    <w:basedOn w:val="BodyText"/>
    <w:rsid w:val="006C7B16"/>
    <w:pPr>
      <w:tabs>
        <w:tab w:val="left" w:pos="680"/>
      </w:tabs>
      <w:spacing w:before="60" w:after="60"/>
      <w:ind w:left="680" w:hanging="340"/>
    </w:pPr>
  </w:style>
  <w:style w:type="paragraph" w:styleId="List3">
    <w:name w:val="List 3"/>
    <w:basedOn w:val="BodyText"/>
    <w:rsid w:val="006C7B16"/>
    <w:pPr>
      <w:tabs>
        <w:tab w:val="left" w:pos="1021"/>
      </w:tabs>
      <w:spacing w:before="60" w:after="60"/>
      <w:ind w:left="1020" w:hanging="340"/>
    </w:pPr>
  </w:style>
  <w:style w:type="paragraph" w:styleId="List4">
    <w:name w:val="List 4"/>
    <w:basedOn w:val="BodyText"/>
    <w:rsid w:val="006C7B16"/>
    <w:pPr>
      <w:tabs>
        <w:tab w:val="left" w:pos="1361"/>
      </w:tabs>
      <w:spacing w:before="60" w:after="60"/>
      <w:ind w:left="1361" w:hanging="340"/>
    </w:pPr>
  </w:style>
  <w:style w:type="paragraph" w:styleId="List5">
    <w:name w:val="List 5"/>
    <w:basedOn w:val="BodyText"/>
    <w:rsid w:val="006C7B16"/>
    <w:pPr>
      <w:tabs>
        <w:tab w:val="left" w:pos="1701"/>
      </w:tabs>
      <w:spacing w:before="60" w:after="60"/>
      <w:ind w:left="1701" w:hanging="340"/>
    </w:pPr>
  </w:style>
  <w:style w:type="paragraph" w:styleId="ListBullet3">
    <w:name w:val="List Bullet 3"/>
    <w:basedOn w:val="List3"/>
    <w:rsid w:val="006C7B16"/>
    <w:pPr>
      <w:numPr>
        <w:numId w:val="12"/>
      </w:numPr>
      <w:tabs>
        <w:tab w:val="clear" w:pos="1021"/>
      </w:tabs>
      <w:ind w:left="1037" w:hanging="357"/>
    </w:pPr>
  </w:style>
  <w:style w:type="paragraph" w:styleId="ListBullet4">
    <w:name w:val="List Bullet 4"/>
    <w:basedOn w:val="List4"/>
    <w:rsid w:val="006C7B16"/>
    <w:pPr>
      <w:numPr>
        <w:numId w:val="1"/>
      </w:numPr>
      <w:tabs>
        <w:tab w:val="clear" w:pos="1361"/>
      </w:tabs>
    </w:pPr>
  </w:style>
  <w:style w:type="paragraph" w:styleId="ListBullet5">
    <w:name w:val="List Bullet 5"/>
    <w:basedOn w:val="List5"/>
    <w:rsid w:val="006C7B16"/>
    <w:pPr>
      <w:numPr>
        <w:numId w:val="2"/>
      </w:numPr>
    </w:pPr>
  </w:style>
  <w:style w:type="paragraph" w:styleId="ListContinue2">
    <w:name w:val="List Continue 2"/>
    <w:basedOn w:val="List2"/>
    <w:rsid w:val="006C7B16"/>
    <w:pPr>
      <w:ind w:firstLine="0"/>
    </w:pPr>
  </w:style>
  <w:style w:type="paragraph" w:styleId="ListContinue3">
    <w:name w:val="List Continue 3"/>
    <w:basedOn w:val="List3"/>
    <w:rsid w:val="006C7B16"/>
    <w:pPr>
      <w:ind w:left="1021" w:firstLine="0"/>
    </w:pPr>
  </w:style>
  <w:style w:type="paragraph" w:styleId="ListContinue4">
    <w:name w:val="List Continue 4"/>
    <w:basedOn w:val="List4"/>
    <w:rsid w:val="006C7B16"/>
    <w:pPr>
      <w:ind w:firstLine="0"/>
    </w:pPr>
  </w:style>
  <w:style w:type="paragraph" w:styleId="ListContinue5">
    <w:name w:val="List Continue 5"/>
    <w:basedOn w:val="List5"/>
    <w:rsid w:val="006C7B16"/>
    <w:pPr>
      <w:ind w:firstLine="0"/>
    </w:pPr>
  </w:style>
  <w:style w:type="paragraph" w:styleId="ListNumber3">
    <w:name w:val="List Number 3"/>
    <w:basedOn w:val="List3"/>
    <w:rsid w:val="006C7B16"/>
    <w:pPr>
      <w:numPr>
        <w:numId w:val="3"/>
      </w:numPr>
    </w:pPr>
  </w:style>
  <w:style w:type="paragraph" w:styleId="ListNumber4">
    <w:name w:val="List Number 4"/>
    <w:basedOn w:val="List4"/>
    <w:rsid w:val="006C7B16"/>
    <w:pPr>
      <w:numPr>
        <w:numId w:val="4"/>
      </w:numPr>
    </w:pPr>
  </w:style>
  <w:style w:type="paragraph" w:styleId="ListNumber5">
    <w:name w:val="List Number 5"/>
    <w:basedOn w:val="List5"/>
    <w:rsid w:val="006C7B16"/>
    <w:pPr>
      <w:numPr>
        <w:numId w:val="5"/>
      </w:numPr>
    </w:pPr>
  </w:style>
  <w:style w:type="paragraph" w:styleId="BlockText">
    <w:name w:val="Block Text"/>
    <w:basedOn w:val="Normal"/>
    <w:rsid w:val="006C7B16"/>
    <w:pPr>
      <w:spacing w:after="120"/>
      <w:ind w:left="1440" w:right="1440"/>
    </w:pPr>
  </w:style>
  <w:style w:type="character" w:customStyle="1" w:styleId="Subscript">
    <w:name w:val="Subscript"/>
    <w:basedOn w:val="DefaultParagraphFont"/>
    <w:rsid w:val="006C7B16"/>
    <w:rPr>
      <w:sz w:val="16"/>
      <w:vertAlign w:val="subscript"/>
    </w:rPr>
  </w:style>
  <w:style w:type="character" w:customStyle="1" w:styleId="Superscript">
    <w:name w:val="Superscript"/>
    <w:basedOn w:val="DefaultParagraphFont"/>
    <w:rsid w:val="006C7B16"/>
    <w:rPr>
      <w:sz w:val="16"/>
      <w:vertAlign w:val="superscript"/>
    </w:rPr>
  </w:style>
  <w:style w:type="character" w:customStyle="1" w:styleId="Symbols">
    <w:name w:val="Symbols"/>
    <w:basedOn w:val="DefaultParagraphFont"/>
    <w:rsid w:val="006C7B16"/>
    <w:rPr>
      <w:rFonts w:ascii="Symbol" w:hAnsi="Symbol"/>
    </w:rPr>
  </w:style>
  <w:style w:type="character" w:customStyle="1" w:styleId="MenuOptions">
    <w:name w:val="Menu Options"/>
    <w:basedOn w:val="DefaultParagraphFont"/>
    <w:rsid w:val="006C7B16"/>
    <w:rPr>
      <w:rFonts w:ascii="Arial Narrow" w:hAnsi="Arial Narrow"/>
      <w:smallCaps/>
    </w:rPr>
  </w:style>
  <w:style w:type="character" w:customStyle="1" w:styleId="Buttons">
    <w:name w:val="Buttons"/>
    <w:basedOn w:val="DefaultParagraphFont"/>
    <w:rsid w:val="006C7B16"/>
    <w:rPr>
      <w:b/>
    </w:rPr>
  </w:style>
  <w:style w:type="character" w:customStyle="1" w:styleId="Underlined">
    <w:name w:val="Underlined"/>
    <w:basedOn w:val="DefaultParagraphFont"/>
    <w:rsid w:val="006C7B16"/>
    <w:rPr>
      <w:u w:val="single"/>
    </w:rPr>
  </w:style>
  <w:style w:type="paragraph" w:customStyle="1" w:styleId="TableBodyTextRight">
    <w:name w:val="Table Body Text Right"/>
    <w:basedOn w:val="TableBodyText"/>
    <w:rsid w:val="006C7B16"/>
    <w:pPr>
      <w:widowControl w:val="0"/>
      <w:autoSpaceDE w:val="0"/>
      <w:autoSpaceDN w:val="0"/>
      <w:adjustRightInd w:val="0"/>
      <w:jc w:val="right"/>
    </w:pPr>
    <w:rPr>
      <w:rFonts w:cs="Arial"/>
      <w:szCs w:val="18"/>
    </w:rPr>
  </w:style>
  <w:style w:type="paragraph" w:customStyle="1" w:styleId="CopyrightText">
    <w:name w:val="Copyright Text"/>
    <w:basedOn w:val="BodyText"/>
    <w:rsid w:val="006C7B16"/>
    <w:rPr>
      <w:sz w:val="18"/>
    </w:rPr>
  </w:style>
  <w:style w:type="paragraph" w:customStyle="1" w:styleId="BodySmallRight">
    <w:name w:val="Body Small Right"/>
    <w:basedOn w:val="BodyTextRight"/>
    <w:rsid w:val="006C7B16"/>
    <w:rPr>
      <w:sz w:val="18"/>
      <w:szCs w:val="18"/>
    </w:rPr>
  </w:style>
  <w:style w:type="paragraph" w:customStyle="1" w:styleId="MarginEdition">
    <w:name w:val="Margin Edition"/>
    <w:basedOn w:val="MarginNote"/>
    <w:rsid w:val="006C7B16"/>
    <w:pPr>
      <w:spacing w:before="0" w:after="0"/>
    </w:pPr>
    <w:rPr>
      <w:rFonts w:ascii="Times New Roman" w:hAnsi="Times New Roman"/>
      <w:color w:val="999999"/>
    </w:rPr>
  </w:style>
  <w:style w:type="paragraph" w:customStyle="1" w:styleId="Spacer">
    <w:name w:val="Spacer"/>
    <w:basedOn w:val="Normal"/>
    <w:rsid w:val="006C7B16"/>
    <w:rPr>
      <w:sz w:val="2"/>
      <w:szCs w:val="2"/>
    </w:rPr>
  </w:style>
  <w:style w:type="character" w:customStyle="1" w:styleId="Small">
    <w:name w:val="Small"/>
    <w:basedOn w:val="DefaultParagraphFont"/>
    <w:rsid w:val="006C7B16"/>
    <w:rPr>
      <w:sz w:val="16"/>
    </w:rPr>
  </w:style>
  <w:style w:type="paragraph" w:customStyle="1" w:styleId="WideTable">
    <w:name w:val="Wide Table"/>
    <w:basedOn w:val="Normal"/>
    <w:rsid w:val="006C7B16"/>
    <w:pPr>
      <w:ind w:left="-1418"/>
    </w:pPr>
    <w:rPr>
      <w:sz w:val="2"/>
      <w:szCs w:val="2"/>
    </w:rPr>
  </w:style>
  <w:style w:type="character" w:styleId="PageNumber">
    <w:name w:val="page number"/>
    <w:basedOn w:val="DefaultParagraphFont"/>
    <w:rsid w:val="006C7B16"/>
  </w:style>
  <w:style w:type="paragraph" w:styleId="Quote">
    <w:name w:val="Quote"/>
    <w:basedOn w:val="Heading1"/>
    <w:link w:val="QuoteChar"/>
    <w:qFormat/>
    <w:rsid w:val="006C7B16"/>
    <w:rPr>
      <w:b w:val="0"/>
      <w:sz w:val="72"/>
      <w:szCs w:val="72"/>
      <w:lang w:val="en-NZ"/>
    </w:rPr>
  </w:style>
  <w:style w:type="character" w:customStyle="1" w:styleId="QuoteChar">
    <w:name w:val="Quote Char"/>
    <w:basedOn w:val="DefaultParagraphFont"/>
    <w:link w:val="Quote"/>
    <w:rsid w:val="006C7B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7B16"/>
    <w:pPr>
      <w:pageBreakBefore/>
    </w:pPr>
  </w:style>
  <w:style w:type="paragraph" w:customStyle="1" w:styleId="Border">
    <w:name w:val="Border"/>
    <w:basedOn w:val="Normal"/>
    <w:qFormat/>
    <w:rsid w:val="006C7B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7B16"/>
    <w:rPr>
      <w:b/>
      <w:bCs/>
      <w:i/>
      <w:iCs/>
      <w:color w:val="auto"/>
    </w:rPr>
  </w:style>
  <w:style w:type="paragraph" w:styleId="IntenseQuote">
    <w:name w:val="Intense Quote"/>
    <w:basedOn w:val="Normal"/>
    <w:next w:val="Normal"/>
    <w:link w:val="IntenseQuoteChar"/>
    <w:uiPriority w:val="30"/>
    <w:qFormat/>
    <w:rsid w:val="006C7B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7B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7B16"/>
    <w:rPr>
      <w:smallCaps/>
      <w:color w:val="auto"/>
      <w:u w:val="single"/>
    </w:rPr>
  </w:style>
  <w:style w:type="character" w:styleId="IntenseReference">
    <w:name w:val="Intense Reference"/>
    <w:basedOn w:val="DefaultParagraphFont"/>
    <w:uiPriority w:val="32"/>
    <w:qFormat/>
    <w:rsid w:val="006C7B16"/>
    <w:rPr>
      <w:b/>
      <w:bCs/>
      <w:smallCaps/>
      <w:color w:val="auto"/>
      <w:spacing w:val="5"/>
      <w:u w:val="single"/>
    </w:rPr>
  </w:style>
  <w:style w:type="paragraph" w:customStyle="1" w:styleId="2ColumnHeading">
    <w:name w:val="2Column Heading"/>
    <w:basedOn w:val="BodyText"/>
    <w:qFormat/>
    <w:rsid w:val="006C7B16"/>
    <w:pPr>
      <w:spacing w:after="60"/>
      <w:ind w:left="-2268"/>
    </w:pPr>
    <w:rPr>
      <w:b/>
    </w:rPr>
  </w:style>
  <w:style w:type="paragraph" w:customStyle="1" w:styleId="Heading1TOC">
    <w:name w:val="Heading1 TOC"/>
    <w:basedOn w:val="Normal"/>
    <w:qFormat/>
    <w:rsid w:val="006C7B16"/>
    <w:pPr>
      <w:spacing w:before="240" w:after="120"/>
    </w:pPr>
    <w:rPr>
      <w:rFonts w:ascii="Times New Roman" w:hAnsi="Times New Roman"/>
      <w:b/>
      <w:sz w:val="32"/>
    </w:rPr>
  </w:style>
  <w:style w:type="paragraph" w:customStyle="1" w:styleId="Heading2TOC">
    <w:name w:val="Heading2 TOC"/>
    <w:basedOn w:val="Normal"/>
    <w:qFormat/>
    <w:rsid w:val="006C7B16"/>
    <w:pPr>
      <w:spacing w:before="240" w:after="60"/>
    </w:pPr>
    <w:rPr>
      <w:rFonts w:ascii="Times New Roman" w:hAnsi="Times New Roman"/>
      <w:b/>
      <w:sz w:val="28"/>
    </w:rPr>
  </w:style>
  <w:style w:type="character" w:customStyle="1" w:styleId="Underline">
    <w:name w:val="Underline"/>
    <w:basedOn w:val="DefaultParagraphFont"/>
    <w:qFormat/>
    <w:rsid w:val="006C7B16"/>
    <w:rPr>
      <w:u w:val="single"/>
    </w:rPr>
  </w:style>
  <w:style w:type="character" w:customStyle="1" w:styleId="BoldandItalics">
    <w:name w:val="Bold and Italics"/>
    <w:qFormat/>
    <w:rsid w:val="006C7B16"/>
    <w:rPr>
      <w:b/>
      <w:i/>
      <w:u w:val="none"/>
    </w:rPr>
  </w:style>
  <w:style w:type="paragraph" w:styleId="BalloonText">
    <w:name w:val="Balloon Text"/>
    <w:basedOn w:val="Normal"/>
    <w:link w:val="BalloonTextChar"/>
    <w:rsid w:val="006C7B16"/>
    <w:rPr>
      <w:rFonts w:ascii="Tahoma" w:hAnsi="Tahoma" w:cs="Tahoma"/>
      <w:sz w:val="16"/>
      <w:szCs w:val="16"/>
    </w:rPr>
  </w:style>
  <w:style w:type="character" w:customStyle="1" w:styleId="BalloonTextChar">
    <w:name w:val="Balloon Text Char"/>
    <w:basedOn w:val="DefaultParagraphFont"/>
    <w:link w:val="BalloonText"/>
    <w:rsid w:val="006C7B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7B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7B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7B16"/>
    <w:rPr>
      <w:b/>
      <w:color w:val="660033"/>
      <w:spacing w:val="0"/>
    </w:rPr>
  </w:style>
  <w:style w:type="paragraph" w:customStyle="1" w:styleId="Nameditemlist">
    <w:name w:val="Named item list"/>
    <w:basedOn w:val="BodyText"/>
    <w:qFormat/>
    <w:rsid w:val="006C7B16"/>
    <w:pPr>
      <w:tabs>
        <w:tab w:val="left" w:pos="2835"/>
      </w:tabs>
      <w:ind w:left="2835" w:hanging="2835"/>
    </w:pPr>
  </w:style>
  <w:style w:type="paragraph" w:customStyle="1" w:styleId="BodyTextnopadding">
    <w:name w:val="Body Text no padding"/>
    <w:basedOn w:val="BodyText"/>
    <w:qFormat/>
    <w:rsid w:val="006C7B16"/>
    <w:pPr>
      <w:spacing w:before="0" w:after="0"/>
    </w:pPr>
  </w:style>
  <w:style w:type="paragraph" w:customStyle="1" w:styleId="BodyTextBold">
    <w:name w:val="Body Text Bold"/>
    <w:basedOn w:val="BodyText"/>
    <w:qFormat/>
    <w:rsid w:val="006C7B16"/>
    <w:rPr>
      <w:b/>
    </w:rPr>
  </w:style>
  <w:style w:type="character" w:styleId="Hyperlink">
    <w:name w:val="Hyperlink"/>
    <w:basedOn w:val="DefaultParagraphFont"/>
    <w:uiPriority w:val="99"/>
    <w:unhideWhenUsed/>
    <w:rsid w:val="007C5C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524</Words>
  <Characters>3497</Characters>
  <Application>Microsoft Office Word</Application>
  <DocSecurity>0</DocSecurity>
  <Lines>158</Lines>
  <Paragraphs>74</Paragraphs>
  <ScaleCrop>false</ScaleCrop>
  <Company>Author-it Software Corporation Ltd.</Company>
  <LinksUpToDate>false</LinksUpToDate>
  <CharactersWithSpaces>3947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TLIX0071 Manage verification and validation</dc:title>
  <dc:subject>Approved</dc:subject>
  <dc:creator>Industry Skills Australia</dc:creator>
  <cp:keywords>Release: 1</cp:keywords>
  <dc:description>Review Date: 12 April 2008</dc:description>
  <cp:lastModifiedBy>HSD_TPCMSd.prod</cp:lastModifiedBy>
  <cp:revision>3</cp:revision>
  <dcterms:created xsi:type="dcterms:W3CDTF">2024-07-12T08:14:00Z</dcterms:created>
  <dcterms:modified xsi:type="dcterms:W3CDTF">2024-07-12T08:14:00Z</dcterms:modified>
</cp:coreProperties>
</file>