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2F90" w:rsidP="00942F90">
      <w:pPr>
        <w:pStyle w:val="Title"/>
      </w:pPr>
      <w:r>
        <w:fldChar w:fldCharType="begin"/>
      </w:r>
      <w:r>
        <w:instrText xml:space="preserve"> TITLE   \* MERGEFORMAT </w:instrText>
      </w:r>
      <w:r>
        <w:fldChar w:fldCharType="separate"/>
      </w:r>
      <w:r>
        <w:t>TLIX0071 Manage verification and validation</w:t>
      </w:r>
      <w:r>
        <w:fldChar w:fldCharType="end"/>
      </w:r>
    </w:p>
    <w:p w:rsidR="00942F90" w:rsidP="00942F90">
      <w:pPr>
        <w:pStyle w:val="Version"/>
        <w:sectPr w:rsidSect="00CA40A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40A7" w:rsidP="00CA40A7">
      <w:pPr>
        <w:pStyle w:val="SuperHeading"/>
      </w:pPr>
      <w:r w:rsidRPr="00CA40A7">
        <w:t>TLIX0071 Manage verification and validation</w:t>
      </w:r>
    </w:p>
    <w:p w:rsidR="00000000" w:rsidRPr="00CA40A7" w:rsidP="00CA40A7">
      <w:pPr>
        <w:pStyle w:val="Heading1"/>
      </w:pPr>
      <w:bookmarkStart w:id="1" w:name="O_1269115"/>
      <w:bookmarkEnd w:id="1"/>
      <w:r w:rsidRPr="00CA40A7">
        <w:t>Modification History</w:t>
      </w:r>
    </w:p>
    <w:tbl>
      <w:tblPr>
        <w:tblW w:w="9497" w:type="dxa"/>
        <w:tblLayout w:type="fixed"/>
        <w:tblCellMar>
          <w:left w:w="62" w:type="dxa"/>
          <w:right w:w="62" w:type="dxa"/>
        </w:tblCellMar>
        <w:tblLook w:val="0000"/>
      </w:tblPr>
      <w:tblGrid>
        <w:gridCol w:w="9497"/>
      </w:tblGrid>
      <w:tr w:rsidTr="00CA40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40A7" w:rsidP="00CA40A7">
            <w:pPr>
              <w:pStyle w:val="BodyText"/>
            </w:pPr>
            <w:r w:rsidRPr="00CA40A7">
              <w:rPr>
                <w:rStyle w:val="SpecialBold"/>
              </w:rPr>
              <w:t>Release 1.</w:t>
            </w:r>
            <w:r w:rsidRPr="00CA40A7">
              <w:t xml:space="preserve"> This is the first release of this unit of competency in the TLI Transport and Logistics Training Package.</w:t>
            </w:r>
          </w:p>
        </w:tc>
      </w:tr>
    </w:tbl>
    <w:p w:rsidR="00000000" w:rsidRPr="00CA40A7" w:rsidP="00CA40A7">
      <w:pPr>
        <w:pStyle w:val="NoPaddingFontSize1"/>
      </w:pPr>
    </w:p>
    <w:p w:rsidR="00000000" w:rsidRPr="00CA40A7" w:rsidP="00CA40A7">
      <w:pPr>
        <w:pStyle w:val="AllowPageBreak"/>
      </w:pPr>
    </w:p>
    <w:p w:rsidR="00000000" w:rsidRPr="00CA40A7" w:rsidP="00CA40A7">
      <w:pPr>
        <w:pStyle w:val="Heading1"/>
      </w:pPr>
      <w:bookmarkStart w:id="2" w:name="O_1269116"/>
      <w:bookmarkEnd w:id="2"/>
      <w:r w:rsidRPr="00CA40A7">
        <w:t>Application</w:t>
      </w:r>
    </w:p>
    <w:tbl>
      <w:tblPr>
        <w:tblW w:w="9497" w:type="dxa"/>
        <w:tblLayout w:type="fixed"/>
        <w:tblCellMar>
          <w:left w:w="62" w:type="dxa"/>
          <w:right w:w="62" w:type="dxa"/>
        </w:tblCellMar>
        <w:tblLook w:val="0000"/>
      </w:tblPr>
      <w:tblGrid>
        <w:gridCol w:w="9497"/>
      </w:tblGrid>
      <w:tr w:rsidTr="00CA40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40A7" w:rsidP="00CA40A7">
            <w:pPr>
              <w:pStyle w:val="BodyText"/>
            </w:pPr>
            <w:r w:rsidRPr="00CA40A7">
              <w:t xml:space="preserve">This unit involves the skills and knowledge required to manage verification </w:t>
            </w:r>
            <w:r w:rsidRPr="00CA40A7">
              <w:t xml:space="preserve">and validation. </w:t>
            </w:r>
          </w:p>
          <w:p w:rsidR="00000000" w:rsidRPr="00CA40A7" w:rsidP="00CA40A7">
            <w:pPr>
              <w:pStyle w:val="BodyText"/>
            </w:pPr>
            <w:r w:rsidRPr="00CA40A7">
              <w:t>It includes identifying requirements, developing, implementing and reviewing verification and validation management strategies.</w:t>
            </w:r>
          </w:p>
          <w:p w:rsidR="00000000" w:rsidRPr="00CA40A7" w:rsidP="00CA40A7">
            <w:pPr>
              <w:pStyle w:val="BodyText"/>
            </w:pPr>
            <w:r w:rsidRPr="00CA40A7">
              <w:t>Verification and validation is a generic term for the complete range of checks performed on a system to increas</w:t>
            </w:r>
            <w:r w:rsidRPr="00CA40A7">
              <w:t>e confidence that the system is suitable for its intended purpose.</w:t>
            </w:r>
          </w:p>
          <w:p w:rsidR="00000000" w:rsidRPr="00CA40A7" w:rsidP="00CA40A7">
            <w:pPr>
              <w:pStyle w:val="BodyText"/>
            </w:pPr>
            <w:r w:rsidRPr="00CA40A7">
              <w:t>This unit was developed for integrated logistics support specialists working within materiel logistics but may be applicable to individuals in broader logistics roles.</w:t>
            </w:r>
          </w:p>
          <w:p w:rsidR="00000000" w:rsidRPr="00CA40A7" w:rsidP="00CA40A7">
            <w:pPr>
              <w:pStyle w:val="BodyText"/>
            </w:pPr>
            <w:r w:rsidRPr="00CA40A7">
              <w:t>Individuals work inde</w:t>
            </w:r>
            <w:r w:rsidRPr="00CA40A7">
              <w:t>pendently or as part of a team under direct or indirect supervision, use discretion and judgement, and take responsibility for the quality of their outputs. All activities are carried out in accordance with relevant organisational policy and procedures.</w:t>
            </w:r>
          </w:p>
          <w:p w:rsidR="00000000" w:rsidRPr="00CA40A7" w:rsidP="00CA40A7">
            <w:pPr>
              <w:pStyle w:val="BodyText"/>
            </w:pPr>
            <w:r w:rsidRPr="00CA40A7">
              <w:t>No</w:t>
            </w:r>
            <w:r w:rsidRPr="00CA40A7">
              <w:t xml:space="preserve"> licensing, legislative or certification requirements apply to this unit at the time of publication.</w:t>
            </w:r>
          </w:p>
        </w:tc>
      </w:tr>
    </w:tbl>
    <w:p w:rsidR="00000000" w:rsidRPr="00CA40A7" w:rsidP="00CA40A7">
      <w:pPr>
        <w:pStyle w:val="NoPaddingFontSize1"/>
      </w:pPr>
    </w:p>
    <w:p w:rsidR="00000000" w:rsidRPr="00CA40A7" w:rsidP="00CA40A7">
      <w:pPr>
        <w:pStyle w:val="AllowPageBreak"/>
      </w:pPr>
    </w:p>
    <w:p w:rsidR="00000000" w:rsidRPr="00CA40A7" w:rsidP="00CA40A7">
      <w:pPr>
        <w:pStyle w:val="Heading1"/>
      </w:pPr>
      <w:bookmarkStart w:id="3" w:name="O_1269117"/>
      <w:bookmarkEnd w:id="3"/>
      <w:r w:rsidRPr="00CA40A7">
        <w:t>Pre-requisite Unit</w:t>
      </w:r>
    </w:p>
    <w:tbl>
      <w:tblPr>
        <w:tblW w:w="9497" w:type="dxa"/>
        <w:tblLayout w:type="fixed"/>
        <w:tblCellMar>
          <w:left w:w="62" w:type="dxa"/>
          <w:right w:w="62" w:type="dxa"/>
        </w:tblCellMar>
        <w:tblLook w:val="0000"/>
      </w:tblPr>
      <w:tblGrid>
        <w:gridCol w:w="9497"/>
      </w:tblGrid>
      <w:tr w:rsidTr="00CA40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40A7" w:rsidP="00CA40A7">
            <w:pPr>
              <w:pStyle w:val="BodyText"/>
            </w:pPr>
            <w:r w:rsidRPr="00CA40A7">
              <w:t>Not applicable.</w:t>
            </w:r>
          </w:p>
        </w:tc>
      </w:tr>
    </w:tbl>
    <w:p w:rsidR="00000000" w:rsidRPr="00CA40A7" w:rsidP="00CA40A7">
      <w:pPr>
        <w:pStyle w:val="NoPaddingFontSize1"/>
      </w:pPr>
    </w:p>
    <w:p w:rsidR="00000000" w:rsidRPr="00CA40A7" w:rsidP="00CA40A7">
      <w:pPr>
        <w:pStyle w:val="AllowPageBreak"/>
      </w:pPr>
    </w:p>
    <w:p w:rsidR="00000000" w:rsidRPr="00CA40A7" w:rsidP="00CA40A7">
      <w:pPr>
        <w:pStyle w:val="Heading1"/>
      </w:pPr>
      <w:bookmarkStart w:id="4" w:name="O_1269118"/>
      <w:bookmarkEnd w:id="4"/>
      <w:r w:rsidRPr="00CA40A7">
        <w:t>Competency Field</w:t>
      </w:r>
    </w:p>
    <w:tbl>
      <w:tblPr>
        <w:tblW w:w="9497" w:type="dxa"/>
        <w:tblLayout w:type="fixed"/>
        <w:tblCellMar>
          <w:left w:w="62" w:type="dxa"/>
          <w:right w:w="62" w:type="dxa"/>
        </w:tblCellMar>
        <w:tblLook w:val="0000"/>
      </w:tblPr>
      <w:tblGrid>
        <w:gridCol w:w="9497"/>
      </w:tblGrid>
      <w:tr w:rsidTr="00CA40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40A7" w:rsidP="00CA40A7">
            <w:pPr>
              <w:pStyle w:val="BodyText"/>
            </w:pPr>
            <w:r w:rsidRPr="00CA40A7">
              <w:t>X – Logistics</w:t>
            </w:r>
          </w:p>
        </w:tc>
      </w:tr>
    </w:tbl>
    <w:p w:rsidR="00000000" w:rsidRPr="00CA40A7" w:rsidP="00CA40A7">
      <w:pPr>
        <w:pStyle w:val="NoPaddingFontSize1"/>
      </w:pPr>
    </w:p>
    <w:p w:rsidR="00000000" w:rsidRPr="00CA40A7" w:rsidP="00CA40A7">
      <w:pPr>
        <w:pStyle w:val="AllowPageBreak"/>
      </w:pPr>
    </w:p>
    <w:p w:rsidR="00000000" w:rsidRPr="00CA40A7" w:rsidP="00CA40A7">
      <w:pPr>
        <w:pStyle w:val="Heading1"/>
      </w:pPr>
      <w:bookmarkStart w:id="5" w:name="O_1269119"/>
      <w:bookmarkEnd w:id="5"/>
      <w:r w:rsidRPr="00CA40A7">
        <w:t>Unit Sector</w:t>
      </w:r>
    </w:p>
    <w:tbl>
      <w:tblPr>
        <w:tblW w:w="9497" w:type="dxa"/>
        <w:tblLayout w:type="fixed"/>
        <w:tblCellMar>
          <w:left w:w="62" w:type="dxa"/>
          <w:right w:w="62" w:type="dxa"/>
        </w:tblCellMar>
        <w:tblLook w:val="0000"/>
      </w:tblPr>
      <w:tblGrid>
        <w:gridCol w:w="9497"/>
      </w:tblGrid>
      <w:tr w:rsidTr="00CA40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40A7" w:rsidP="00CA40A7">
            <w:pPr>
              <w:pStyle w:val="BodyText"/>
            </w:pPr>
            <w:r w:rsidRPr="00CA40A7">
              <w:t>Not applicable.</w:t>
            </w:r>
          </w:p>
        </w:tc>
      </w:tr>
    </w:tbl>
    <w:p w:rsidR="00000000" w:rsidRPr="00CA40A7" w:rsidP="00CA40A7">
      <w:pPr>
        <w:pStyle w:val="NoPaddingFontSize1"/>
      </w:pPr>
    </w:p>
    <w:p w:rsidR="00000000" w:rsidRPr="00CA40A7" w:rsidP="00CA40A7">
      <w:pPr>
        <w:pStyle w:val="AllowPageBreak"/>
      </w:pPr>
    </w:p>
    <w:p w:rsidR="00000000" w:rsidRPr="00CA40A7" w:rsidP="00CA40A7">
      <w:pPr>
        <w:pStyle w:val="Heading1"/>
      </w:pPr>
      <w:bookmarkStart w:id="6" w:name="O_1269120"/>
      <w:bookmarkEnd w:id="6"/>
      <w:r w:rsidRPr="00CA40A7">
        <w:t>Elements and Performance Criteria</w:t>
      </w:r>
    </w:p>
    <w:tbl>
      <w:tblPr>
        <w:tblW w:w="9497" w:type="dxa"/>
        <w:tblLayout w:type="fixed"/>
        <w:tblCellMar>
          <w:left w:w="62" w:type="dxa"/>
          <w:right w:w="62" w:type="dxa"/>
        </w:tblCellMar>
        <w:tblLook w:val="0000"/>
      </w:tblPr>
      <w:tblGrid>
        <w:gridCol w:w="705"/>
        <w:gridCol w:w="3314"/>
        <w:gridCol w:w="1360"/>
        <w:gridCol w:w="4118"/>
      </w:tblGrid>
      <w:tr w:rsidTr="00CA40A7">
        <w:tblPrEx>
          <w:tblW w:w="9497" w:type="dxa"/>
          <w:tblLayout w:type="fixed"/>
          <w:tblCellMar>
            <w:left w:w="62" w:type="dxa"/>
            <w:right w:w="62" w:type="dxa"/>
          </w:tblCellMar>
          <w:tblLook w:val="0000"/>
        </w:tblPrEx>
        <w:tc>
          <w:tcPr>
            <w:tcW w:w="4019" w:type="dxa"/>
            <w:gridSpan w:val="2"/>
            <w:tcBorders>
              <w:top w:val="nil"/>
              <w:left w:val="nil"/>
              <w:bottom w:val="nil"/>
              <w:right w:val="nil"/>
            </w:tcBorders>
            <w:tcMar>
              <w:top w:w="0" w:type="dxa"/>
              <w:left w:w="62" w:type="dxa"/>
              <w:bottom w:w="0" w:type="dxa"/>
              <w:right w:w="62" w:type="dxa"/>
            </w:tcMar>
          </w:tcPr>
          <w:p w:rsidR="00000000" w:rsidP="00CA40A7">
            <w:pPr>
              <w:pStyle w:val="BodyText"/>
              <w:rPr>
                <w:lang w:val="en-NZ"/>
              </w:rPr>
            </w:pPr>
            <w:r w:rsidRPr="00CA40A7">
              <w:t>Elements describe the essential outcomes.</w:t>
            </w:r>
          </w:p>
        </w:tc>
        <w:tc>
          <w:tcPr>
            <w:tcW w:w="5478" w:type="dxa"/>
            <w:gridSpan w:val="2"/>
            <w:tcBorders>
              <w:top w:val="nil"/>
              <w:left w:val="nil"/>
              <w:bottom w:val="nil"/>
              <w:right w:val="nil"/>
            </w:tcBorders>
            <w:tcMar>
              <w:top w:w="0" w:type="dxa"/>
              <w:left w:w="62" w:type="dxa"/>
              <w:bottom w:w="0" w:type="dxa"/>
              <w:right w:w="62" w:type="dxa"/>
            </w:tcMar>
          </w:tcPr>
          <w:p w:rsidR="00000000" w:rsidP="00CA40A7">
            <w:pPr>
              <w:pStyle w:val="BodyText"/>
              <w:rPr>
                <w:lang w:val="en-NZ"/>
              </w:rPr>
            </w:pPr>
            <w:r w:rsidRPr="00CA40A7">
              <w:t>Performance criteria describe the performance needed to demonstrate achievement of the element.</w:t>
            </w:r>
          </w:p>
        </w:tc>
      </w:tr>
      <w:tr w:rsidTr="00CA40A7">
        <w:tblPrEx>
          <w:tblW w:w="9497" w:type="dxa"/>
          <w:tblLayout w:type="fixed"/>
          <w:tblCellMar>
            <w:left w:w="62" w:type="dxa"/>
            <w:right w:w="62" w:type="dxa"/>
          </w:tblCellMar>
          <w:tblLook w:val="0000"/>
        </w:tblPrEx>
        <w:tc>
          <w:tcPr>
            <w:tcW w:w="705" w:type="dxa"/>
            <w:vMerge w:val="restart"/>
            <w:tcBorders>
              <w:top w:val="nil"/>
              <w:left w:val="nil"/>
              <w:bottom w:val="nil"/>
              <w:right w:val="nil"/>
            </w:tcBorders>
            <w:tcMar>
              <w:top w:w="0" w:type="dxa"/>
              <w:left w:w="62" w:type="dxa"/>
              <w:bottom w:w="0" w:type="dxa"/>
              <w:right w:w="62" w:type="dxa"/>
            </w:tcMar>
          </w:tcPr>
          <w:p w:rsidR="00000000" w:rsidRPr="00CA40A7" w:rsidP="00CA40A7">
            <w:pPr>
              <w:pStyle w:val="BodyText"/>
            </w:pPr>
            <w:r w:rsidRPr="00CA40A7">
              <w:rPr>
                <w:rStyle w:val="SpecialBold"/>
              </w:rPr>
              <w:t>1</w:t>
            </w:r>
          </w:p>
        </w:tc>
        <w:tc>
          <w:tcPr>
            <w:tcW w:w="3314" w:type="dxa"/>
            <w:vMerge w:val="restart"/>
            <w:tcBorders>
              <w:top w:val="nil"/>
              <w:left w:val="nil"/>
              <w:bottom w:val="nil"/>
              <w:right w:val="nil"/>
            </w:tcBorders>
            <w:tcMar>
              <w:top w:w="0" w:type="dxa"/>
              <w:left w:w="62" w:type="dxa"/>
              <w:bottom w:w="0" w:type="dxa"/>
              <w:right w:w="62" w:type="dxa"/>
            </w:tcMar>
          </w:tcPr>
          <w:p w:rsidR="00000000" w:rsidRPr="00CA40A7" w:rsidP="00CA40A7">
            <w:pPr>
              <w:pStyle w:val="BodyText"/>
            </w:pPr>
            <w:r w:rsidRPr="00CA40A7">
              <w:rPr>
                <w:rStyle w:val="SpecialBold"/>
              </w:rPr>
              <w:t>Identify requiremen</w:t>
            </w:r>
            <w:r w:rsidRPr="00CA40A7">
              <w:rPr>
                <w:rStyle w:val="SpecialBold"/>
              </w:rPr>
              <w:t xml:space="preserve">ts for verification and validation </w:t>
            </w:r>
            <w:r w:rsidRPr="00CA40A7">
              <w:rPr>
                <w:rStyle w:val="SpecialBold"/>
              </w:rPr>
              <w:t>management strategies</w:t>
            </w:r>
          </w:p>
        </w:tc>
        <w:tc>
          <w:tcPr>
            <w:tcW w:w="1360" w:type="dxa"/>
            <w:tcBorders>
              <w:top w:val="nil"/>
              <w:left w:val="nil"/>
              <w:bottom w:val="nil"/>
              <w:right w:val="nil"/>
            </w:tcBorders>
            <w:tcMar>
              <w:top w:w="0" w:type="dxa"/>
              <w:left w:w="62" w:type="dxa"/>
              <w:bottom w:w="0" w:type="dxa"/>
              <w:right w:w="62" w:type="dxa"/>
            </w:tcMar>
          </w:tcPr>
          <w:p w:rsidR="00000000" w:rsidP="00CA40A7">
            <w:pPr>
              <w:pStyle w:val="BodyText"/>
              <w:rPr>
                <w:lang w:val="en-NZ"/>
              </w:rPr>
            </w:pPr>
            <w:r w:rsidRPr="00CA40A7">
              <w:rPr>
                <w:rStyle w:val="SpecialBold"/>
              </w:rPr>
              <w:t>1.1</w:t>
            </w:r>
          </w:p>
        </w:tc>
        <w:tc>
          <w:tcPr>
            <w:tcW w:w="4118" w:type="dxa"/>
            <w:tcBorders>
              <w:top w:val="nil"/>
              <w:left w:val="nil"/>
              <w:bottom w:val="nil"/>
              <w:right w:val="nil"/>
            </w:tcBorders>
            <w:tcMar>
              <w:top w:w="0" w:type="dxa"/>
              <w:left w:w="62" w:type="dxa"/>
              <w:bottom w:w="0" w:type="dxa"/>
              <w:right w:w="62" w:type="dxa"/>
            </w:tcMar>
          </w:tcPr>
          <w:p w:rsidR="00000000" w:rsidP="00CA40A7">
            <w:pPr>
              <w:pStyle w:val="BodyText"/>
              <w:rPr>
                <w:lang w:val="en-NZ"/>
              </w:rPr>
            </w:pPr>
            <w:r w:rsidRPr="00CA40A7">
              <w:t xml:space="preserve">Sources of information relevant to verification and validation are identified </w:t>
            </w:r>
            <w:r w:rsidRPr="00CA40A7">
              <w:t>and relevant information is obtained in accordance with organisational policy and procedures</w:t>
            </w:r>
          </w:p>
        </w:tc>
      </w:tr>
      <w:tr w:rsidTr="00CA40A7">
        <w:tblPrEx>
          <w:tblW w:w="9497" w:type="dxa"/>
          <w:tblLayout w:type="fixed"/>
          <w:tblCellMar>
            <w:left w:w="62" w:type="dxa"/>
            <w:right w:w="62" w:type="dxa"/>
          </w:tblCellMar>
          <w:tblLook w:val="0000"/>
        </w:tblPrEx>
        <w:tc>
          <w:tcPr>
            <w:tcW w:w="70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14" w:type="dxa"/>
            <w:vMerge/>
            <w:tcBorders>
              <w:top w:val="nil"/>
              <w:left w:val="nil"/>
              <w:bottom w:val="nil"/>
              <w:right w:val="nil"/>
            </w:tcBorders>
            <w:tcMar>
              <w:top w:w="0" w:type="dxa"/>
              <w:left w:w="62" w:type="dxa"/>
              <w:bottom w:w="0" w:type="dxa"/>
              <w:right w:w="62" w:type="dxa"/>
            </w:tcMar>
          </w:tcPr>
          <w:p w:rsidR="00000000" w:rsidRPr="00CA40A7">
            <w:pPr>
              <w:pStyle w:val="BodyText"/>
              <w:keepLines w:val="0"/>
              <w:spacing w:before="0" w:after="0"/>
            </w:pPr>
          </w:p>
        </w:tc>
        <w:tc>
          <w:tcPr>
            <w:tcW w:w="1360" w:type="dxa"/>
            <w:tcBorders>
              <w:top w:val="nil"/>
              <w:left w:val="nil"/>
              <w:bottom w:val="nil"/>
              <w:right w:val="nil"/>
            </w:tcBorders>
            <w:tcMar>
              <w:top w:w="0" w:type="dxa"/>
              <w:left w:w="62" w:type="dxa"/>
              <w:bottom w:w="0" w:type="dxa"/>
              <w:right w:w="62" w:type="dxa"/>
            </w:tcMar>
          </w:tcPr>
          <w:p w:rsidR="00000000" w:rsidP="00CA40A7">
            <w:pPr>
              <w:pStyle w:val="BodyText"/>
              <w:rPr>
                <w:lang w:val="en-NZ"/>
              </w:rPr>
            </w:pPr>
            <w:r w:rsidRPr="00CA40A7">
              <w:rPr>
                <w:rStyle w:val="SpecialBold"/>
              </w:rPr>
              <w:t>1.2</w:t>
            </w:r>
          </w:p>
        </w:tc>
        <w:tc>
          <w:tcPr>
            <w:tcW w:w="4118" w:type="dxa"/>
            <w:tcBorders>
              <w:top w:val="nil"/>
              <w:left w:val="nil"/>
              <w:bottom w:val="nil"/>
              <w:right w:val="nil"/>
            </w:tcBorders>
            <w:tcMar>
              <w:top w:w="0" w:type="dxa"/>
              <w:left w:w="62" w:type="dxa"/>
              <w:bottom w:w="0" w:type="dxa"/>
              <w:right w:w="62" w:type="dxa"/>
            </w:tcMar>
          </w:tcPr>
          <w:p w:rsidR="00000000" w:rsidP="00CA40A7">
            <w:pPr>
              <w:pStyle w:val="BodyText"/>
              <w:rPr>
                <w:lang w:val="en-NZ"/>
              </w:rPr>
            </w:pPr>
            <w:r w:rsidRPr="00CA40A7">
              <w:t>Currency of infor</w:t>
            </w:r>
            <w:r w:rsidRPr="00CA40A7">
              <w:t>mation is reviewed and documented in accordance with organisational policy and procedures</w:t>
            </w:r>
          </w:p>
        </w:tc>
      </w:tr>
      <w:tr w:rsidTr="00CA40A7">
        <w:tblPrEx>
          <w:tblW w:w="9497" w:type="dxa"/>
          <w:tblLayout w:type="fixed"/>
          <w:tblCellMar>
            <w:left w:w="62" w:type="dxa"/>
            <w:right w:w="62" w:type="dxa"/>
          </w:tblCellMar>
          <w:tblLook w:val="0000"/>
        </w:tblPrEx>
        <w:tc>
          <w:tcPr>
            <w:tcW w:w="70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14" w:type="dxa"/>
            <w:vMerge/>
            <w:tcBorders>
              <w:top w:val="nil"/>
              <w:left w:val="nil"/>
              <w:bottom w:val="nil"/>
              <w:right w:val="nil"/>
            </w:tcBorders>
            <w:tcMar>
              <w:top w:w="0" w:type="dxa"/>
              <w:left w:w="62" w:type="dxa"/>
              <w:bottom w:w="0" w:type="dxa"/>
              <w:right w:w="62" w:type="dxa"/>
            </w:tcMar>
          </w:tcPr>
          <w:p w:rsidR="00000000" w:rsidRPr="00CA40A7">
            <w:pPr>
              <w:pStyle w:val="BodyText"/>
              <w:keepLines w:val="0"/>
              <w:spacing w:before="0" w:after="0"/>
            </w:pPr>
          </w:p>
        </w:tc>
        <w:tc>
          <w:tcPr>
            <w:tcW w:w="1360" w:type="dxa"/>
            <w:tcBorders>
              <w:top w:val="nil"/>
              <w:left w:val="nil"/>
              <w:bottom w:val="nil"/>
              <w:right w:val="nil"/>
            </w:tcBorders>
            <w:tcMar>
              <w:top w:w="0" w:type="dxa"/>
              <w:left w:w="62" w:type="dxa"/>
              <w:bottom w:w="0" w:type="dxa"/>
              <w:right w:w="62" w:type="dxa"/>
            </w:tcMar>
          </w:tcPr>
          <w:p w:rsidR="00000000" w:rsidP="00CA40A7">
            <w:pPr>
              <w:pStyle w:val="BodyText"/>
              <w:rPr>
                <w:lang w:val="en-NZ"/>
              </w:rPr>
            </w:pPr>
            <w:r w:rsidRPr="00CA40A7">
              <w:rPr>
                <w:rStyle w:val="SpecialBold"/>
              </w:rPr>
              <w:t>1.3</w:t>
            </w:r>
          </w:p>
        </w:tc>
        <w:tc>
          <w:tcPr>
            <w:tcW w:w="4118" w:type="dxa"/>
            <w:tcBorders>
              <w:top w:val="nil"/>
              <w:left w:val="nil"/>
              <w:bottom w:val="nil"/>
              <w:right w:val="nil"/>
            </w:tcBorders>
            <w:tcMar>
              <w:top w:w="0" w:type="dxa"/>
              <w:left w:w="62" w:type="dxa"/>
              <w:bottom w:w="0" w:type="dxa"/>
              <w:right w:w="62" w:type="dxa"/>
            </w:tcMar>
          </w:tcPr>
          <w:p w:rsidR="00000000" w:rsidP="00CA40A7">
            <w:pPr>
              <w:pStyle w:val="BodyText"/>
              <w:rPr>
                <w:lang w:val="en-NZ"/>
              </w:rPr>
            </w:pPr>
            <w:r w:rsidRPr="00CA40A7">
              <w:t>Materiel verification and validation requirements are defined and documented</w:t>
            </w:r>
          </w:p>
        </w:tc>
      </w:tr>
      <w:tr w:rsidTr="00CA40A7">
        <w:tblPrEx>
          <w:tblW w:w="9497" w:type="dxa"/>
          <w:tblLayout w:type="fixed"/>
          <w:tblCellMar>
            <w:left w:w="62" w:type="dxa"/>
            <w:right w:w="62" w:type="dxa"/>
          </w:tblCellMar>
          <w:tblLook w:val="0000"/>
        </w:tblPrEx>
        <w:tc>
          <w:tcPr>
            <w:tcW w:w="705" w:type="dxa"/>
            <w:vMerge w:val="restart"/>
            <w:tcBorders>
              <w:top w:val="nil"/>
              <w:left w:val="nil"/>
              <w:bottom w:val="nil"/>
              <w:right w:val="nil"/>
            </w:tcBorders>
            <w:tcMar>
              <w:top w:w="0" w:type="dxa"/>
              <w:left w:w="62" w:type="dxa"/>
              <w:bottom w:w="0" w:type="dxa"/>
              <w:right w:w="62" w:type="dxa"/>
            </w:tcMar>
          </w:tcPr>
          <w:p w:rsidR="00000000" w:rsidRPr="00CA40A7" w:rsidP="00CA40A7">
            <w:pPr>
              <w:pStyle w:val="BodyText"/>
            </w:pPr>
            <w:r w:rsidRPr="00CA40A7">
              <w:rPr>
                <w:rStyle w:val="SpecialBold"/>
              </w:rPr>
              <w:t>2</w:t>
            </w:r>
          </w:p>
        </w:tc>
        <w:tc>
          <w:tcPr>
            <w:tcW w:w="3314" w:type="dxa"/>
            <w:vMerge w:val="restart"/>
            <w:tcBorders>
              <w:top w:val="nil"/>
              <w:left w:val="nil"/>
              <w:bottom w:val="nil"/>
              <w:right w:val="nil"/>
            </w:tcBorders>
            <w:tcMar>
              <w:top w:w="0" w:type="dxa"/>
              <w:left w:w="62" w:type="dxa"/>
              <w:bottom w:w="0" w:type="dxa"/>
              <w:right w:w="62" w:type="dxa"/>
            </w:tcMar>
          </w:tcPr>
          <w:p w:rsidR="00000000" w:rsidRPr="00CA40A7" w:rsidP="00CA40A7">
            <w:pPr>
              <w:pStyle w:val="BodyText"/>
            </w:pPr>
            <w:r w:rsidRPr="00CA40A7">
              <w:rPr>
                <w:rStyle w:val="SpecialBold"/>
              </w:rPr>
              <w:t>Develop verification and validation management strategies</w:t>
            </w:r>
          </w:p>
        </w:tc>
        <w:tc>
          <w:tcPr>
            <w:tcW w:w="1360" w:type="dxa"/>
            <w:tcBorders>
              <w:top w:val="nil"/>
              <w:left w:val="nil"/>
              <w:bottom w:val="nil"/>
              <w:right w:val="nil"/>
            </w:tcBorders>
            <w:tcMar>
              <w:top w:w="0" w:type="dxa"/>
              <w:left w:w="62" w:type="dxa"/>
              <w:bottom w:w="0" w:type="dxa"/>
              <w:right w:w="62" w:type="dxa"/>
            </w:tcMar>
          </w:tcPr>
          <w:p w:rsidR="00000000" w:rsidP="00CA40A7">
            <w:pPr>
              <w:pStyle w:val="BodyText"/>
              <w:rPr>
                <w:lang w:val="en-NZ"/>
              </w:rPr>
            </w:pPr>
            <w:r w:rsidRPr="00CA40A7">
              <w:rPr>
                <w:rStyle w:val="SpecialBold"/>
              </w:rPr>
              <w:t>2.1</w:t>
            </w:r>
          </w:p>
        </w:tc>
        <w:tc>
          <w:tcPr>
            <w:tcW w:w="4118" w:type="dxa"/>
            <w:tcBorders>
              <w:top w:val="nil"/>
              <w:left w:val="nil"/>
              <w:bottom w:val="nil"/>
              <w:right w:val="nil"/>
            </w:tcBorders>
            <w:tcMar>
              <w:top w:w="0" w:type="dxa"/>
              <w:left w:w="62" w:type="dxa"/>
              <w:bottom w:w="0" w:type="dxa"/>
              <w:right w:w="62" w:type="dxa"/>
            </w:tcMar>
          </w:tcPr>
          <w:p w:rsidR="00000000" w:rsidP="00CA40A7">
            <w:pPr>
              <w:pStyle w:val="BodyText"/>
              <w:rPr>
                <w:lang w:val="en-NZ"/>
              </w:rPr>
            </w:pPr>
            <w:r w:rsidRPr="00CA40A7">
              <w:t>Consultation with stakeholders is conducted in accordance with organisational policy and procedures</w:t>
            </w:r>
          </w:p>
        </w:tc>
      </w:tr>
      <w:tr w:rsidTr="00CA40A7">
        <w:tblPrEx>
          <w:tblW w:w="9497" w:type="dxa"/>
          <w:tblLayout w:type="fixed"/>
          <w:tblCellMar>
            <w:left w:w="62" w:type="dxa"/>
            <w:right w:w="62" w:type="dxa"/>
          </w:tblCellMar>
          <w:tblLook w:val="0000"/>
        </w:tblPrEx>
        <w:tc>
          <w:tcPr>
            <w:tcW w:w="70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14" w:type="dxa"/>
            <w:vMerge/>
            <w:tcBorders>
              <w:top w:val="nil"/>
              <w:left w:val="nil"/>
              <w:bottom w:val="nil"/>
              <w:right w:val="nil"/>
            </w:tcBorders>
            <w:tcMar>
              <w:top w:w="0" w:type="dxa"/>
              <w:left w:w="62" w:type="dxa"/>
              <w:bottom w:w="0" w:type="dxa"/>
              <w:right w:w="62" w:type="dxa"/>
            </w:tcMar>
          </w:tcPr>
          <w:p w:rsidR="00000000" w:rsidRPr="00CA40A7">
            <w:pPr>
              <w:pStyle w:val="BodyText"/>
              <w:keepLines w:val="0"/>
              <w:spacing w:before="0" w:after="0"/>
            </w:pPr>
          </w:p>
        </w:tc>
        <w:tc>
          <w:tcPr>
            <w:tcW w:w="1360" w:type="dxa"/>
            <w:tcBorders>
              <w:top w:val="nil"/>
              <w:left w:val="nil"/>
              <w:bottom w:val="nil"/>
              <w:right w:val="nil"/>
            </w:tcBorders>
            <w:tcMar>
              <w:top w:w="0" w:type="dxa"/>
              <w:left w:w="62" w:type="dxa"/>
              <w:bottom w:w="0" w:type="dxa"/>
              <w:right w:w="62" w:type="dxa"/>
            </w:tcMar>
          </w:tcPr>
          <w:p w:rsidR="00000000" w:rsidP="00CA40A7">
            <w:pPr>
              <w:pStyle w:val="BodyText"/>
              <w:rPr>
                <w:lang w:val="en-NZ"/>
              </w:rPr>
            </w:pPr>
            <w:r w:rsidRPr="00CA40A7">
              <w:rPr>
                <w:rStyle w:val="SpecialBold"/>
              </w:rPr>
              <w:t>2.2</w:t>
            </w:r>
          </w:p>
        </w:tc>
        <w:tc>
          <w:tcPr>
            <w:tcW w:w="4118" w:type="dxa"/>
            <w:tcBorders>
              <w:top w:val="nil"/>
              <w:left w:val="nil"/>
              <w:bottom w:val="nil"/>
              <w:right w:val="nil"/>
            </w:tcBorders>
            <w:tcMar>
              <w:top w:w="0" w:type="dxa"/>
              <w:left w:w="62" w:type="dxa"/>
              <w:bottom w:w="0" w:type="dxa"/>
              <w:right w:w="62" w:type="dxa"/>
            </w:tcMar>
          </w:tcPr>
          <w:p w:rsidR="00000000" w:rsidP="00CA40A7">
            <w:pPr>
              <w:pStyle w:val="BodyText"/>
              <w:rPr>
                <w:lang w:val="en-NZ"/>
              </w:rPr>
            </w:pPr>
            <w:r w:rsidRPr="00CA40A7">
              <w:t xml:space="preserve">Verification and validation processes are developed and recorded taking into account materiel and materiel system, in accordance with organisational </w:t>
            </w:r>
            <w:r w:rsidRPr="00CA40A7">
              <w:t>policy and procedures</w:t>
            </w:r>
          </w:p>
        </w:tc>
      </w:tr>
      <w:tr w:rsidTr="00CA40A7">
        <w:tblPrEx>
          <w:tblW w:w="9497" w:type="dxa"/>
          <w:tblLayout w:type="fixed"/>
          <w:tblCellMar>
            <w:left w:w="62" w:type="dxa"/>
            <w:right w:w="62" w:type="dxa"/>
          </w:tblCellMar>
          <w:tblLook w:val="0000"/>
        </w:tblPrEx>
        <w:tc>
          <w:tcPr>
            <w:tcW w:w="705" w:type="dxa"/>
            <w:vMerge w:val="restart"/>
            <w:tcBorders>
              <w:top w:val="nil"/>
              <w:left w:val="nil"/>
              <w:bottom w:val="nil"/>
              <w:right w:val="nil"/>
            </w:tcBorders>
            <w:tcMar>
              <w:top w:w="0" w:type="dxa"/>
              <w:left w:w="62" w:type="dxa"/>
              <w:bottom w:w="0" w:type="dxa"/>
              <w:right w:w="62" w:type="dxa"/>
            </w:tcMar>
          </w:tcPr>
          <w:p w:rsidR="00000000" w:rsidRPr="00CA40A7" w:rsidP="00CA40A7">
            <w:pPr>
              <w:pStyle w:val="BodyText"/>
            </w:pPr>
            <w:r w:rsidRPr="00CA40A7">
              <w:rPr>
                <w:rStyle w:val="SpecialBold"/>
              </w:rPr>
              <w:t>3</w:t>
            </w:r>
          </w:p>
        </w:tc>
        <w:tc>
          <w:tcPr>
            <w:tcW w:w="3314" w:type="dxa"/>
            <w:vMerge w:val="restart"/>
            <w:tcBorders>
              <w:top w:val="nil"/>
              <w:left w:val="nil"/>
              <w:bottom w:val="nil"/>
              <w:right w:val="nil"/>
            </w:tcBorders>
            <w:tcMar>
              <w:top w:w="0" w:type="dxa"/>
              <w:left w:w="62" w:type="dxa"/>
              <w:bottom w:w="0" w:type="dxa"/>
              <w:right w:w="62" w:type="dxa"/>
            </w:tcMar>
          </w:tcPr>
          <w:p w:rsidR="00000000" w:rsidRPr="00CA40A7" w:rsidP="00CA40A7">
            <w:pPr>
              <w:pStyle w:val="BodyText"/>
            </w:pPr>
            <w:r w:rsidRPr="00CA40A7">
              <w:rPr>
                <w:rStyle w:val="SpecialBold"/>
              </w:rPr>
              <w:t>Implement verification and validation management strategies</w:t>
            </w:r>
          </w:p>
        </w:tc>
        <w:tc>
          <w:tcPr>
            <w:tcW w:w="1360" w:type="dxa"/>
            <w:tcBorders>
              <w:top w:val="nil"/>
              <w:left w:val="nil"/>
              <w:bottom w:val="nil"/>
              <w:right w:val="nil"/>
            </w:tcBorders>
            <w:tcMar>
              <w:top w:w="0" w:type="dxa"/>
              <w:left w:w="62" w:type="dxa"/>
              <w:bottom w:w="0" w:type="dxa"/>
              <w:right w:w="62" w:type="dxa"/>
            </w:tcMar>
          </w:tcPr>
          <w:p w:rsidR="00000000" w:rsidP="00CA40A7">
            <w:pPr>
              <w:pStyle w:val="BodyText"/>
              <w:rPr>
                <w:lang w:val="en-NZ"/>
              </w:rPr>
            </w:pPr>
            <w:r w:rsidRPr="00CA40A7">
              <w:rPr>
                <w:rStyle w:val="SpecialBold"/>
              </w:rPr>
              <w:t>3.1</w:t>
            </w:r>
          </w:p>
        </w:tc>
        <w:tc>
          <w:tcPr>
            <w:tcW w:w="4118" w:type="dxa"/>
            <w:tcBorders>
              <w:top w:val="nil"/>
              <w:left w:val="nil"/>
              <w:bottom w:val="nil"/>
              <w:right w:val="nil"/>
            </w:tcBorders>
            <w:tcMar>
              <w:top w:w="0" w:type="dxa"/>
              <w:left w:w="62" w:type="dxa"/>
              <w:bottom w:w="0" w:type="dxa"/>
              <w:right w:w="62" w:type="dxa"/>
            </w:tcMar>
          </w:tcPr>
          <w:p w:rsidR="00000000" w:rsidP="00CA40A7">
            <w:pPr>
              <w:pStyle w:val="BodyText"/>
              <w:rPr>
                <w:lang w:val="en-NZ"/>
              </w:rPr>
            </w:pPr>
            <w:r w:rsidRPr="00CA40A7">
              <w:t>Integrated logistics support risks and impacts relevant to verification and validation processes are identified, recorded and managed</w:t>
            </w:r>
          </w:p>
        </w:tc>
      </w:tr>
      <w:tr w:rsidTr="00CA40A7">
        <w:tblPrEx>
          <w:tblW w:w="9497" w:type="dxa"/>
          <w:tblLayout w:type="fixed"/>
          <w:tblCellMar>
            <w:left w:w="62" w:type="dxa"/>
            <w:right w:w="62" w:type="dxa"/>
          </w:tblCellMar>
          <w:tblLook w:val="0000"/>
        </w:tblPrEx>
        <w:tc>
          <w:tcPr>
            <w:tcW w:w="70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14" w:type="dxa"/>
            <w:vMerge/>
            <w:tcBorders>
              <w:top w:val="nil"/>
              <w:left w:val="nil"/>
              <w:bottom w:val="nil"/>
              <w:right w:val="nil"/>
            </w:tcBorders>
            <w:tcMar>
              <w:top w:w="0" w:type="dxa"/>
              <w:left w:w="62" w:type="dxa"/>
              <w:bottom w:w="0" w:type="dxa"/>
              <w:right w:w="62" w:type="dxa"/>
            </w:tcMar>
          </w:tcPr>
          <w:p w:rsidR="00000000" w:rsidRPr="00CA40A7">
            <w:pPr>
              <w:pStyle w:val="BodyText"/>
              <w:keepLines w:val="0"/>
              <w:spacing w:before="0" w:after="0"/>
            </w:pPr>
          </w:p>
        </w:tc>
        <w:tc>
          <w:tcPr>
            <w:tcW w:w="1360" w:type="dxa"/>
            <w:tcBorders>
              <w:top w:val="nil"/>
              <w:left w:val="nil"/>
              <w:bottom w:val="nil"/>
              <w:right w:val="nil"/>
            </w:tcBorders>
            <w:tcMar>
              <w:top w:w="0" w:type="dxa"/>
              <w:left w:w="62" w:type="dxa"/>
              <w:bottom w:w="0" w:type="dxa"/>
              <w:right w:w="62" w:type="dxa"/>
            </w:tcMar>
          </w:tcPr>
          <w:p w:rsidR="00000000" w:rsidP="00CA40A7">
            <w:pPr>
              <w:pStyle w:val="BodyText"/>
              <w:rPr>
                <w:lang w:val="en-NZ"/>
              </w:rPr>
            </w:pPr>
            <w:r w:rsidRPr="00CA40A7">
              <w:rPr>
                <w:rStyle w:val="SpecialBold"/>
              </w:rPr>
              <w:t>3.2</w:t>
            </w:r>
          </w:p>
        </w:tc>
        <w:tc>
          <w:tcPr>
            <w:tcW w:w="4118" w:type="dxa"/>
            <w:tcBorders>
              <w:top w:val="nil"/>
              <w:left w:val="nil"/>
              <w:bottom w:val="nil"/>
              <w:right w:val="nil"/>
            </w:tcBorders>
            <w:tcMar>
              <w:top w:w="0" w:type="dxa"/>
              <w:left w:w="62" w:type="dxa"/>
              <w:bottom w:w="0" w:type="dxa"/>
              <w:right w:w="62" w:type="dxa"/>
            </w:tcMar>
          </w:tcPr>
          <w:p w:rsidR="00000000" w:rsidP="00CA40A7">
            <w:pPr>
              <w:pStyle w:val="BodyText"/>
              <w:rPr>
                <w:lang w:val="en-NZ"/>
              </w:rPr>
            </w:pPr>
            <w:r w:rsidRPr="00CA40A7">
              <w:t>Verification and validation processes are applied in accordance with legislative requirements</w:t>
            </w:r>
          </w:p>
        </w:tc>
      </w:tr>
      <w:tr w:rsidTr="00CA40A7">
        <w:tblPrEx>
          <w:tblW w:w="9497" w:type="dxa"/>
          <w:tblLayout w:type="fixed"/>
          <w:tblCellMar>
            <w:left w:w="62" w:type="dxa"/>
            <w:right w:w="62" w:type="dxa"/>
          </w:tblCellMar>
          <w:tblLook w:val="0000"/>
        </w:tblPrEx>
        <w:tc>
          <w:tcPr>
            <w:tcW w:w="70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14" w:type="dxa"/>
            <w:vMerge/>
            <w:tcBorders>
              <w:top w:val="nil"/>
              <w:left w:val="nil"/>
              <w:bottom w:val="nil"/>
              <w:right w:val="nil"/>
            </w:tcBorders>
            <w:tcMar>
              <w:top w:w="0" w:type="dxa"/>
              <w:left w:w="62" w:type="dxa"/>
              <w:bottom w:w="0" w:type="dxa"/>
              <w:right w:w="62" w:type="dxa"/>
            </w:tcMar>
          </w:tcPr>
          <w:p w:rsidR="00000000" w:rsidRPr="00CA40A7">
            <w:pPr>
              <w:pStyle w:val="BodyText"/>
              <w:keepLines w:val="0"/>
              <w:spacing w:before="0" w:after="0"/>
            </w:pPr>
          </w:p>
        </w:tc>
        <w:tc>
          <w:tcPr>
            <w:tcW w:w="1360" w:type="dxa"/>
            <w:tcBorders>
              <w:top w:val="nil"/>
              <w:left w:val="nil"/>
              <w:bottom w:val="nil"/>
              <w:right w:val="nil"/>
            </w:tcBorders>
            <w:tcMar>
              <w:top w:w="0" w:type="dxa"/>
              <w:left w:w="62" w:type="dxa"/>
              <w:bottom w:w="0" w:type="dxa"/>
              <w:right w:w="62" w:type="dxa"/>
            </w:tcMar>
          </w:tcPr>
          <w:p w:rsidR="00000000" w:rsidP="00CA40A7">
            <w:pPr>
              <w:pStyle w:val="BodyText"/>
              <w:rPr>
                <w:lang w:val="en-NZ"/>
              </w:rPr>
            </w:pPr>
            <w:r w:rsidRPr="00CA40A7">
              <w:rPr>
                <w:rStyle w:val="SpecialBold"/>
              </w:rPr>
              <w:t>3.3</w:t>
            </w:r>
          </w:p>
        </w:tc>
        <w:tc>
          <w:tcPr>
            <w:tcW w:w="4118" w:type="dxa"/>
            <w:tcBorders>
              <w:top w:val="nil"/>
              <w:left w:val="nil"/>
              <w:bottom w:val="nil"/>
              <w:right w:val="nil"/>
            </w:tcBorders>
            <w:tcMar>
              <w:top w:w="0" w:type="dxa"/>
              <w:left w:w="62" w:type="dxa"/>
              <w:bottom w:w="0" w:type="dxa"/>
              <w:right w:w="62" w:type="dxa"/>
            </w:tcMar>
          </w:tcPr>
          <w:p w:rsidR="00000000" w:rsidP="00CA40A7">
            <w:pPr>
              <w:pStyle w:val="BodyText"/>
              <w:rPr>
                <w:lang w:val="en-NZ"/>
              </w:rPr>
            </w:pPr>
            <w:r w:rsidRPr="00CA40A7">
              <w:t>Activities are carried out in accordance with organisational policy and procedures</w:t>
            </w:r>
          </w:p>
        </w:tc>
      </w:tr>
      <w:tr w:rsidTr="00CA40A7">
        <w:tblPrEx>
          <w:tblW w:w="9497" w:type="dxa"/>
          <w:tblLayout w:type="fixed"/>
          <w:tblCellMar>
            <w:left w:w="62" w:type="dxa"/>
            <w:right w:w="62" w:type="dxa"/>
          </w:tblCellMar>
          <w:tblLook w:val="0000"/>
        </w:tblPrEx>
        <w:tc>
          <w:tcPr>
            <w:tcW w:w="70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14" w:type="dxa"/>
            <w:vMerge/>
            <w:tcBorders>
              <w:top w:val="nil"/>
              <w:left w:val="nil"/>
              <w:bottom w:val="nil"/>
              <w:right w:val="nil"/>
            </w:tcBorders>
            <w:tcMar>
              <w:top w:w="0" w:type="dxa"/>
              <w:left w:w="62" w:type="dxa"/>
              <w:bottom w:w="0" w:type="dxa"/>
              <w:right w:w="62" w:type="dxa"/>
            </w:tcMar>
          </w:tcPr>
          <w:p w:rsidR="00000000" w:rsidRPr="00CA40A7">
            <w:pPr>
              <w:pStyle w:val="BodyText"/>
              <w:keepLines w:val="0"/>
              <w:spacing w:before="0" w:after="0"/>
            </w:pPr>
          </w:p>
        </w:tc>
        <w:tc>
          <w:tcPr>
            <w:tcW w:w="1360" w:type="dxa"/>
            <w:tcBorders>
              <w:top w:val="nil"/>
              <w:left w:val="nil"/>
              <w:bottom w:val="nil"/>
              <w:right w:val="nil"/>
            </w:tcBorders>
            <w:tcMar>
              <w:top w:w="0" w:type="dxa"/>
              <w:left w:w="62" w:type="dxa"/>
              <w:bottom w:w="0" w:type="dxa"/>
              <w:right w:w="62" w:type="dxa"/>
            </w:tcMar>
          </w:tcPr>
          <w:p w:rsidR="00000000" w:rsidP="00CA40A7">
            <w:pPr>
              <w:pStyle w:val="BodyText"/>
              <w:rPr>
                <w:lang w:val="en-NZ"/>
              </w:rPr>
            </w:pPr>
            <w:r w:rsidRPr="00CA40A7">
              <w:rPr>
                <w:rStyle w:val="SpecialBold"/>
              </w:rPr>
              <w:t>3.4</w:t>
            </w:r>
          </w:p>
        </w:tc>
        <w:tc>
          <w:tcPr>
            <w:tcW w:w="4118" w:type="dxa"/>
            <w:tcBorders>
              <w:top w:val="nil"/>
              <w:left w:val="nil"/>
              <w:bottom w:val="nil"/>
              <w:right w:val="nil"/>
            </w:tcBorders>
            <w:tcMar>
              <w:top w:w="0" w:type="dxa"/>
              <w:left w:w="62" w:type="dxa"/>
              <w:bottom w:w="0" w:type="dxa"/>
              <w:right w:w="62" w:type="dxa"/>
            </w:tcMar>
          </w:tcPr>
          <w:p w:rsidR="00000000" w:rsidP="00CA40A7">
            <w:pPr>
              <w:pStyle w:val="BodyText"/>
              <w:rPr>
                <w:lang w:val="en-NZ"/>
              </w:rPr>
            </w:pPr>
            <w:r w:rsidRPr="00CA40A7">
              <w:t>Participation and contribution to verification and validation process activities is established and maintained</w:t>
            </w:r>
          </w:p>
        </w:tc>
      </w:tr>
      <w:tr w:rsidTr="00CA40A7">
        <w:tblPrEx>
          <w:tblW w:w="9497" w:type="dxa"/>
          <w:tblLayout w:type="fixed"/>
          <w:tblCellMar>
            <w:left w:w="62" w:type="dxa"/>
            <w:right w:w="62" w:type="dxa"/>
          </w:tblCellMar>
          <w:tblLook w:val="0000"/>
        </w:tblPrEx>
        <w:tc>
          <w:tcPr>
            <w:tcW w:w="705" w:type="dxa"/>
            <w:vMerge w:val="restart"/>
            <w:tcBorders>
              <w:top w:val="nil"/>
              <w:left w:val="nil"/>
              <w:bottom w:val="nil"/>
              <w:right w:val="nil"/>
            </w:tcBorders>
            <w:tcMar>
              <w:top w:w="0" w:type="dxa"/>
              <w:left w:w="62" w:type="dxa"/>
              <w:bottom w:w="0" w:type="dxa"/>
              <w:right w:w="62" w:type="dxa"/>
            </w:tcMar>
          </w:tcPr>
          <w:p w:rsidR="00000000" w:rsidRPr="00CA40A7" w:rsidP="00CA40A7">
            <w:pPr>
              <w:pStyle w:val="BodyText"/>
            </w:pPr>
            <w:r w:rsidRPr="00CA40A7">
              <w:rPr>
                <w:rStyle w:val="SpecialBold"/>
              </w:rPr>
              <w:t>4</w:t>
            </w:r>
          </w:p>
        </w:tc>
        <w:tc>
          <w:tcPr>
            <w:tcW w:w="3314" w:type="dxa"/>
            <w:vMerge w:val="restart"/>
            <w:tcBorders>
              <w:top w:val="nil"/>
              <w:left w:val="nil"/>
              <w:bottom w:val="nil"/>
              <w:right w:val="nil"/>
            </w:tcBorders>
            <w:tcMar>
              <w:top w:w="0" w:type="dxa"/>
              <w:left w:w="62" w:type="dxa"/>
              <w:bottom w:w="0" w:type="dxa"/>
              <w:right w:w="62" w:type="dxa"/>
            </w:tcMar>
          </w:tcPr>
          <w:p w:rsidR="00000000" w:rsidRPr="00CA40A7" w:rsidP="00CA40A7">
            <w:pPr>
              <w:pStyle w:val="BodyText"/>
            </w:pPr>
            <w:r w:rsidRPr="00CA40A7">
              <w:rPr>
                <w:rStyle w:val="SpecialBold"/>
              </w:rPr>
              <w:t>Review verification and validation management strategies</w:t>
            </w:r>
          </w:p>
        </w:tc>
        <w:tc>
          <w:tcPr>
            <w:tcW w:w="1360" w:type="dxa"/>
            <w:tcBorders>
              <w:top w:val="nil"/>
              <w:left w:val="nil"/>
              <w:bottom w:val="nil"/>
              <w:right w:val="nil"/>
            </w:tcBorders>
            <w:tcMar>
              <w:top w:w="0" w:type="dxa"/>
              <w:left w:w="62" w:type="dxa"/>
              <w:bottom w:w="0" w:type="dxa"/>
              <w:right w:w="62" w:type="dxa"/>
            </w:tcMar>
          </w:tcPr>
          <w:p w:rsidR="00000000" w:rsidP="00CA40A7">
            <w:pPr>
              <w:pStyle w:val="BodyText"/>
              <w:rPr>
                <w:lang w:val="en-NZ"/>
              </w:rPr>
            </w:pPr>
            <w:r w:rsidRPr="00CA40A7">
              <w:rPr>
                <w:rStyle w:val="SpecialBold"/>
              </w:rPr>
              <w:t>4.1</w:t>
            </w:r>
          </w:p>
        </w:tc>
        <w:tc>
          <w:tcPr>
            <w:tcW w:w="4118" w:type="dxa"/>
            <w:tcBorders>
              <w:top w:val="nil"/>
              <w:left w:val="nil"/>
              <w:bottom w:val="nil"/>
              <w:right w:val="nil"/>
            </w:tcBorders>
            <w:tcMar>
              <w:top w:w="0" w:type="dxa"/>
              <w:left w:w="62" w:type="dxa"/>
              <w:bottom w:w="0" w:type="dxa"/>
              <w:right w:w="62" w:type="dxa"/>
            </w:tcMar>
          </w:tcPr>
          <w:p w:rsidR="00000000" w:rsidP="00CA40A7">
            <w:pPr>
              <w:pStyle w:val="BodyText"/>
              <w:rPr>
                <w:lang w:val="en-NZ"/>
              </w:rPr>
            </w:pPr>
            <w:r w:rsidRPr="00CA40A7">
              <w:t>Verification and validation processes are reviewed in accordance with organisational policy and procedures</w:t>
            </w:r>
          </w:p>
        </w:tc>
      </w:tr>
      <w:tr w:rsidTr="00CA40A7">
        <w:tblPrEx>
          <w:tblW w:w="9497" w:type="dxa"/>
          <w:tblLayout w:type="fixed"/>
          <w:tblCellMar>
            <w:left w:w="62" w:type="dxa"/>
            <w:right w:w="62" w:type="dxa"/>
          </w:tblCellMar>
          <w:tblLook w:val="0000"/>
        </w:tblPrEx>
        <w:tc>
          <w:tcPr>
            <w:tcW w:w="70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14" w:type="dxa"/>
            <w:vMerge/>
            <w:tcBorders>
              <w:top w:val="nil"/>
              <w:left w:val="nil"/>
              <w:bottom w:val="nil"/>
              <w:right w:val="nil"/>
            </w:tcBorders>
            <w:tcMar>
              <w:top w:w="0" w:type="dxa"/>
              <w:left w:w="62" w:type="dxa"/>
              <w:bottom w:w="0" w:type="dxa"/>
              <w:right w:w="62" w:type="dxa"/>
            </w:tcMar>
          </w:tcPr>
          <w:p w:rsidR="00000000" w:rsidRPr="00CA40A7">
            <w:pPr>
              <w:pStyle w:val="BodyText"/>
              <w:keepLines w:val="0"/>
              <w:spacing w:before="0" w:after="0"/>
            </w:pPr>
          </w:p>
        </w:tc>
        <w:tc>
          <w:tcPr>
            <w:tcW w:w="1360" w:type="dxa"/>
            <w:tcBorders>
              <w:top w:val="nil"/>
              <w:left w:val="nil"/>
              <w:bottom w:val="nil"/>
              <w:right w:val="nil"/>
            </w:tcBorders>
            <w:tcMar>
              <w:top w:w="0" w:type="dxa"/>
              <w:left w:w="62" w:type="dxa"/>
              <w:bottom w:w="0" w:type="dxa"/>
              <w:right w:w="62" w:type="dxa"/>
            </w:tcMar>
          </w:tcPr>
          <w:p w:rsidR="00000000" w:rsidP="00CA40A7">
            <w:pPr>
              <w:pStyle w:val="BodyText"/>
              <w:rPr>
                <w:lang w:val="en-NZ"/>
              </w:rPr>
            </w:pPr>
            <w:r w:rsidRPr="00CA40A7">
              <w:rPr>
                <w:rStyle w:val="SpecialBold"/>
              </w:rPr>
              <w:t>4.2</w:t>
            </w:r>
          </w:p>
        </w:tc>
        <w:tc>
          <w:tcPr>
            <w:tcW w:w="4118" w:type="dxa"/>
            <w:tcBorders>
              <w:top w:val="nil"/>
              <w:left w:val="nil"/>
              <w:bottom w:val="nil"/>
              <w:right w:val="nil"/>
            </w:tcBorders>
            <w:tcMar>
              <w:top w:w="0" w:type="dxa"/>
              <w:left w:w="62" w:type="dxa"/>
              <w:bottom w:w="0" w:type="dxa"/>
              <w:right w:w="62" w:type="dxa"/>
            </w:tcMar>
          </w:tcPr>
          <w:p w:rsidR="00000000" w:rsidP="00CA40A7">
            <w:pPr>
              <w:pStyle w:val="BodyText"/>
              <w:rPr>
                <w:lang w:val="en-NZ"/>
              </w:rPr>
            </w:pPr>
            <w:r w:rsidRPr="00CA40A7">
              <w:t>Changes required are identified and prepared in accordance with organisational policy and procedures</w:t>
            </w:r>
          </w:p>
        </w:tc>
      </w:tr>
      <w:tr w:rsidTr="00CA40A7">
        <w:tblPrEx>
          <w:tblW w:w="9497" w:type="dxa"/>
          <w:tblLayout w:type="fixed"/>
          <w:tblCellMar>
            <w:left w:w="62" w:type="dxa"/>
            <w:right w:w="62" w:type="dxa"/>
          </w:tblCellMar>
          <w:tblLook w:val="0000"/>
        </w:tblPrEx>
        <w:tc>
          <w:tcPr>
            <w:tcW w:w="70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14" w:type="dxa"/>
            <w:vMerge/>
            <w:tcBorders>
              <w:top w:val="nil"/>
              <w:left w:val="nil"/>
              <w:bottom w:val="nil"/>
              <w:right w:val="nil"/>
            </w:tcBorders>
            <w:tcMar>
              <w:top w:w="0" w:type="dxa"/>
              <w:left w:w="62" w:type="dxa"/>
              <w:bottom w:w="0" w:type="dxa"/>
              <w:right w:w="62" w:type="dxa"/>
            </w:tcMar>
          </w:tcPr>
          <w:p w:rsidR="00000000" w:rsidRPr="00CA40A7">
            <w:pPr>
              <w:pStyle w:val="BodyText"/>
              <w:keepLines w:val="0"/>
              <w:spacing w:before="0" w:after="0"/>
            </w:pPr>
          </w:p>
        </w:tc>
        <w:tc>
          <w:tcPr>
            <w:tcW w:w="1360" w:type="dxa"/>
            <w:tcBorders>
              <w:top w:val="nil"/>
              <w:left w:val="nil"/>
              <w:bottom w:val="nil"/>
              <w:right w:val="nil"/>
            </w:tcBorders>
            <w:tcMar>
              <w:top w:w="0" w:type="dxa"/>
              <w:left w:w="62" w:type="dxa"/>
              <w:bottom w:w="0" w:type="dxa"/>
              <w:right w:w="62" w:type="dxa"/>
            </w:tcMar>
          </w:tcPr>
          <w:p w:rsidR="00000000" w:rsidP="00CA40A7">
            <w:pPr>
              <w:pStyle w:val="BodyText"/>
              <w:rPr>
                <w:lang w:val="en-NZ"/>
              </w:rPr>
            </w:pPr>
            <w:r w:rsidRPr="00CA40A7">
              <w:rPr>
                <w:rStyle w:val="SpecialBold"/>
              </w:rPr>
              <w:t>4.3</w:t>
            </w:r>
          </w:p>
        </w:tc>
        <w:tc>
          <w:tcPr>
            <w:tcW w:w="4118" w:type="dxa"/>
            <w:tcBorders>
              <w:top w:val="nil"/>
              <w:left w:val="nil"/>
              <w:bottom w:val="nil"/>
              <w:right w:val="nil"/>
            </w:tcBorders>
            <w:tcMar>
              <w:top w:w="0" w:type="dxa"/>
              <w:left w:w="62" w:type="dxa"/>
              <w:bottom w:w="0" w:type="dxa"/>
              <w:right w:w="62" w:type="dxa"/>
            </w:tcMar>
          </w:tcPr>
          <w:p w:rsidR="00000000" w:rsidRPr="00CA40A7" w:rsidP="00CA40A7">
            <w:pPr>
              <w:pStyle w:val="BodyText"/>
            </w:pPr>
            <w:r w:rsidRPr="00CA40A7">
              <w:t xml:space="preserve">Amendments to verification and validation processes are incorporated and distributed to relevant personnel in </w:t>
            </w:r>
            <w:r w:rsidRPr="00CA40A7">
              <w:t>accordance with organisational policy and procedures</w:t>
            </w:r>
          </w:p>
        </w:tc>
      </w:tr>
    </w:tbl>
    <w:p w:rsidR="00000000" w:rsidRPr="00CA40A7" w:rsidP="00CA40A7">
      <w:pPr>
        <w:pStyle w:val="NoPaddingFontSize1"/>
      </w:pPr>
    </w:p>
    <w:p w:rsidR="00000000" w:rsidRPr="00CA40A7" w:rsidP="00CA40A7">
      <w:pPr>
        <w:pStyle w:val="AllowPageBreak"/>
      </w:pPr>
    </w:p>
    <w:p w:rsidR="00000000" w:rsidRPr="00CA40A7" w:rsidP="00CA40A7">
      <w:pPr>
        <w:pStyle w:val="Heading1"/>
      </w:pPr>
      <w:bookmarkStart w:id="7" w:name="O_1269121"/>
      <w:bookmarkEnd w:id="7"/>
      <w:r w:rsidRPr="00CA40A7">
        <w:t>Foundation Skills</w:t>
      </w:r>
    </w:p>
    <w:tbl>
      <w:tblPr>
        <w:tblW w:w="9497" w:type="dxa"/>
        <w:tblLayout w:type="fixed"/>
        <w:tblCellMar>
          <w:left w:w="62" w:type="dxa"/>
          <w:right w:w="62" w:type="dxa"/>
        </w:tblCellMar>
        <w:tblLook w:val="0000"/>
      </w:tblPr>
      <w:tblGrid>
        <w:gridCol w:w="9497"/>
      </w:tblGrid>
      <w:tr w:rsidTr="00CA40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40A7" w:rsidP="00CA40A7">
            <w:pPr>
              <w:pStyle w:val="BodyText"/>
            </w:pPr>
            <w:r w:rsidRPr="00CA40A7">
              <w:t>Foundation skills essential to performance are explici</w:t>
            </w:r>
            <w:r w:rsidRPr="00CA40A7">
              <w:t>t in the performance criteria of this unit of competency.</w:t>
            </w:r>
          </w:p>
        </w:tc>
      </w:tr>
    </w:tbl>
    <w:p w:rsidR="00000000" w:rsidRPr="00CA40A7" w:rsidP="00CA40A7">
      <w:pPr>
        <w:pStyle w:val="NoPaddingFontSize1"/>
      </w:pPr>
    </w:p>
    <w:p w:rsidR="00000000" w:rsidRPr="00CA40A7" w:rsidP="00CA40A7">
      <w:pPr>
        <w:pStyle w:val="AllowPageBreak"/>
      </w:pPr>
    </w:p>
    <w:p w:rsidR="00000000" w:rsidRPr="00CA40A7" w:rsidP="00CA40A7">
      <w:pPr>
        <w:pStyle w:val="Heading1"/>
      </w:pPr>
      <w:bookmarkStart w:id="8" w:name="O_1269122"/>
      <w:bookmarkEnd w:id="8"/>
      <w:r w:rsidRPr="00CA40A7">
        <w:t>Range of Conditions</w:t>
      </w:r>
    </w:p>
    <w:tbl>
      <w:tblPr>
        <w:tblW w:w="9497" w:type="dxa"/>
        <w:tblLayout w:type="fixed"/>
        <w:tblCellMar>
          <w:left w:w="62" w:type="dxa"/>
          <w:right w:w="62" w:type="dxa"/>
        </w:tblCellMar>
        <w:tblLook w:val="0000"/>
      </w:tblPr>
      <w:tblGrid>
        <w:gridCol w:w="9497"/>
      </w:tblGrid>
      <w:tr w:rsidTr="00CA40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40A7" w:rsidP="00CA40A7">
            <w:pPr>
              <w:pStyle w:val="BodyText"/>
            </w:pPr>
            <w:r w:rsidRPr="00CA40A7">
              <w:t>Range is restricted to essential operating conditions and any other variables essential to the work environment.</w:t>
            </w:r>
          </w:p>
          <w:p w:rsidR="00000000" w:rsidRPr="00CA40A7" w:rsidP="00CA40A7">
            <w:pPr>
              <w:pStyle w:val="BodyText"/>
            </w:pPr>
            <w:r w:rsidRPr="00CA40A7">
              <w:t>Non-essential conditions can be found in the Companion Volume Implementation Guide.</w:t>
            </w:r>
          </w:p>
        </w:tc>
      </w:tr>
    </w:tbl>
    <w:p w:rsidR="00000000" w:rsidRPr="00CA40A7" w:rsidP="00CA40A7">
      <w:pPr>
        <w:pStyle w:val="NoPaddingFontSize1"/>
      </w:pPr>
    </w:p>
    <w:p w:rsidR="00000000" w:rsidRPr="00CA40A7" w:rsidP="00CA40A7">
      <w:pPr>
        <w:pStyle w:val="AllowPageBreak"/>
      </w:pPr>
    </w:p>
    <w:p w:rsidR="00000000" w:rsidRPr="00CA40A7" w:rsidP="00CA40A7">
      <w:pPr>
        <w:pStyle w:val="Heading1"/>
      </w:pPr>
      <w:bookmarkStart w:id="9" w:name="O_1269123"/>
      <w:bookmarkEnd w:id="9"/>
      <w:r w:rsidRPr="00CA40A7">
        <w:t>Unit Mapping Information</w:t>
      </w:r>
    </w:p>
    <w:tbl>
      <w:tblPr>
        <w:tblW w:w="9497" w:type="dxa"/>
        <w:tblLayout w:type="fixed"/>
        <w:tblCellMar>
          <w:left w:w="62" w:type="dxa"/>
          <w:right w:w="62" w:type="dxa"/>
        </w:tblCellMar>
        <w:tblLook w:val="0000"/>
      </w:tblPr>
      <w:tblGrid>
        <w:gridCol w:w="9497"/>
      </w:tblGrid>
      <w:tr w:rsidTr="00CA40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40A7" w:rsidP="00CA40A7">
            <w:pPr>
              <w:pStyle w:val="BodyText"/>
            </w:pPr>
            <w:r w:rsidRPr="00CA40A7">
              <w:t>This unit replaces and is equivalent to TLIX5006 Manage verification and validation.</w:t>
            </w:r>
          </w:p>
        </w:tc>
      </w:tr>
    </w:tbl>
    <w:p w:rsidR="00000000" w:rsidRPr="00CA40A7" w:rsidP="00CA40A7">
      <w:pPr>
        <w:pStyle w:val="NoPaddingFontSize1"/>
      </w:pPr>
    </w:p>
    <w:p w:rsidR="00000000" w:rsidRPr="00CA40A7" w:rsidP="00CA40A7">
      <w:pPr>
        <w:pStyle w:val="AllowPageBreak"/>
      </w:pPr>
    </w:p>
    <w:p w:rsidR="00000000" w:rsidRPr="00CA40A7" w:rsidP="00CA40A7">
      <w:pPr>
        <w:pStyle w:val="Heading1"/>
      </w:pPr>
      <w:bookmarkStart w:id="10" w:name="O_1269130"/>
      <w:bookmarkEnd w:id="10"/>
      <w:r w:rsidRPr="00CA40A7">
        <w:t>Links</w:t>
      </w:r>
    </w:p>
    <w:p w:rsidR="00000000" w:rsidRPr="00CA40A7" w:rsidP="00942F90">
      <w:pPr>
        <w:pStyle w:val="BodyText"/>
      </w:pPr>
      <w:r w:rsidRPr="00CA40A7">
        <w:t>Companion Volu</w:t>
      </w:r>
      <w:r w:rsidRPr="00CA40A7">
        <w:t xml:space="preserve">me Implementation Guides are found in VETNet - </w:t>
      </w:r>
      <w:r>
        <w:fldChar w:fldCharType="begin"/>
      </w:r>
      <w:r>
        <w:instrText xml:space="preserve"> HYPERLINK "https://vetnet.gov.au/Pages/TrainingDocs.aspx?q=df441c6e-213d-43e3-874c-0b3f7036d851" </w:instrText>
      </w:r>
      <w:r>
        <w:fldChar w:fldCharType="separate"/>
      </w:r>
      <w:r w:rsidRPr="008C1821">
        <w:rPr>
          <w:rStyle w:val="Hyperlink"/>
        </w:rPr>
        <w:t>https://vetnet.gov.au/Pages/TrainingDocs.aspx?q=df441c6e-213d-43e3-874c-0b3f7036d851</w:t>
      </w:r>
      <w:r>
        <w:fldChar w:fldCharType="end"/>
      </w:r>
    </w:p>
    <w:p w:rsidR="00000000" w:rsidRPr="00CA40A7" w:rsidP="00942F90">
      <w:pPr>
        <w:pStyle w:val="BodyText"/>
        <w:sectPr w:rsidSect="00CA40A7">
          <w:headerReference w:type="default" r:id="rId10"/>
          <w:footerReference w:type="default" r:id="rId11"/>
          <w:pgSz w:w="11908" w:h="16833"/>
          <w:pgMar w:top="1702" w:right="1418" w:bottom="1702" w:left="1418" w:header="992" w:footer="992" w:gutter="0"/>
          <w:cols w:space="720"/>
          <w:noEndnote/>
          <w:docGrid w:linePitch="299"/>
        </w:sectPr>
      </w:pPr>
    </w:p>
    <w:p w:rsidR="00000000" w:rsidRPr="00CA40A7" w:rsidP="00CA40A7">
      <w:pPr>
        <w:pStyle w:val="SuperHeading"/>
      </w:pPr>
      <w:r w:rsidRPr="00CA40A7">
        <w:t>Assessment Requirements for TLIX0071 Manage verification and validation</w:t>
      </w:r>
    </w:p>
    <w:p w:rsidR="00000000" w:rsidRPr="00CA40A7" w:rsidP="00CA40A7">
      <w:pPr>
        <w:pStyle w:val="Heading1"/>
      </w:pPr>
      <w:bookmarkStart w:id="11" w:name="O_1269125"/>
      <w:bookmarkEnd w:id="11"/>
      <w:r w:rsidRPr="00CA40A7">
        <w:t>Modification History</w:t>
      </w:r>
    </w:p>
    <w:tbl>
      <w:tblPr>
        <w:tblW w:w="9497" w:type="dxa"/>
        <w:tblLayout w:type="fixed"/>
        <w:tblCellMar>
          <w:left w:w="62" w:type="dxa"/>
          <w:right w:w="62" w:type="dxa"/>
        </w:tblCellMar>
        <w:tblLook w:val="0000"/>
      </w:tblPr>
      <w:tblGrid>
        <w:gridCol w:w="9497"/>
      </w:tblGrid>
      <w:tr w:rsidTr="00CA40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40A7" w:rsidP="00CA40A7">
            <w:pPr>
              <w:pStyle w:val="BodyText"/>
            </w:pPr>
            <w:r w:rsidRPr="00CA40A7">
              <w:rPr>
                <w:rStyle w:val="SpecialBold"/>
              </w:rPr>
              <w:t>Release 1.</w:t>
            </w:r>
            <w:r w:rsidRPr="00CA40A7">
              <w:t xml:space="preserve"> This is the first release of this unit of competency in the TLI Transport and Logistics Training Package.</w:t>
            </w:r>
          </w:p>
        </w:tc>
      </w:tr>
    </w:tbl>
    <w:p w:rsidR="00000000" w:rsidRPr="00CA40A7" w:rsidP="00CA40A7">
      <w:pPr>
        <w:pStyle w:val="NoPaddingFontSize1"/>
      </w:pPr>
    </w:p>
    <w:p w:rsidR="00000000" w:rsidRPr="00CA40A7" w:rsidP="00CA40A7">
      <w:pPr>
        <w:pStyle w:val="AllowPageBreak"/>
      </w:pPr>
    </w:p>
    <w:p w:rsidR="00000000" w:rsidRPr="00CA40A7" w:rsidP="00CA40A7">
      <w:pPr>
        <w:pStyle w:val="Heading1"/>
      </w:pPr>
      <w:bookmarkStart w:id="12" w:name="O_1269126"/>
      <w:bookmarkEnd w:id="12"/>
      <w:r w:rsidRPr="00CA40A7">
        <w:t>Performance Evidence</w:t>
      </w:r>
    </w:p>
    <w:tbl>
      <w:tblPr>
        <w:tblW w:w="9497" w:type="dxa"/>
        <w:tblLayout w:type="fixed"/>
        <w:tblCellMar>
          <w:left w:w="62" w:type="dxa"/>
          <w:right w:w="62" w:type="dxa"/>
        </w:tblCellMar>
        <w:tblLook w:val="0000"/>
      </w:tblPr>
      <w:tblGrid>
        <w:gridCol w:w="9497"/>
      </w:tblGrid>
      <w:tr w:rsidTr="00CA40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A40A7">
            <w:pPr>
              <w:pStyle w:val="BodyText"/>
              <w:rPr>
                <w:lang w:val="en-NZ"/>
              </w:rPr>
            </w:pPr>
            <w:r w:rsidRPr="00CA40A7">
              <w:t>Evidence required to demonstrate competence in this unit must be relevant to and satisfy all the requirements of the elements and performance criteria on at least one occasion and include:</w:t>
            </w:r>
          </w:p>
        </w:tc>
      </w:tr>
      <w:tr w:rsidTr="00CA40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40A7" w:rsidP="00CA40A7">
            <w:pPr>
              <w:pStyle w:val="ListBullet"/>
            </w:pPr>
            <w:r w:rsidRPr="00CA40A7">
              <w:t>adhering to relevant work health and safety (WHS)/occupational he</w:t>
            </w:r>
            <w:r w:rsidRPr="00CA40A7">
              <w:t>alth and safety (OHS) requirements</w:t>
            </w:r>
          </w:p>
          <w:p w:rsidR="00000000" w:rsidRPr="00CA40A7" w:rsidP="00CA40A7">
            <w:pPr>
              <w:pStyle w:val="ListBullet"/>
            </w:pPr>
            <w:r w:rsidRPr="00CA40A7">
              <w:t>analysing information and identifying areas that impact on verification and validation processes</w:t>
            </w:r>
          </w:p>
          <w:p w:rsidR="00000000" w:rsidRPr="00CA40A7" w:rsidP="00CA40A7">
            <w:pPr>
              <w:pStyle w:val="ListBullet"/>
            </w:pPr>
            <w:r w:rsidRPr="00CA40A7">
              <w:t>applying verification and validation knowledge relevant to work being performed</w:t>
            </w:r>
          </w:p>
          <w:p w:rsidR="00000000" w:rsidRPr="00CA40A7" w:rsidP="00CA40A7">
            <w:pPr>
              <w:pStyle w:val="ListBullet"/>
            </w:pPr>
            <w:r w:rsidRPr="00CA40A7">
              <w:t>communicating with relevant personnel</w:t>
            </w:r>
          </w:p>
          <w:p w:rsidR="00000000" w:rsidRPr="00CA40A7" w:rsidP="00CA40A7">
            <w:pPr>
              <w:pStyle w:val="ListBullet"/>
            </w:pPr>
            <w:r w:rsidRPr="00CA40A7">
              <w:t>consul</w:t>
            </w:r>
            <w:r w:rsidRPr="00CA40A7">
              <w:t>ting and negotiating with internal and external stakeholders and resolving potential areas of conflict or concern to ensure overall objectives are achieved</w:t>
            </w:r>
          </w:p>
          <w:p w:rsidR="00000000" w:rsidRPr="00CA40A7" w:rsidP="00CA40A7">
            <w:pPr>
              <w:pStyle w:val="ListBullet"/>
            </w:pPr>
            <w:r w:rsidRPr="00CA40A7">
              <w:t>developing and implementing strategies to manage verification and validation</w:t>
            </w:r>
          </w:p>
          <w:p w:rsidR="00000000" w:rsidRPr="00CA40A7" w:rsidP="00CA40A7">
            <w:pPr>
              <w:pStyle w:val="ListBullet"/>
            </w:pPr>
            <w:r w:rsidRPr="00CA40A7">
              <w:t>identifying relationshi</w:t>
            </w:r>
            <w:r w:rsidRPr="00CA40A7">
              <w:t>ps between organisational goals and recognising how own work contributes to achieving these goals</w:t>
            </w:r>
          </w:p>
          <w:p w:rsidR="00000000" w:rsidRPr="00CA40A7" w:rsidP="00CA40A7">
            <w:pPr>
              <w:pStyle w:val="ListBullet"/>
            </w:pPr>
            <w:r w:rsidRPr="00CA40A7">
              <w:t>identifying, acquiring and adjusting resources as required to ensure effective and efficient performance of processes</w:t>
            </w:r>
          </w:p>
          <w:p w:rsidR="00000000" w:rsidRPr="00CA40A7" w:rsidP="00CA40A7">
            <w:pPr>
              <w:pStyle w:val="ListBullet"/>
            </w:pPr>
            <w:r w:rsidRPr="00CA40A7">
              <w:t>incorporating feedback and analysis of information to overcome challenges or setbacks</w:t>
            </w:r>
          </w:p>
          <w:p w:rsidR="00000000" w:rsidRPr="00CA40A7" w:rsidP="00CA40A7">
            <w:pPr>
              <w:pStyle w:val="ListBullet"/>
            </w:pPr>
            <w:r w:rsidRPr="00CA40A7">
              <w:t>initiating and efficiently monitoring processes</w:t>
            </w:r>
          </w:p>
          <w:p w:rsidR="00000000" w:rsidRPr="00CA40A7" w:rsidP="00CA40A7">
            <w:pPr>
              <w:pStyle w:val="ListBullet"/>
            </w:pPr>
            <w:r w:rsidRPr="00CA40A7">
              <w:t>initiating remedial action required</w:t>
            </w:r>
          </w:p>
          <w:p w:rsidR="00000000" w:rsidRPr="00CA40A7" w:rsidP="00CA40A7">
            <w:pPr>
              <w:pStyle w:val="ListBullet"/>
            </w:pPr>
            <w:r w:rsidRPr="00CA40A7">
              <w:t>reviewing strategies for effectiveness and applying modifications in response to chang</w:t>
            </w:r>
            <w:r w:rsidRPr="00CA40A7">
              <w:t>es in requirements</w:t>
            </w:r>
          </w:p>
          <w:p w:rsidR="00000000" w:rsidRPr="00CA40A7" w:rsidP="00CA40A7">
            <w:pPr>
              <w:pStyle w:val="ListBullet"/>
            </w:pPr>
            <w:r w:rsidRPr="00CA40A7">
              <w:t>undertaking performance measurement to enable objectives to be measured against defined parameters</w:t>
            </w:r>
          </w:p>
          <w:p w:rsidR="00000000" w:rsidRPr="00CA40A7" w:rsidP="00CA40A7">
            <w:pPr>
              <w:pStyle w:val="ListBullet"/>
            </w:pPr>
            <w:r w:rsidRPr="00CA40A7">
              <w:t>using appropriate information management systems</w:t>
            </w:r>
          </w:p>
          <w:p w:rsidR="00000000" w:rsidRPr="00CA40A7" w:rsidP="00CA40A7">
            <w:pPr>
              <w:pStyle w:val="ListBullet"/>
            </w:pPr>
            <w:r w:rsidRPr="00CA40A7">
              <w:t>using materiel logistics program strategic objectives to identify long-term factors and e</w:t>
            </w:r>
            <w:r w:rsidRPr="00CA40A7">
              <w:t>xternal considerations for validation and verification processes.</w:t>
            </w:r>
          </w:p>
        </w:tc>
      </w:tr>
    </w:tbl>
    <w:p w:rsidR="00000000" w:rsidRPr="00CA40A7" w:rsidP="00CA40A7">
      <w:pPr>
        <w:pStyle w:val="NoPaddingFontSize1"/>
      </w:pPr>
    </w:p>
    <w:p w:rsidR="00000000" w:rsidRPr="00CA40A7" w:rsidP="00CA40A7">
      <w:pPr>
        <w:pStyle w:val="AllowPageBreak"/>
      </w:pPr>
    </w:p>
    <w:p w:rsidR="00000000" w:rsidRPr="00CA40A7" w:rsidP="00CA40A7">
      <w:pPr>
        <w:pStyle w:val="Heading1"/>
      </w:pPr>
      <w:bookmarkStart w:id="13" w:name="O_1269127"/>
      <w:bookmarkEnd w:id="13"/>
      <w:r w:rsidRPr="00CA40A7">
        <w:t>Knowledge Evidence</w:t>
      </w:r>
    </w:p>
    <w:tbl>
      <w:tblPr>
        <w:tblW w:w="9497" w:type="dxa"/>
        <w:tblLayout w:type="fixed"/>
        <w:tblCellMar>
          <w:left w:w="62" w:type="dxa"/>
          <w:right w:w="62" w:type="dxa"/>
        </w:tblCellMar>
        <w:tblLook w:val="0000"/>
      </w:tblPr>
      <w:tblGrid>
        <w:gridCol w:w="9497"/>
      </w:tblGrid>
      <w:tr w:rsidTr="00CA40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A40A7">
            <w:pPr>
              <w:pStyle w:val="BodyText"/>
              <w:rPr>
                <w:lang w:val="en-NZ"/>
              </w:rPr>
            </w:pPr>
            <w:r w:rsidRPr="00CA40A7">
              <w:t>Evidence required to demonstrate competence in this unit must be relevant to and satisfy all the requirements of the elements and performance criteria</w:t>
            </w:r>
            <w:r w:rsidRPr="00CA40A7">
              <w:t xml:space="preserve"> and include knowledge of:</w:t>
            </w:r>
          </w:p>
        </w:tc>
      </w:tr>
      <w:tr w:rsidTr="00CA40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40A7" w:rsidP="00CA40A7">
            <w:pPr>
              <w:pStyle w:val="ListBullet"/>
            </w:pPr>
            <w:r w:rsidRPr="00CA40A7">
              <w:t>codification and cataloguing processes</w:t>
            </w:r>
          </w:p>
          <w:p w:rsidR="00000000" w:rsidRPr="00CA40A7" w:rsidP="00CA40A7">
            <w:pPr>
              <w:pStyle w:val="ListBullet"/>
            </w:pPr>
            <w:r w:rsidRPr="00CA40A7">
              <w:t>communication requirements and methods</w:t>
            </w:r>
          </w:p>
          <w:p w:rsidR="00000000" w:rsidRPr="00CA40A7" w:rsidP="00CA40A7">
            <w:pPr>
              <w:pStyle w:val="ListBullet"/>
            </w:pPr>
            <w:r w:rsidRPr="00CA40A7">
              <w:t>industrial base capability</w:t>
            </w:r>
          </w:p>
          <w:p w:rsidR="00000000" w:rsidRPr="00CA40A7" w:rsidP="00CA40A7">
            <w:pPr>
              <w:pStyle w:val="ListBullet"/>
            </w:pPr>
            <w:r w:rsidRPr="00CA40A7">
              <w:t>integrated logistics support processes relevant to verification and validation processes</w:t>
            </w:r>
          </w:p>
          <w:p w:rsidR="00000000" w:rsidRPr="00CA40A7" w:rsidP="00CA40A7">
            <w:pPr>
              <w:pStyle w:val="ListBullet"/>
            </w:pPr>
            <w:r w:rsidRPr="00CA40A7">
              <w:t>key international agreements relevant to materiel logistics?</w:t>
            </w:r>
          </w:p>
          <w:p w:rsidR="00000000" w:rsidRPr="00CA40A7" w:rsidP="00CA40A7">
            <w:pPr>
              <w:pStyle w:val="ListBullet"/>
            </w:pPr>
            <w:r w:rsidRPr="00CA40A7">
              <w:t>concept of interoperability</w:t>
            </w:r>
          </w:p>
          <w:p w:rsidR="00000000" w:rsidRPr="00CA40A7" w:rsidP="00CA40A7">
            <w:pPr>
              <w:pStyle w:val="ListBullet"/>
            </w:pPr>
            <w:r w:rsidRPr="00CA40A7">
              <w:t>legislative and regulatory environment as it pertains to materiel logistics, including environmental and sustainability issues</w:t>
            </w:r>
          </w:p>
          <w:p w:rsidR="00000000" w:rsidRPr="00CA40A7" w:rsidP="00CA40A7">
            <w:pPr>
              <w:pStyle w:val="ListBullet"/>
            </w:pPr>
            <w:r w:rsidRPr="00CA40A7">
              <w:t xml:space="preserve">level of written communication required </w:t>
            </w:r>
            <w:r w:rsidRPr="00CA40A7">
              <w:t xml:space="preserve">to prepare complex correspondence and reports </w:t>
            </w:r>
          </w:p>
          <w:p w:rsidR="00000000" w:rsidRPr="00CA40A7" w:rsidP="00CA40A7">
            <w:pPr>
              <w:pStyle w:val="ListBullet"/>
            </w:pPr>
            <w:r w:rsidRPr="00CA40A7">
              <w:t>logistics governance</w:t>
            </w:r>
          </w:p>
          <w:p w:rsidR="00000000" w:rsidRPr="00CA40A7" w:rsidP="00CA40A7">
            <w:pPr>
              <w:pStyle w:val="ListBullet"/>
            </w:pPr>
            <w:r w:rsidRPr="00CA40A7">
              <w:t>logistics support analysis principles and processes</w:t>
            </w:r>
          </w:p>
          <w:p w:rsidR="00000000" w:rsidRPr="00CA40A7" w:rsidP="00CA40A7">
            <w:pPr>
              <w:pStyle w:val="ListBullet"/>
            </w:pPr>
            <w:r w:rsidRPr="00CA40A7">
              <w:t>organisational policy, plans and procedures relevant to verification and validation processes</w:t>
            </w:r>
          </w:p>
          <w:p w:rsidR="00000000" w:rsidRPr="00CA40A7" w:rsidP="00CA40A7">
            <w:pPr>
              <w:pStyle w:val="ListBullet"/>
            </w:pPr>
            <w:r w:rsidRPr="00CA40A7">
              <w:t>organisational role relevant to verificati</w:t>
            </w:r>
            <w:r w:rsidRPr="00CA40A7">
              <w:t>on and validation processes</w:t>
            </w:r>
          </w:p>
          <w:p w:rsidR="00000000" w:rsidRPr="00CA40A7" w:rsidP="00CA40A7">
            <w:pPr>
              <w:pStyle w:val="ListBullet"/>
            </w:pPr>
            <w:r w:rsidRPr="00CA40A7">
              <w:t>concept of performance measurement</w:t>
            </w:r>
          </w:p>
          <w:p w:rsidR="00000000" w:rsidRPr="00CA40A7" w:rsidP="00CA40A7">
            <w:pPr>
              <w:pStyle w:val="ListBullet"/>
            </w:pPr>
            <w:r w:rsidRPr="00CA40A7">
              <w:t>safety, legislative and statutory requirements, including environmental and sustainability issues</w:t>
            </w:r>
          </w:p>
          <w:p w:rsidR="00000000" w:rsidRPr="00CA40A7" w:rsidP="00CA40A7">
            <w:pPr>
              <w:pStyle w:val="ListBullet"/>
            </w:pPr>
            <w:r w:rsidRPr="00CA40A7">
              <w:t>strategic management objectives</w:t>
            </w:r>
          </w:p>
          <w:p w:rsidR="00000000" w:rsidRPr="00CA40A7" w:rsidP="00CA40A7">
            <w:pPr>
              <w:pStyle w:val="ListBullet"/>
            </w:pPr>
            <w:r w:rsidRPr="00CA40A7">
              <w:t>supply chain concepts.</w:t>
            </w:r>
          </w:p>
        </w:tc>
      </w:tr>
    </w:tbl>
    <w:p w:rsidR="00000000" w:rsidRPr="00CA40A7" w:rsidP="00CA40A7">
      <w:pPr>
        <w:pStyle w:val="NoPaddingFontSize1"/>
      </w:pPr>
    </w:p>
    <w:p w:rsidR="00000000" w:rsidRPr="00CA40A7" w:rsidP="00CA40A7">
      <w:pPr>
        <w:pStyle w:val="AllowPageBreak"/>
      </w:pPr>
    </w:p>
    <w:p w:rsidR="00000000" w:rsidRPr="00CA40A7" w:rsidP="00CA40A7">
      <w:pPr>
        <w:pStyle w:val="Heading1"/>
      </w:pPr>
      <w:bookmarkStart w:id="14" w:name="O_1269128"/>
      <w:bookmarkEnd w:id="14"/>
      <w:r w:rsidRPr="00CA40A7">
        <w:t>Assessment Conditions</w:t>
      </w:r>
    </w:p>
    <w:tbl>
      <w:tblPr>
        <w:tblW w:w="9497" w:type="dxa"/>
        <w:tblLayout w:type="fixed"/>
        <w:tblCellMar>
          <w:left w:w="62" w:type="dxa"/>
          <w:right w:w="62" w:type="dxa"/>
        </w:tblCellMar>
        <w:tblLook w:val="0000"/>
      </w:tblPr>
      <w:tblGrid>
        <w:gridCol w:w="9497"/>
      </w:tblGrid>
      <w:tr w:rsidTr="00CA40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40A7" w:rsidP="00CA40A7">
            <w:pPr>
              <w:pStyle w:val="BodyText"/>
            </w:pPr>
            <w:r w:rsidRPr="00CA40A7">
              <w:t xml:space="preserve">Assessors must hold credentials specified within the Standards for Registered Training Organisations current at the time of assessment. </w:t>
            </w:r>
          </w:p>
          <w:p w:rsidR="00000000" w:rsidRPr="00CA40A7" w:rsidP="00CA40A7">
            <w:pPr>
              <w:pStyle w:val="BodyText"/>
            </w:pPr>
            <w:r w:rsidRPr="00CA40A7">
              <w:t>Assessment must satisfy the Principles of Assessment and Rules of Evidence and all regulatory req</w:t>
            </w:r>
            <w:r w:rsidRPr="00CA40A7">
              <w:t>uirements included within the Standards for Registered Training Organisations current at the time of assessment.</w:t>
            </w:r>
          </w:p>
          <w:p w:rsidR="00000000" w:rsidRPr="00CA40A7" w:rsidP="00CA40A7">
            <w:pPr>
              <w:pStyle w:val="BodyText"/>
            </w:pPr>
            <w:r w:rsidRPr="00CA40A7">
              <w:t>Assessment must occur in workplace operational situations where it is appropriate to do so; where this is not appropriate, assessment must occu</w:t>
            </w:r>
            <w:r w:rsidRPr="00CA40A7">
              <w:t>r in simulated workplace operational situations that replicate workplace conditions.</w:t>
            </w:r>
          </w:p>
          <w:p w:rsidR="00000000" w:rsidRPr="00CA40A7" w:rsidP="00CA40A7">
            <w:pPr>
              <w:pStyle w:val="BodyText"/>
            </w:pPr>
            <w:r w:rsidRPr="00CA40A7">
              <w:t>Assessment processes and techniques must be appropriate to the language, literacy and numeracy requirements of the work being performed and the needs of the candidate.</w:t>
            </w:r>
          </w:p>
          <w:p w:rsidR="00000000" w:rsidRPr="00CA40A7" w:rsidP="00CA40A7">
            <w:pPr>
              <w:pStyle w:val="BodyText"/>
            </w:pPr>
            <w:r w:rsidRPr="00CA40A7">
              <w:t>Res</w:t>
            </w:r>
            <w:r w:rsidRPr="00CA40A7">
              <w:t>ources for assessment must include access to:</w:t>
            </w:r>
          </w:p>
          <w:p w:rsidR="00000000" w:rsidRPr="00CA40A7" w:rsidP="00CA40A7">
            <w:pPr>
              <w:pStyle w:val="ListBullet"/>
            </w:pPr>
            <w:r w:rsidRPr="00CA40A7">
              <w:t>relevant and appropriate materials, tools, equipment and personal protective equipment currently used in industry</w:t>
            </w:r>
          </w:p>
          <w:p w:rsidR="00000000" w:rsidRPr="00CA40A7" w:rsidP="00CA40A7">
            <w:pPr>
              <w:pStyle w:val="ListBullet"/>
            </w:pPr>
            <w:r w:rsidRPr="00CA40A7">
              <w:t>applicable documentation including legislation, regulations, codes of practice, workplace proce</w:t>
            </w:r>
            <w:r w:rsidRPr="00CA40A7">
              <w:t>dures and operation manuals.</w:t>
            </w:r>
          </w:p>
        </w:tc>
      </w:tr>
    </w:tbl>
    <w:p w:rsidR="00000000" w:rsidRPr="00CA40A7" w:rsidP="00CA40A7">
      <w:pPr>
        <w:pStyle w:val="NoPaddingFontSize1"/>
      </w:pPr>
    </w:p>
    <w:p w:rsidR="00000000" w:rsidRPr="00CA40A7" w:rsidP="00CA40A7">
      <w:pPr>
        <w:pStyle w:val="AllowPageBreak"/>
      </w:pPr>
    </w:p>
    <w:p w:rsidR="00000000" w:rsidRPr="00CA40A7" w:rsidP="00CA40A7">
      <w:pPr>
        <w:pStyle w:val="Heading1"/>
      </w:pPr>
      <w:bookmarkStart w:id="15" w:name="O_1269131"/>
      <w:bookmarkEnd w:id="15"/>
      <w:r w:rsidRPr="00CA40A7">
        <w:t>Links</w:t>
      </w:r>
    </w:p>
    <w:p w:rsidR="00000000" w:rsidRPr="00CA40A7" w:rsidP="00942F90">
      <w:pPr>
        <w:pStyle w:val="BodyText"/>
      </w:pPr>
      <w:r w:rsidRPr="00CA40A7">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8C1821">
        <w:rPr>
          <w:rStyle w:val="Hyperlink"/>
        </w:rPr>
        <w:t>https://vetnet.gov.au/Pages/TrainingDocs.aspx?q=df441c6e-213d-43e3-874c-0b3f7036d851</w:t>
      </w:r>
      <w:r>
        <w:fldChar w:fldCharType="end"/>
      </w:r>
    </w:p>
    <w:p w:rsidR="00000000" w:rsidRPr="00CA40A7" w:rsidP="00CA40A7"/>
    <w:sectPr w:rsidSect="00CA40A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0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0A7" w:rsidRPr="00942F90" w:rsidP="00942F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0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F90" w:rsidP="00CA40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42F90" w:rsidP="00CA40A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942F90" w:rsidP="00CA40A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0A7" w:rsidP="00CA40A7">
    <w:pPr>
      <w:pStyle w:val="Footer"/>
      <w:framePr w:wrap="around"/>
    </w:pPr>
    <w:r>
      <w:fldChar w:fldCharType="begin"/>
    </w:r>
    <w:r>
      <w:instrText xml:space="preserve"> DOCPROPERTY  Subject  \* MERGEFORMAT </w:instrText>
    </w:r>
    <w:r>
      <w:fldChar w:fldCharType="separate"/>
    </w:r>
    <w:r w:rsidR="00942F90">
      <w:t>Approved</w:t>
    </w:r>
    <w:r w:rsidR="00942F90">
      <w:fldChar w:fldCharType="end"/>
    </w:r>
    <w:r>
      <w:tab/>
      <w:t xml:space="preserve">Page </w:t>
    </w:r>
    <w:r>
      <w:fldChar w:fldCharType="begin"/>
    </w:r>
    <w:r>
      <w:instrText xml:space="preserve"> PAGE  \* Arabic  \* MERGEFORMAT </w:instrText>
    </w:r>
    <w:r>
      <w:fldChar w:fldCharType="separate"/>
    </w:r>
    <w:r w:rsidR="00942F9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42F90">
      <w:rPr>
        <w:noProof/>
      </w:rPr>
      <w:t>4</w:t>
    </w:r>
    <w:r>
      <w:rPr>
        <w:noProof/>
      </w:rPr>
      <w:fldChar w:fldCharType="end"/>
    </w:r>
  </w:p>
  <w:p w:rsidR="00CA40A7" w:rsidP="00CA40A7">
    <w:pPr>
      <w:pStyle w:val="Footer"/>
      <w:framePr w:wrap="around"/>
    </w:pPr>
    <w:r>
      <w:t xml:space="preserve">© Commonwealth of Australia, </w:t>
    </w:r>
    <w:r>
      <w:fldChar w:fldCharType="begin"/>
    </w:r>
    <w:r>
      <w:instrText xml:space="preserve"> DATE  \@ "yyyy"  \* MERGEFORMAT </w:instrText>
    </w:r>
    <w:r>
      <w:fldChar w:fldCharType="separate"/>
    </w:r>
    <w:r w:rsidR="00942F90">
      <w:rPr>
        <w:noProof/>
      </w:rPr>
      <w:t>2025</w:t>
    </w:r>
    <w:r>
      <w:fldChar w:fldCharType="end"/>
    </w:r>
    <w:r>
      <w:tab/>
    </w:r>
    <w:r>
      <w:fldChar w:fldCharType="begin"/>
    </w:r>
    <w:r>
      <w:instrText xml:space="preserve"> DOCPROPERTY  Author  \* MERGEFORMAT </w:instrText>
    </w:r>
    <w:r>
      <w:fldChar w:fldCharType="separate"/>
    </w:r>
    <w:r w:rsidR="00942F90">
      <w:t>Industry Skills Australia</w:t>
    </w:r>
    <w:r w:rsidR="00942F90">
      <w:fldChar w:fldCharType="end"/>
    </w:r>
  </w:p>
  <w:p w:rsidR="00CA40A7" w:rsidP="00CA40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0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F9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A40A7" w:rsidRPr="00942F90" w:rsidP="00942F9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0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F90" w:rsidRPr="002D2AF8" w:rsidP="00CA40A7">
    <w:pPr>
      <w:pStyle w:val="Header"/>
      <w:framePr w:wrap="around"/>
    </w:pPr>
    <w:r>
      <w:fldChar w:fldCharType="begin"/>
    </w:r>
    <w:r>
      <w:instrText xml:space="preserve"> TITLE   \* MERGEFORMAT </w:instrText>
    </w:r>
    <w:r>
      <w:fldChar w:fldCharType="separate"/>
    </w:r>
    <w:r>
      <w:t>TLIX0071 Manage verification and validation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42F90" w:rsidP="00CA40A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0A7" w:rsidRPr="002D2AF8" w:rsidP="00CA40A7">
    <w:pPr>
      <w:pStyle w:val="Header"/>
      <w:framePr w:wrap="around"/>
    </w:pPr>
    <w:r>
      <w:fldChar w:fldCharType="begin"/>
    </w:r>
    <w:r>
      <w:instrText xml:space="preserve"> TITLE   \* MERGEFORMAT </w:instrText>
    </w:r>
    <w:r>
      <w:fldChar w:fldCharType="separate"/>
    </w:r>
    <w:r w:rsidR="00942F90">
      <w:t>TLIX0071 Manage verification and validation</w:t>
    </w:r>
    <w:r w:rsidR="00942F90">
      <w:fldChar w:fldCharType="end"/>
    </w:r>
    <w:r>
      <w:tab/>
      <w:t xml:space="preserve">Date this document was generated: </w:t>
    </w:r>
    <w:r>
      <w:fldChar w:fldCharType="begin"/>
    </w:r>
    <w:r>
      <w:instrText xml:space="preserve"> CREATEDATE  \@ "d MMMM yyyy"  \* MERGEFORMAT </w:instrText>
    </w:r>
    <w:r>
      <w:fldChar w:fldCharType="separate"/>
    </w:r>
    <w:r w:rsidR="00942F90">
      <w:rPr>
        <w:noProof/>
      </w:rPr>
      <w:t>2 March 2025</w:t>
    </w:r>
    <w:r>
      <w:fldChar w:fldCharType="end"/>
    </w:r>
  </w:p>
  <w:p w:rsidR="00CA40A7" w:rsidP="00CA40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4503E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1EC6C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40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40A7"/>
    <w:pPr>
      <w:spacing w:before="360" w:after="60"/>
      <w:outlineLvl w:val="0"/>
    </w:pPr>
    <w:rPr>
      <w:sz w:val="32"/>
    </w:rPr>
  </w:style>
  <w:style w:type="paragraph" w:styleId="Heading2">
    <w:name w:val="heading 2"/>
    <w:basedOn w:val="HeadingBase"/>
    <w:next w:val="BodyText"/>
    <w:link w:val="Heading2Char"/>
    <w:qFormat/>
    <w:rsid w:val="00CA40A7"/>
    <w:pPr>
      <w:keepLines/>
      <w:spacing w:before="240" w:after="120"/>
      <w:outlineLvl w:val="1"/>
    </w:pPr>
    <w:rPr>
      <w:sz w:val="28"/>
      <w:szCs w:val="40"/>
    </w:rPr>
  </w:style>
  <w:style w:type="paragraph" w:styleId="Heading3">
    <w:name w:val="heading 3"/>
    <w:basedOn w:val="HeadingBase"/>
    <w:next w:val="BodyText"/>
    <w:link w:val="Heading3Char"/>
    <w:qFormat/>
    <w:rsid w:val="00CA40A7"/>
    <w:pPr>
      <w:spacing w:before="180" w:after="120"/>
      <w:outlineLvl w:val="2"/>
    </w:pPr>
    <w:rPr>
      <w:spacing w:val="-10"/>
      <w:kern w:val="32"/>
    </w:rPr>
  </w:style>
  <w:style w:type="paragraph" w:styleId="Heading4">
    <w:name w:val="heading 4"/>
    <w:basedOn w:val="HeadingBase"/>
    <w:next w:val="BodyText"/>
    <w:link w:val="Heading4Char"/>
    <w:qFormat/>
    <w:rsid w:val="00CA40A7"/>
    <w:pPr>
      <w:spacing w:before="160" w:after="120"/>
      <w:outlineLvl w:val="3"/>
    </w:pPr>
    <w:rPr>
      <w:sz w:val="22"/>
    </w:rPr>
  </w:style>
  <w:style w:type="paragraph" w:styleId="Heading5">
    <w:name w:val="heading 5"/>
    <w:basedOn w:val="HeadingBase"/>
    <w:next w:val="Normal"/>
    <w:link w:val="Heading5Char"/>
    <w:qFormat/>
    <w:rsid w:val="00CA40A7"/>
    <w:pPr>
      <w:spacing w:before="80"/>
      <w:outlineLvl w:val="4"/>
    </w:pPr>
    <w:rPr>
      <w:color w:val="918585"/>
      <w:sz w:val="20"/>
    </w:rPr>
  </w:style>
  <w:style w:type="paragraph" w:styleId="Heading6">
    <w:name w:val="heading 6"/>
    <w:basedOn w:val="HeadingBase"/>
    <w:next w:val="Normal"/>
    <w:link w:val="Heading6Char"/>
    <w:qFormat/>
    <w:rsid w:val="00CA40A7"/>
    <w:pPr>
      <w:spacing w:before="60"/>
      <w:outlineLvl w:val="5"/>
    </w:pPr>
    <w:rPr>
      <w:color w:val="918585"/>
      <w:sz w:val="20"/>
    </w:rPr>
  </w:style>
  <w:style w:type="paragraph" w:styleId="Heading7">
    <w:name w:val="heading 7"/>
    <w:basedOn w:val="Normal"/>
    <w:next w:val="Normal"/>
    <w:link w:val="Heading7Char"/>
    <w:qFormat/>
    <w:rsid w:val="00CA40A7"/>
    <w:pPr>
      <w:ind w:left="720"/>
      <w:outlineLvl w:val="6"/>
    </w:pPr>
    <w:rPr>
      <w:i/>
    </w:rPr>
  </w:style>
  <w:style w:type="paragraph" w:styleId="Heading8">
    <w:name w:val="heading 8"/>
    <w:basedOn w:val="Normal"/>
    <w:next w:val="Normal"/>
    <w:link w:val="Heading8Char"/>
    <w:qFormat/>
    <w:rsid w:val="00CA40A7"/>
    <w:pPr>
      <w:ind w:left="720"/>
      <w:outlineLvl w:val="7"/>
    </w:pPr>
    <w:rPr>
      <w:i/>
    </w:rPr>
  </w:style>
  <w:style w:type="paragraph" w:styleId="Heading9">
    <w:name w:val="heading 9"/>
    <w:basedOn w:val="Normal"/>
    <w:next w:val="Normal"/>
    <w:link w:val="Heading9Char"/>
    <w:qFormat/>
    <w:rsid w:val="00CA40A7"/>
    <w:pPr>
      <w:ind w:left="720"/>
      <w:outlineLvl w:val="8"/>
    </w:pPr>
    <w:rPr>
      <w:i/>
    </w:rPr>
  </w:style>
  <w:style w:type="character" w:default="1" w:styleId="DefaultParagraphFont">
    <w:name w:val="Default Paragraph Font"/>
    <w:uiPriority w:val="1"/>
    <w:unhideWhenUsed/>
    <w:rsid w:val="00CA40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40A7"/>
  </w:style>
  <w:style w:type="character" w:customStyle="1" w:styleId="Heading1Char">
    <w:name w:val="Heading 1 Char"/>
    <w:basedOn w:val="DefaultParagraphFont"/>
    <w:link w:val="Heading1"/>
    <w:rsid w:val="00CA40A7"/>
    <w:rPr>
      <w:rFonts w:ascii="Times New Roman" w:eastAsia="Times New Roman" w:hAnsi="Times New Roman" w:cs="Times New Roman"/>
      <w:b/>
      <w:sz w:val="32"/>
      <w:szCs w:val="20"/>
      <w:lang w:eastAsia="en-US"/>
    </w:rPr>
  </w:style>
  <w:style w:type="paragraph" w:styleId="BodyText">
    <w:name w:val="Body Text"/>
    <w:basedOn w:val="Normal"/>
    <w:link w:val="BodyTextChar"/>
    <w:rsid w:val="00CA40A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A40A7"/>
    <w:rPr>
      <w:rFonts w:ascii="Times New Roman" w:eastAsia="Times New Roman" w:hAnsi="Times New Roman" w:cs="Times New Roman"/>
      <w:sz w:val="24"/>
      <w:lang w:eastAsia="en-US"/>
    </w:rPr>
  </w:style>
  <w:style w:type="paragraph" w:styleId="ListBullet">
    <w:name w:val="List Bullet"/>
    <w:basedOn w:val="List"/>
    <w:rsid w:val="00CA40A7"/>
    <w:pPr>
      <w:numPr>
        <w:numId w:val="11"/>
      </w:numPr>
      <w:tabs>
        <w:tab w:val="clear" w:pos="340"/>
      </w:tabs>
      <w:spacing w:before="40" w:after="40"/>
    </w:pPr>
  </w:style>
  <w:style w:type="character" w:customStyle="1" w:styleId="SpecialBold">
    <w:name w:val="Special Bold"/>
    <w:basedOn w:val="DefaultParagraphFont"/>
    <w:rsid w:val="00CA40A7"/>
    <w:rPr>
      <w:b/>
      <w:spacing w:val="0"/>
    </w:rPr>
  </w:style>
  <w:style w:type="paragraph" w:customStyle="1" w:styleId="SuperHeading">
    <w:name w:val="SuperHeading"/>
    <w:basedOn w:val="Normal"/>
    <w:rsid w:val="00CA40A7"/>
    <w:pPr>
      <w:spacing w:before="240" w:after="120"/>
      <w:outlineLvl w:val="0"/>
    </w:pPr>
    <w:rPr>
      <w:rFonts w:ascii="Times New Roman" w:hAnsi="Times New Roman"/>
      <w:b/>
      <w:sz w:val="32"/>
    </w:rPr>
  </w:style>
  <w:style w:type="paragraph" w:customStyle="1" w:styleId="AllowPageBreak">
    <w:name w:val="AllowPageBreak"/>
    <w:rsid w:val="00CA40A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A40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40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40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40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40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40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40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40A7"/>
    <w:rPr>
      <w:rFonts w:ascii="Courier New" w:eastAsia="Times New Roman" w:hAnsi="Courier New" w:cs="Times New Roman"/>
      <w:i/>
      <w:szCs w:val="20"/>
      <w:lang w:eastAsia="en-US"/>
    </w:rPr>
  </w:style>
  <w:style w:type="paragraph" w:customStyle="1" w:styleId="HeadingBase">
    <w:name w:val="Heading Base"/>
    <w:rsid w:val="00CA40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40A7"/>
    <w:pPr>
      <w:tabs>
        <w:tab w:val="right" w:leader="dot" w:pos="9072"/>
      </w:tabs>
      <w:ind w:left="567"/>
    </w:pPr>
    <w:rPr>
      <w:szCs w:val="22"/>
    </w:rPr>
  </w:style>
  <w:style w:type="paragraph" w:customStyle="1" w:styleId="TOCBase">
    <w:name w:val="TOC Base"/>
    <w:rsid w:val="00CA40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40A7"/>
    <w:pPr>
      <w:tabs>
        <w:tab w:val="right" w:leader="dot" w:pos="9072"/>
      </w:tabs>
      <w:spacing w:before="40" w:after="40"/>
      <w:ind w:left="284"/>
    </w:pPr>
    <w:rPr>
      <w:rFonts w:ascii="Times New Roman" w:hAnsi="Times New Roman"/>
    </w:rPr>
  </w:style>
  <w:style w:type="paragraph" w:styleId="TOC1">
    <w:name w:val="toc 1"/>
    <w:basedOn w:val="TOCBase"/>
    <w:next w:val="Normal"/>
    <w:rsid w:val="00CA40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A40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40A7"/>
    <w:rPr>
      <w:rFonts w:ascii="Times New Roman" w:eastAsia="Times New Roman" w:hAnsi="Times New Roman" w:cs="Times New Roman"/>
      <w:sz w:val="16"/>
      <w:lang w:eastAsia="en-US"/>
    </w:rPr>
  </w:style>
  <w:style w:type="paragraph" w:styleId="Title">
    <w:name w:val="Title"/>
    <w:basedOn w:val="HeadingBase"/>
    <w:link w:val="TitleChar"/>
    <w:qFormat/>
    <w:rsid w:val="00CA40A7"/>
    <w:pPr>
      <w:spacing w:before="5040"/>
      <w:jc w:val="center"/>
    </w:pPr>
    <w:rPr>
      <w:sz w:val="48"/>
      <w:szCs w:val="72"/>
      <w:lang w:val="en-US"/>
    </w:rPr>
  </w:style>
  <w:style w:type="character" w:customStyle="1" w:styleId="TitleChar">
    <w:name w:val="Title Char"/>
    <w:basedOn w:val="DefaultParagraphFont"/>
    <w:link w:val="Title"/>
    <w:rsid w:val="00CA40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40A7"/>
    <w:pPr>
      <w:tabs>
        <w:tab w:val="left" w:pos="3600"/>
        <w:tab w:val="left" w:pos="3958"/>
      </w:tabs>
    </w:pPr>
  </w:style>
  <w:style w:type="paragraph" w:styleId="List">
    <w:name w:val="List"/>
    <w:basedOn w:val="BodyText"/>
    <w:next w:val="BodyText"/>
    <w:rsid w:val="00CA40A7"/>
    <w:pPr>
      <w:tabs>
        <w:tab w:val="left" w:pos="340"/>
      </w:tabs>
      <w:spacing w:before="60" w:after="60"/>
      <w:ind w:left="340" w:hanging="340"/>
    </w:pPr>
  </w:style>
  <w:style w:type="paragraph" w:customStyle="1" w:styleId="Note">
    <w:name w:val="Note"/>
    <w:basedOn w:val="BodyText"/>
    <w:rsid w:val="00CA40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40A7"/>
    <w:pPr>
      <w:framePr w:wrap="auto" w:hAnchor="text" w:y="6049"/>
    </w:pPr>
    <w:rPr>
      <w:color w:val="000000"/>
      <w:sz w:val="40"/>
    </w:rPr>
  </w:style>
  <w:style w:type="paragraph" w:customStyle="1" w:styleId="TOCTitle">
    <w:name w:val="TOCTitle"/>
    <w:basedOn w:val="Heading1"/>
    <w:rsid w:val="00CA40A7"/>
    <w:pPr>
      <w:spacing w:after="240"/>
      <w:jc w:val="center"/>
      <w:outlineLvl w:val="9"/>
    </w:pPr>
    <w:rPr>
      <w:caps/>
    </w:rPr>
  </w:style>
  <w:style w:type="paragraph" w:customStyle="1" w:styleId="Version">
    <w:name w:val="Version"/>
    <w:rsid w:val="00CA40A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A40A7"/>
    <w:pPr>
      <w:numPr>
        <w:numId w:val="12"/>
      </w:numPr>
      <w:tabs>
        <w:tab w:val="clear" w:pos="680"/>
      </w:tabs>
    </w:pPr>
  </w:style>
  <w:style w:type="paragraph" w:styleId="Index1">
    <w:name w:val="index 1"/>
    <w:basedOn w:val="Normal"/>
    <w:next w:val="Normal"/>
    <w:semiHidden/>
    <w:rsid w:val="00CA40A7"/>
    <w:pPr>
      <w:keepNext w:val="0"/>
      <w:tabs>
        <w:tab w:val="right" w:pos="4176"/>
      </w:tabs>
      <w:ind w:left="198" w:hanging="198"/>
    </w:pPr>
    <w:rPr>
      <w:rFonts w:ascii="Garamond" w:hAnsi="Garamond"/>
    </w:rPr>
  </w:style>
  <w:style w:type="paragraph" w:styleId="IndexHeading">
    <w:name w:val="index heading"/>
    <w:basedOn w:val="Normal"/>
    <w:next w:val="Index1"/>
    <w:semiHidden/>
    <w:rsid w:val="00CA40A7"/>
    <w:pPr>
      <w:spacing w:before="120" w:after="120"/>
    </w:pPr>
    <w:rPr>
      <w:rFonts w:ascii="Arial" w:hAnsi="Arial"/>
      <w:b/>
      <w:color w:val="918585"/>
      <w:sz w:val="24"/>
    </w:rPr>
  </w:style>
  <w:style w:type="paragraph" w:styleId="Header">
    <w:name w:val="header"/>
    <w:basedOn w:val="Normal"/>
    <w:link w:val="HeaderChar"/>
    <w:rsid w:val="00CA40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40A7"/>
    <w:rPr>
      <w:rFonts w:ascii="Times New Roman" w:eastAsia="Times New Roman" w:hAnsi="Times New Roman" w:cs="Times New Roman"/>
      <w:sz w:val="16"/>
      <w:szCs w:val="20"/>
      <w:lang w:val="en-GB" w:eastAsia="en-US"/>
    </w:rPr>
  </w:style>
  <w:style w:type="paragraph" w:customStyle="1" w:styleId="Chapter">
    <w:name w:val="Chapter"/>
    <w:basedOn w:val="Normal"/>
    <w:rsid w:val="00CA40A7"/>
    <w:pPr>
      <w:spacing w:before="240"/>
    </w:pPr>
    <w:rPr>
      <w:rFonts w:ascii="Times New Roman" w:hAnsi="Times New Roman"/>
      <w:smallCaps/>
      <w:spacing w:val="80"/>
      <w:sz w:val="28"/>
    </w:rPr>
  </w:style>
  <w:style w:type="paragraph" w:customStyle="1" w:styleId="InChapter">
    <w:name w:val="InChapter"/>
    <w:basedOn w:val="Heading3"/>
    <w:rsid w:val="00CA40A7"/>
    <w:pPr>
      <w:spacing w:after="240"/>
      <w:outlineLvl w:val="9"/>
    </w:pPr>
    <w:rPr>
      <w:noProof/>
    </w:rPr>
  </w:style>
  <w:style w:type="paragraph" w:styleId="Index2">
    <w:name w:val="index 2"/>
    <w:basedOn w:val="Normal"/>
    <w:next w:val="Normal"/>
    <w:semiHidden/>
    <w:rsid w:val="00CA40A7"/>
    <w:pPr>
      <w:tabs>
        <w:tab w:val="right" w:pos="4176"/>
      </w:tabs>
      <w:ind w:left="568" w:hanging="284"/>
    </w:pPr>
    <w:rPr>
      <w:rFonts w:ascii="Garamond" w:hAnsi="Garamond"/>
    </w:rPr>
  </w:style>
  <w:style w:type="paragraph" w:customStyle="1" w:styleId="Byline">
    <w:name w:val="Byline"/>
    <w:rsid w:val="00CA40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40A7"/>
    <w:pPr>
      <w:tabs>
        <w:tab w:val="clear" w:pos="3600"/>
        <w:tab w:val="clear" w:pos="3958"/>
      </w:tabs>
      <w:jc w:val="right"/>
    </w:pPr>
  </w:style>
  <w:style w:type="character" w:styleId="Emphasis">
    <w:name w:val="Emphasis"/>
    <w:basedOn w:val="DefaultParagraphFont"/>
    <w:qFormat/>
    <w:rsid w:val="00CA40A7"/>
    <w:rPr>
      <w:i/>
    </w:rPr>
  </w:style>
  <w:style w:type="paragraph" w:styleId="Caption">
    <w:name w:val="caption"/>
    <w:basedOn w:val="BodyText"/>
    <w:next w:val="Normal"/>
    <w:qFormat/>
    <w:rsid w:val="00CA40A7"/>
    <w:pPr>
      <w:framePr w:w="2268" w:hSpace="181" w:vSpace="181" w:wrap="around" w:vAnchor="text" w:hAnchor="page" w:x="1135" w:y="285" w:anchorLock="1"/>
    </w:pPr>
    <w:rPr>
      <w:i/>
    </w:rPr>
  </w:style>
  <w:style w:type="paragraph" w:customStyle="1" w:styleId="MiniTOCTitle">
    <w:name w:val="MiniTOCTitle"/>
    <w:basedOn w:val="Heading4"/>
    <w:rsid w:val="00CA40A7"/>
    <w:pPr>
      <w:spacing w:before="240"/>
      <w:outlineLvl w:val="9"/>
    </w:pPr>
    <w:rPr>
      <w:noProof/>
      <w:sz w:val="24"/>
    </w:rPr>
  </w:style>
  <w:style w:type="paragraph" w:customStyle="1" w:styleId="MiniTOCItem">
    <w:name w:val="MiniTOCItem"/>
    <w:basedOn w:val="ListBullet"/>
    <w:rsid w:val="00CA40A7"/>
    <w:pPr>
      <w:numPr>
        <w:numId w:val="0"/>
      </w:numPr>
      <w:tabs>
        <w:tab w:val="right" w:leader="dot" w:pos="6521"/>
      </w:tabs>
      <w:spacing w:before="0" w:after="0"/>
    </w:pPr>
  </w:style>
  <w:style w:type="paragraph" w:customStyle="1" w:styleId="TOFTitle">
    <w:name w:val="TOFTitle"/>
    <w:basedOn w:val="TOCTitle"/>
    <w:rsid w:val="00CA40A7"/>
  </w:style>
  <w:style w:type="paragraph" w:styleId="TableofFigures">
    <w:name w:val="table of figures"/>
    <w:basedOn w:val="Normal"/>
    <w:next w:val="Normal"/>
    <w:semiHidden/>
    <w:rsid w:val="00CA40A7"/>
    <w:pPr>
      <w:tabs>
        <w:tab w:val="right" w:leader="dot" w:pos="9072"/>
      </w:tabs>
      <w:ind w:left="970" w:hanging="403"/>
    </w:pPr>
    <w:rPr>
      <w:rFonts w:ascii="Times New Roman" w:hAnsi="Times New Roman"/>
      <w:b/>
    </w:rPr>
  </w:style>
  <w:style w:type="paragraph" w:styleId="ListNumber">
    <w:name w:val="List Number"/>
    <w:basedOn w:val="List"/>
    <w:rsid w:val="00CA40A7"/>
    <w:pPr>
      <w:numPr>
        <w:numId w:val="14"/>
      </w:numPr>
      <w:tabs>
        <w:tab w:val="clear" w:pos="340"/>
      </w:tabs>
    </w:pPr>
  </w:style>
  <w:style w:type="character" w:customStyle="1" w:styleId="WingdingSymbols">
    <w:name w:val="Wingding Symbols"/>
    <w:rsid w:val="00CA40A7"/>
    <w:rPr>
      <w:rFonts w:ascii="Wingdings" w:hAnsi="Wingdings"/>
    </w:rPr>
  </w:style>
  <w:style w:type="paragraph" w:customStyle="1" w:styleId="TableHeading">
    <w:name w:val="Table Heading"/>
    <w:basedOn w:val="HeadingBase"/>
    <w:rsid w:val="00CA40A7"/>
    <w:pPr>
      <w:keepLines/>
      <w:pBdr>
        <w:bottom w:val="single" w:sz="6" w:space="1" w:color="918585"/>
      </w:pBdr>
      <w:spacing w:before="240"/>
    </w:pPr>
  </w:style>
  <w:style w:type="character" w:customStyle="1" w:styleId="HotSpot">
    <w:name w:val="HotSpot"/>
    <w:rsid w:val="00CA40A7"/>
    <w:rPr>
      <w:color w:val="0033CC"/>
      <w:u w:val="none"/>
    </w:rPr>
  </w:style>
  <w:style w:type="paragraph" w:customStyle="1" w:styleId="BodyTextRight">
    <w:name w:val="Body Text Right"/>
    <w:basedOn w:val="BodyText"/>
    <w:rsid w:val="00CA40A7"/>
    <w:pPr>
      <w:spacing w:before="0" w:after="0"/>
      <w:jc w:val="right"/>
    </w:pPr>
  </w:style>
  <w:style w:type="paragraph" w:styleId="Index3">
    <w:name w:val="index 3"/>
    <w:basedOn w:val="ListNumber2"/>
    <w:next w:val="Normal"/>
    <w:semiHidden/>
    <w:rsid w:val="00CA40A7"/>
    <w:pPr>
      <w:numPr>
        <w:numId w:val="0"/>
      </w:numPr>
      <w:tabs>
        <w:tab w:val="right" w:leader="dot" w:pos="4176"/>
      </w:tabs>
    </w:pPr>
  </w:style>
  <w:style w:type="paragraph" w:styleId="ListNumber2">
    <w:name w:val="List Number 2"/>
    <w:basedOn w:val="List2"/>
    <w:rsid w:val="00CA40A7"/>
    <w:pPr>
      <w:numPr>
        <w:numId w:val="9"/>
      </w:numPr>
      <w:tabs>
        <w:tab w:val="clear" w:pos="1060"/>
      </w:tabs>
    </w:pPr>
  </w:style>
  <w:style w:type="paragraph" w:customStyle="1" w:styleId="MarginNote">
    <w:name w:val="Margin Note"/>
    <w:basedOn w:val="BodyText"/>
    <w:rsid w:val="00CA40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40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40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40A7"/>
    <w:rPr>
      <w:sz w:val="32"/>
    </w:rPr>
  </w:style>
  <w:style w:type="paragraph" w:customStyle="1" w:styleId="HeadingProcedure">
    <w:name w:val="Heading Procedure"/>
    <w:basedOn w:val="HeadingBase"/>
    <w:next w:val="Normal"/>
    <w:rsid w:val="00CA40A7"/>
    <w:pPr>
      <w:tabs>
        <w:tab w:val="left" w:pos="0"/>
      </w:tabs>
      <w:spacing w:before="120" w:after="60"/>
    </w:pPr>
    <w:rPr>
      <w:i/>
      <w:color w:val="918585"/>
      <w:sz w:val="22"/>
    </w:rPr>
  </w:style>
  <w:style w:type="paragraph" w:customStyle="1" w:styleId="TableBodyText">
    <w:name w:val="Table Body Text"/>
    <w:basedOn w:val="BodyText"/>
    <w:rsid w:val="00CA40A7"/>
    <w:pPr>
      <w:spacing w:before="60" w:after="60"/>
    </w:pPr>
  </w:style>
  <w:style w:type="paragraph" w:styleId="ListContinue">
    <w:name w:val="List Continue"/>
    <w:basedOn w:val="List"/>
    <w:rsid w:val="00CA40A7"/>
    <w:pPr>
      <w:ind w:firstLine="0"/>
    </w:pPr>
  </w:style>
  <w:style w:type="paragraph" w:customStyle="1" w:styleId="ListNote">
    <w:name w:val="List Note"/>
    <w:basedOn w:val="List"/>
    <w:rsid w:val="00CA40A7"/>
    <w:pPr>
      <w:pBdr>
        <w:top w:val="single" w:sz="6" w:space="2" w:color="918585"/>
        <w:bottom w:val="single" w:sz="6" w:space="2" w:color="918585"/>
      </w:pBdr>
      <w:tabs>
        <w:tab w:val="left" w:pos="1021"/>
      </w:tabs>
      <w:ind w:firstLine="0"/>
    </w:pPr>
  </w:style>
  <w:style w:type="paragraph" w:customStyle="1" w:styleId="Warning">
    <w:name w:val="Warning"/>
    <w:basedOn w:val="BodyText"/>
    <w:rsid w:val="00CA40A7"/>
    <w:pPr>
      <w:shd w:val="clear" w:color="auto" w:fill="D9D9D9"/>
      <w:tabs>
        <w:tab w:val="left" w:pos="992"/>
      </w:tabs>
      <w:ind w:left="119" w:right="119"/>
    </w:pPr>
    <w:rPr>
      <w:sz w:val="20"/>
    </w:rPr>
  </w:style>
  <w:style w:type="paragraph" w:customStyle="1" w:styleId="MarginIcons">
    <w:name w:val="Margin Icons"/>
    <w:basedOn w:val="BodyText"/>
    <w:rsid w:val="00CA40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40A7"/>
    <w:rPr>
      <w:rFonts w:ascii="Courier New" w:hAnsi="Courier New"/>
    </w:rPr>
  </w:style>
  <w:style w:type="paragraph" w:customStyle="1" w:styleId="NoteBullet">
    <w:name w:val="Note Bullet"/>
    <w:basedOn w:val="Note"/>
    <w:rsid w:val="00CA40A7"/>
    <w:pPr>
      <w:tabs>
        <w:tab w:val="clear" w:pos="680"/>
      </w:tabs>
      <w:spacing w:before="60" w:after="60"/>
    </w:pPr>
  </w:style>
  <w:style w:type="paragraph" w:customStyle="1" w:styleId="SubHeading2">
    <w:name w:val="SubHeading2"/>
    <w:basedOn w:val="HeadingBase"/>
    <w:rsid w:val="00CA40A7"/>
    <w:pPr>
      <w:spacing w:before="240" w:after="60"/>
    </w:pPr>
    <w:rPr>
      <w:sz w:val="20"/>
    </w:rPr>
  </w:style>
  <w:style w:type="paragraph" w:customStyle="1" w:styleId="SubHeading1">
    <w:name w:val="SubHeading1"/>
    <w:basedOn w:val="HeadingBase"/>
    <w:rsid w:val="00CA40A7"/>
    <w:pPr>
      <w:spacing w:before="240" w:after="60"/>
    </w:pPr>
    <w:rPr>
      <w:color w:val="918585"/>
      <w:sz w:val="22"/>
    </w:rPr>
  </w:style>
  <w:style w:type="paragraph" w:customStyle="1" w:styleId="SideHeading">
    <w:name w:val="Side Heading"/>
    <w:basedOn w:val="HeadingBase"/>
    <w:rsid w:val="00CA40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40A7"/>
    <w:pPr>
      <w:numPr>
        <w:numId w:val="10"/>
      </w:numPr>
    </w:pPr>
  </w:style>
  <w:style w:type="paragraph" w:styleId="PlainText">
    <w:name w:val="Plain Text"/>
    <w:basedOn w:val="Normal"/>
    <w:link w:val="PlainTextChar"/>
    <w:rsid w:val="00CA40A7"/>
    <w:rPr>
      <w:sz w:val="20"/>
    </w:rPr>
  </w:style>
  <w:style w:type="character" w:customStyle="1" w:styleId="PlainTextChar">
    <w:name w:val="Plain Text Char"/>
    <w:basedOn w:val="DefaultParagraphFont"/>
    <w:link w:val="PlainText"/>
    <w:rsid w:val="00CA40A7"/>
    <w:rPr>
      <w:rFonts w:ascii="Courier New" w:eastAsia="Times New Roman" w:hAnsi="Courier New" w:cs="Times New Roman"/>
      <w:sz w:val="20"/>
      <w:szCs w:val="20"/>
      <w:lang w:eastAsia="en-US"/>
    </w:rPr>
  </w:style>
  <w:style w:type="character" w:customStyle="1" w:styleId="MenuOption">
    <w:name w:val="Menu Option"/>
    <w:basedOn w:val="DefaultParagraphFont"/>
    <w:rsid w:val="00CA40A7"/>
    <w:rPr>
      <w:b/>
      <w:smallCaps/>
    </w:rPr>
  </w:style>
  <w:style w:type="paragraph" w:customStyle="1" w:styleId="TableListNumber">
    <w:name w:val="Table List Number"/>
    <w:basedOn w:val="ListNumber"/>
    <w:rsid w:val="00CA40A7"/>
    <w:pPr>
      <w:numPr>
        <w:numId w:val="0"/>
      </w:numPr>
    </w:pPr>
  </w:style>
  <w:style w:type="paragraph" w:styleId="TOC4">
    <w:name w:val="toc 4"/>
    <w:basedOn w:val="TOCBase"/>
    <w:next w:val="Normal"/>
    <w:semiHidden/>
    <w:rsid w:val="00CA40A7"/>
    <w:pPr>
      <w:tabs>
        <w:tab w:val="right" w:leader="dot" w:pos="9071"/>
      </w:tabs>
      <w:ind w:left="1701"/>
    </w:pPr>
  </w:style>
  <w:style w:type="paragraph" w:customStyle="1" w:styleId="ListAlpha">
    <w:name w:val="List Alpha"/>
    <w:basedOn w:val="List"/>
    <w:rsid w:val="00CA40A7"/>
    <w:pPr>
      <w:numPr>
        <w:numId w:val="8"/>
      </w:numPr>
    </w:pPr>
  </w:style>
  <w:style w:type="paragraph" w:customStyle="1" w:styleId="ListAlpha2">
    <w:name w:val="List Alpha 2"/>
    <w:basedOn w:val="List2"/>
    <w:rsid w:val="00CA40A7"/>
    <w:pPr>
      <w:numPr>
        <w:numId w:val="7"/>
      </w:numPr>
    </w:pPr>
  </w:style>
  <w:style w:type="paragraph" w:styleId="List2">
    <w:name w:val="List 2"/>
    <w:basedOn w:val="BodyText"/>
    <w:rsid w:val="00CA40A7"/>
    <w:pPr>
      <w:tabs>
        <w:tab w:val="left" w:pos="680"/>
      </w:tabs>
      <w:spacing w:before="60" w:after="60"/>
      <w:ind w:left="680" w:hanging="340"/>
    </w:pPr>
  </w:style>
  <w:style w:type="paragraph" w:styleId="List3">
    <w:name w:val="List 3"/>
    <w:basedOn w:val="BodyText"/>
    <w:rsid w:val="00CA40A7"/>
    <w:pPr>
      <w:tabs>
        <w:tab w:val="left" w:pos="1021"/>
      </w:tabs>
      <w:spacing w:before="60" w:after="60"/>
      <w:ind w:left="1020" w:hanging="340"/>
    </w:pPr>
  </w:style>
  <w:style w:type="paragraph" w:styleId="List4">
    <w:name w:val="List 4"/>
    <w:basedOn w:val="BodyText"/>
    <w:rsid w:val="00CA40A7"/>
    <w:pPr>
      <w:tabs>
        <w:tab w:val="left" w:pos="1361"/>
      </w:tabs>
      <w:spacing w:before="60" w:after="60"/>
      <w:ind w:left="1361" w:hanging="340"/>
    </w:pPr>
  </w:style>
  <w:style w:type="paragraph" w:styleId="List5">
    <w:name w:val="List 5"/>
    <w:basedOn w:val="BodyText"/>
    <w:rsid w:val="00CA40A7"/>
    <w:pPr>
      <w:tabs>
        <w:tab w:val="left" w:pos="1701"/>
      </w:tabs>
      <w:spacing w:before="60" w:after="60"/>
      <w:ind w:left="1701" w:hanging="340"/>
    </w:pPr>
  </w:style>
  <w:style w:type="paragraph" w:styleId="ListBullet3">
    <w:name w:val="List Bullet 3"/>
    <w:basedOn w:val="List3"/>
    <w:rsid w:val="00CA40A7"/>
    <w:pPr>
      <w:numPr>
        <w:numId w:val="13"/>
      </w:numPr>
      <w:tabs>
        <w:tab w:val="clear" w:pos="1021"/>
      </w:tabs>
      <w:ind w:left="1037" w:hanging="357"/>
    </w:pPr>
  </w:style>
  <w:style w:type="paragraph" w:styleId="ListBullet4">
    <w:name w:val="List Bullet 4"/>
    <w:basedOn w:val="List4"/>
    <w:rsid w:val="00CA40A7"/>
    <w:pPr>
      <w:numPr>
        <w:numId w:val="2"/>
      </w:numPr>
      <w:tabs>
        <w:tab w:val="clear" w:pos="1361"/>
      </w:tabs>
    </w:pPr>
  </w:style>
  <w:style w:type="paragraph" w:styleId="ListBullet5">
    <w:name w:val="List Bullet 5"/>
    <w:basedOn w:val="List5"/>
    <w:rsid w:val="00CA40A7"/>
    <w:pPr>
      <w:numPr>
        <w:numId w:val="3"/>
      </w:numPr>
    </w:pPr>
  </w:style>
  <w:style w:type="paragraph" w:styleId="ListContinue2">
    <w:name w:val="List Continue 2"/>
    <w:basedOn w:val="List2"/>
    <w:rsid w:val="00CA40A7"/>
    <w:pPr>
      <w:ind w:firstLine="0"/>
    </w:pPr>
  </w:style>
  <w:style w:type="paragraph" w:styleId="ListContinue3">
    <w:name w:val="List Continue 3"/>
    <w:basedOn w:val="List3"/>
    <w:rsid w:val="00CA40A7"/>
    <w:pPr>
      <w:ind w:left="1021" w:firstLine="0"/>
    </w:pPr>
  </w:style>
  <w:style w:type="paragraph" w:styleId="ListContinue4">
    <w:name w:val="List Continue 4"/>
    <w:basedOn w:val="List4"/>
    <w:rsid w:val="00CA40A7"/>
    <w:pPr>
      <w:ind w:firstLine="0"/>
    </w:pPr>
  </w:style>
  <w:style w:type="paragraph" w:styleId="ListContinue5">
    <w:name w:val="List Continue 5"/>
    <w:basedOn w:val="List5"/>
    <w:rsid w:val="00CA40A7"/>
    <w:pPr>
      <w:ind w:firstLine="0"/>
    </w:pPr>
  </w:style>
  <w:style w:type="paragraph" w:styleId="ListNumber3">
    <w:name w:val="List Number 3"/>
    <w:basedOn w:val="List3"/>
    <w:rsid w:val="00CA40A7"/>
    <w:pPr>
      <w:numPr>
        <w:numId w:val="4"/>
      </w:numPr>
    </w:pPr>
  </w:style>
  <w:style w:type="paragraph" w:styleId="ListNumber4">
    <w:name w:val="List Number 4"/>
    <w:basedOn w:val="List4"/>
    <w:rsid w:val="00CA40A7"/>
    <w:pPr>
      <w:numPr>
        <w:numId w:val="5"/>
      </w:numPr>
    </w:pPr>
  </w:style>
  <w:style w:type="paragraph" w:styleId="ListNumber5">
    <w:name w:val="List Number 5"/>
    <w:basedOn w:val="List5"/>
    <w:rsid w:val="00CA40A7"/>
    <w:pPr>
      <w:numPr>
        <w:numId w:val="6"/>
      </w:numPr>
    </w:pPr>
  </w:style>
  <w:style w:type="paragraph" w:styleId="BlockText">
    <w:name w:val="Block Text"/>
    <w:basedOn w:val="Normal"/>
    <w:rsid w:val="00CA40A7"/>
    <w:pPr>
      <w:spacing w:after="120"/>
      <w:ind w:left="1440" w:right="1440"/>
    </w:pPr>
  </w:style>
  <w:style w:type="character" w:customStyle="1" w:styleId="Subscript">
    <w:name w:val="Subscript"/>
    <w:basedOn w:val="DefaultParagraphFont"/>
    <w:rsid w:val="00CA40A7"/>
    <w:rPr>
      <w:sz w:val="16"/>
      <w:vertAlign w:val="subscript"/>
    </w:rPr>
  </w:style>
  <w:style w:type="character" w:customStyle="1" w:styleId="Superscript">
    <w:name w:val="Superscript"/>
    <w:basedOn w:val="DefaultParagraphFont"/>
    <w:rsid w:val="00CA40A7"/>
    <w:rPr>
      <w:sz w:val="16"/>
      <w:vertAlign w:val="superscript"/>
    </w:rPr>
  </w:style>
  <w:style w:type="character" w:customStyle="1" w:styleId="Symbols">
    <w:name w:val="Symbols"/>
    <w:basedOn w:val="DefaultParagraphFont"/>
    <w:rsid w:val="00CA40A7"/>
    <w:rPr>
      <w:rFonts w:ascii="Symbol" w:hAnsi="Symbol"/>
    </w:rPr>
  </w:style>
  <w:style w:type="character" w:customStyle="1" w:styleId="MenuOptions">
    <w:name w:val="Menu Options"/>
    <w:basedOn w:val="DefaultParagraphFont"/>
    <w:rsid w:val="00CA40A7"/>
    <w:rPr>
      <w:rFonts w:ascii="Arial Narrow" w:hAnsi="Arial Narrow"/>
      <w:smallCaps/>
    </w:rPr>
  </w:style>
  <w:style w:type="character" w:customStyle="1" w:styleId="Buttons">
    <w:name w:val="Buttons"/>
    <w:basedOn w:val="DefaultParagraphFont"/>
    <w:rsid w:val="00CA40A7"/>
    <w:rPr>
      <w:b/>
    </w:rPr>
  </w:style>
  <w:style w:type="character" w:customStyle="1" w:styleId="Underlined">
    <w:name w:val="Underlined"/>
    <w:basedOn w:val="DefaultParagraphFont"/>
    <w:rsid w:val="00CA40A7"/>
    <w:rPr>
      <w:u w:val="single"/>
    </w:rPr>
  </w:style>
  <w:style w:type="paragraph" w:customStyle="1" w:styleId="TableBodyTextRight">
    <w:name w:val="Table Body Text Right"/>
    <w:basedOn w:val="TableBodyText"/>
    <w:rsid w:val="00CA40A7"/>
    <w:pPr>
      <w:widowControl w:val="0"/>
      <w:autoSpaceDE w:val="0"/>
      <w:autoSpaceDN w:val="0"/>
      <w:adjustRightInd w:val="0"/>
      <w:jc w:val="right"/>
    </w:pPr>
    <w:rPr>
      <w:rFonts w:cs="Arial"/>
      <w:szCs w:val="18"/>
    </w:rPr>
  </w:style>
  <w:style w:type="paragraph" w:customStyle="1" w:styleId="CopyrightText">
    <w:name w:val="Copyright Text"/>
    <w:basedOn w:val="BodyText"/>
    <w:rsid w:val="00CA40A7"/>
    <w:rPr>
      <w:sz w:val="18"/>
    </w:rPr>
  </w:style>
  <w:style w:type="paragraph" w:customStyle="1" w:styleId="BodySmallRight">
    <w:name w:val="Body Small Right"/>
    <w:basedOn w:val="BodyTextRight"/>
    <w:rsid w:val="00CA40A7"/>
    <w:rPr>
      <w:sz w:val="18"/>
      <w:szCs w:val="18"/>
    </w:rPr>
  </w:style>
  <w:style w:type="paragraph" w:customStyle="1" w:styleId="MarginEdition">
    <w:name w:val="Margin Edition"/>
    <w:basedOn w:val="MarginNote"/>
    <w:rsid w:val="00CA40A7"/>
    <w:pPr>
      <w:spacing w:before="0" w:after="0"/>
    </w:pPr>
    <w:rPr>
      <w:rFonts w:ascii="Times New Roman" w:hAnsi="Times New Roman"/>
      <w:color w:val="999999"/>
    </w:rPr>
  </w:style>
  <w:style w:type="paragraph" w:customStyle="1" w:styleId="Spacer">
    <w:name w:val="Spacer"/>
    <w:basedOn w:val="Normal"/>
    <w:rsid w:val="00CA40A7"/>
    <w:rPr>
      <w:sz w:val="2"/>
      <w:szCs w:val="2"/>
    </w:rPr>
  </w:style>
  <w:style w:type="character" w:customStyle="1" w:styleId="Small">
    <w:name w:val="Small"/>
    <w:basedOn w:val="DefaultParagraphFont"/>
    <w:rsid w:val="00CA40A7"/>
    <w:rPr>
      <w:sz w:val="16"/>
    </w:rPr>
  </w:style>
  <w:style w:type="paragraph" w:customStyle="1" w:styleId="WideTable">
    <w:name w:val="Wide Table"/>
    <w:basedOn w:val="Normal"/>
    <w:rsid w:val="00CA40A7"/>
    <w:pPr>
      <w:ind w:left="-1418"/>
    </w:pPr>
    <w:rPr>
      <w:sz w:val="2"/>
      <w:szCs w:val="2"/>
    </w:rPr>
  </w:style>
  <w:style w:type="character" w:styleId="PageNumber">
    <w:name w:val="page number"/>
    <w:basedOn w:val="DefaultParagraphFont"/>
    <w:rsid w:val="00CA40A7"/>
  </w:style>
  <w:style w:type="paragraph" w:styleId="Quote">
    <w:name w:val="Quote"/>
    <w:basedOn w:val="Heading1"/>
    <w:link w:val="QuoteChar"/>
    <w:qFormat/>
    <w:rsid w:val="00CA40A7"/>
    <w:rPr>
      <w:b w:val="0"/>
      <w:sz w:val="72"/>
      <w:szCs w:val="72"/>
      <w:lang w:val="en-NZ"/>
    </w:rPr>
  </w:style>
  <w:style w:type="character" w:customStyle="1" w:styleId="QuoteChar">
    <w:name w:val="Quote Char"/>
    <w:basedOn w:val="DefaultParagraphFont"/>
    <w:link w:val="Quote"/>
    <w:rsid w:val="00CA40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40A7"/>
    <w:pPr>
      <w:pageBreakBefore/>
    </w:pPr>
  </w:style>
  <w:style w:type="paragraph" w:customStyle="1" w:styleId="Border">
    <w:name w:val="Border"/>
    <w:basedOn w:val="Normal"/>
    <w:qFormat/>
    <w:rsid w:val="00CA40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40A7"/>
    <w:rPr>
      <w:b/>
      <w:bCs/>
      <w:i/>
      <w:iCs/>
      <w:color w:val="auto"/>
    </w:rPr>
  </w:style>
  <w:style w:type="paragraph" w:styleId="IntenseQuote">
    <w:name w:val="Intense Quote"/>
    <w:basedOn w:val="Normal"/>
    <w:next w:val="Normal"/>
    <w:link w:val="IntenseQuoteChar"/>
    <w:uiPriority w:val="30"/>
    <w:qFormat/>
    <w:rsid w:val="00CA40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40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40A7"/>
    <w:rPr>
      <w:smallCaps/>
      <w:color w:val="auto"/>
      <w:u w:val="single"/>
    </w:rPr>
  </w:style>
  <w:style w:type="character" w:styleId="IntenseReference">
    <w:name w:val="Intense Reference"/>
    <w:basedOn w:val="DefaultParagraphFont"/>
    <w:uiPriority w:val="32"/>
    <w:qFormat/>
    <w:rsid w:val="00CA40A7"/>
    <w:rPr>
      <w:b/>
      <w:bCs/>
      <w:smallCaps/>
      <w:color w:val="auto"/>
      <w:spacing w:val="5"/>
      <w:u w:val="single"/>
    </w:rPr>
  </w:style>
  <w:style w:type="paragraph" w:customStyle="1" w:styleId="2ColumnHeading">
    <w:name w:val="2Column Heading"/>
    <w:basedOn w:val="BodyText"/>
    <w:qFormat/>
    <w:rsid w:val="00CA40A7"/>
    <w:pPr>
      <w:spacing w:after="60"/>
      <w:ind w:left="-2268"/>
    </w:pPr>
    <w:rPr>
      <w:b/>
    </w:rPr>
  </w:style>
  <w:style w:type="paragraph" w:customStyle="1" w:styleId="Heading1TOC">
    <w:name w:val="Heading1 TOC"/>
    <w:basedOn w:val="Normal"/>
    <w:qFormat/>
    <w:rsid w:val="00CA40A7"/>
    <w:pPr>
      <w:spacing w:before="240" w:after="120"/>
    </w:pPr>
    <w:rPr>
      <w:rFonts w:ascii="Times New Roman" w:hAnsi="Times New Roman"/>
      <w:b/>
      <w:sz w:val="32"/>
    </w:rPr>
  </w:style>
  <w:style w:type="paragraph" w:customStyle="1" w:styleId="Heading2TOC">
    <w:name w:val="Heading2 TOC"/>
    <w:basedOn w:val="Normal"/>
    <w:qFormat/>
    <w:rsid w:val="00CA40A7"/>
    <w:pPr>
      <w:spacing w:before="240" w:after="60"/>
    </w:pPr>
    <w:rPr>
      <w:rFonts w:ascii="Times New Roman" w:hAnsi="Times New Roman"/>
      <w:b/>
      <w:sz w:val="28"/>
    </w:rPr>
  </w:style>
  <w:style w:type="character" w:customStyle="1" w:styleId="Underline">
    <w:name w:val="Underline"/>
    <w:basedOn w:val="DefaultParagraphFont"/>
    <w:qFormat/>
    <w:rsid w:val="00CA40A7"/>
    <w:rPr>
      <w:u w:val="single"/>
    </w:rPr>
  </w:style>
  <w:style w:type="character" w:customStyle="1" w:styleId="BoldandItalics">
    <w:name w:val="Bold and Italics"/>
    <w:qFormat/>
    <w:rsid w:val="00CA40A7"/>
    <w:rPr>
      <w:b/>
      <w:i/>
      <w:u w:val="none"/>
    </w:rPr>
  </w:style>
  <w:style w:type="paragraph" w:styleId="BalloonText">
    <w:name w:val="Balloon Text"/>
    <w:basedOn w:val="Normal"/>
    <w:link w:val="BalloonTextChar"/>
    <w:rsid w:val="00CA40A7"/>
    <w:rPr>
      <w:rFonts w:ascii="Tahoma" w:hAnsi="Tahoma" w:cs="Tahoma"/>
      <w:sz w:val="16"/>
      <w:szCs w:val="16"/>
    </w:rPr>
  </w:style>
  <w:style w:type="character" w:customStyle="1" w:styleId="BalloonTextChar">
    <w:name w:val="Balloon Text Char"/>
    <w:basedOn w:val="DefaultParagraphFont"/>
    <w:link w:val="BalloonText"/>
    <w:rsid w:val="00CA40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40A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A40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40A7"/>
    <w:rPr>
      <w:b/>
      <w:color w:val="660033"/>
      <w:spacing w:val="0"/>
    </w:rPr>
  </w:style>
  <w:style w:type="paragraph" w:customStyle="1" w:styleId="Nameditemlist">
    <w:name w:val="Named item list"/>
    <w:basedOn w:val="BodyText"/>
    <w:qFormat/>
    <w:rsid w:val="00CA40A7"/>
    <w:pPr>
      <w:tabs>
        <w:tab w:val="left" w:pos="2835"/>
      </w:tabs>
      <w:ind w:left="2835" w:hanging="2835"/>
    </w:pPr>
  </w:style>
  <w:style w:type="paragraph" w:customStyle="1" w:styleId="BodyTextnopadding">
    <w:name w:val="Body Text no padding"/>
    <w:basedOn w:val="BodyText"/>
    <w:qFormat/>
    <w:rsid w:val="00CA40A7"/>
    <w:pPr>
      <w:spacing w:before="0" w:after="0"/>
    </w:pPr>
  </w:style>
  <w:style w:type="paragraph" w:customStyle="1" w:styleId="BodyTextBold">
    <w:name w:val="Body Text Bold"/>
    <w:basedOn w:val="BodyText"/>
    <w:qFormat/>
    <w:rsid w:val="00CA40A7"/>
    <w:rPr>
      <w:b/>
    </w:rPr>
  </w:style>
  <w:style w:type="character" w:styleId="Hyperlink">
    <w:name w:val="Hyperlink"/>
    <w:basedOn w:val="DefaultParagraphFont"/>
    <w:uiPriority w:val="99"/>
    <w:unhideWhenUsed/>
    <w:rsid w:val="00942F9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1046</Words>
  <Characters>7204</Characters>
  <Application>Microsoft Office Word</Application>
  <DocSecurity>0</DocSecurity>
  <Lines>240</Lines>
  <Paragraphs>128</Paragraphs>
  <ScaleCrop>false</ScaleCrop>
  <Company>Author-it Software Corporation Ltd.</Company>
  <LinksUpToDate>false</LinksUpToDate>
  <CharactersWithSpaces>8122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TLIX0071 Manage verification and validation</dc:title>
  <dc:subject>Approved</dc:subject>
  <dc:creator>Industry Skills Australia</dc:creator>
  <cp:keywords>Release: 1</cp:keywords>
  <dc:description>Review Date: 12 April 2008</dc:description>
  <cp:lastModifiedBy>HSD_TPCMSd.prod</cp:lastModifiedBy>
  <cp:revision>3</cp:revision>
  <dcterms:created xsi:type="dcterms:W3CDTF">2025-03-01T16:32:00Z</dcterms:created>
  <dcterms:modified xsi:type="dcterms:W3CDTF">2025-03-01T16:32:00Z</dcterms:modified>
</cp:coreProperties>
</file>