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986" w:rsidP="002F5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TLIX0070 Manage materiel logistics operations</w:t>
      </w:r>
      <w:r>
        <w:fldChar w:fldCharType="end"/>
      </w:r>
    </w:p>
    <w:p w:rsidR="002F5986" w:rsidP="002F5986">
      <w:pPr>
        <w:pStyle w:val="Version"/>
        <w:sectPr w:rsidSect="007F5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F45" w:rsidP="007F5F45">
      <w:pPr>
        <w:pStyle w:val="SuperHeading"/>
      </w:pPr>
      <w:r w:rsidRPr="007F5F45">
        <w:t>TLIX0070 Manage materiel logistics operations</w:t>
      </w:r>
    </w:p>
    <w:p w:rsidR="00000000" w:rsidRPr="007F5F45" w:rsidP="007F5F45">
      <w:pPr>
        <w:pStyle w:val="Heading1"/>
      </w:pPr>
      <w:bookmarkStart w:id="1" w:name="O_1269096"/>
      <w:bookmarkEnd w:id="1"/>
      <w:r w:rsidRPr="007F5F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Release 1.</w:t>
            </w:r>
            <w:r w:rsidRPr="007F5F45">
              <w:t xml:space="preserve"> This is the first release of this unit of competency in the TLI Transport and Logistics Training Package.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2" w:name="O_1269097"/>
      <w:bookmarkEnd w:id="2"/>
      <w:r w:rsidRPr="007F5F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>This unit involves the skills and knowledge required to prepare for and mana</w:t>
            </w:r>
            <w:r w:rsidRPr="007F5F45">
              <w:t xml:space="preserve">ge materiel logistics operations. </w:t>
            </w:r>
          </w:p>
          <w:p w:rsidR="00000000" w:rsidRPr="007F5F45" w:rsidP="007F5F45">
            <w:pPr>
              <w:pStyle w:val="BodyText"/>
            </w:pPr>
            <w:r w:rsidRPr="007F5F45">
              <w:t>It includes identifying materiel logistics management requirements, and developing, applying and reviewing materiel logistics management operations. It also includes reviewing integrated logistics support operations to ma</w:t>
            </w:r>
            <w:r w:rsidRPr="007F5F45">
              <w:t>nage those operations throughout the materiel life cycle and to report on those operations in the organisational environment.</w:t>
            </w:r>
          </w:p>
          <w:p w:rsidR="00000000" w:rsidRPr="007F5F45" w:rsidP="007F5F45">
            <w:pPr>
              <w:pStyle w:val="BodyText"/>
            </w:pPr>
            <w:r w:rsidRPr="007F5F45">
              <w:t>This unit was developed for materiel logistics specialists working within materiel logistics roles but may be applicable to indivi</w:t>
            </w:r>
            <w:r w:rsidRPr="007F5F45">
              <w:t>duals in broader logistics roles.</w:t>
            </w:r>
          </w:p>
          <w:p w:rsidR="00000000" w:rsidRPr="007F5F45" w:rsidP="007F5F45">
            <w:pPr>
              <w:pStyle w:val="BodyText"/>
            </w:pPr>
            <w:r w:rsidRPr="007F5F45">
              <w:t>Individuals work independently or as part of a team under direct or indirect supervision, use discretion and judgement, and take responsibility for the quality of their outputs. All activities are carried out in accordance</w:t>
            </w:r>
            <w:r w:rsidRPr="007F5F45">
              <w:t xml:space="preserve"> with relevant organisational policy and procedures.</w:t>
            </w:r>
          </w:p>
          <w:p w:rsidR="00000000" w:rsidRPr="007F5F45" w:rsidP="007F5F45">
            <w:pPr>
              <w:pStyle w:val="BodyText"/>
            </w:pPr>
            <w:r w:rsidRPr="007F5F45">
              <w:t>No licensing, legislative or certification requirements apply to this unit at the time of publication.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3" w:name="O_1269098"/>
      <w:bookmarkEnd w:id="3"/>
      <w:r w:rsidRPr="007F5F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>Not applicable.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4" w:name="O_1269099"/>
      <w:bookmarkEnd w:id="4"/>
      <w:r w:rsidRPr="007F5F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>X – Lo</w:t>
            </w:r>
            <w:r w:rsidRPr="007F5F45">
              <w:t>gistics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5" w:name="O_1269100"/>
      <w:bookmarkEnd w:id="5"/>
      <w:r w:rsidRPr="007F5F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>Not applicable.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6" w:name="O_1269101"/>
      <w:bookmarkEnd w:id="6"/>
      <w:r w:rsidRPr="007F5F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0"/>
        <w:gridCol w:w="3125"/>
        <w:gridCol w:w="1400"/>
        <w:gridCol w:w="4252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Elements describe the essential outcomes.</w:t>
            </w:r>
          </w:p>
        </w:tc>
        <w:tc>
          <w:tcPr>
            <w:tcW w:w="5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Performance criteria describe the performance needed to demonstrate achievement of the element.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1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 xml:space="preserve">Identify materiel logistics </w:t>
            </w:r>
            <w:r w:rsidRPr="007F5F45">
              <w:rPr>
                <w:rStyle w:val="SpecialBold"/>
              </w:rPr>
              <w:t>management requirements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1.1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 xml:space="preserve">Sources of information relevant to materiel logistics are identified and </w:t>
            </w:r>
            <w:r w:rsidRPr="007F5F45">
              <w:t>relevant information is obtained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1.2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Currency of information is reviewed and documented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1.3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Materiel logistics management requirements are defined and documented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2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Develop mater</w:t>
            </w:r>
            <w:r w:rsidRPr="007F5F45">
              <w:rPr>
                <w:rStyle w:val="SpecialBold"/>
              </w:rPr>
              <w:t>iel logistics management operations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2.1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Consultation with stakeholders is conducted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2.2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Materiel logistics operations are developed and recorded taking into account materiel and/or materiel system,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2.3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Key performance indicators are developed and documented in accordance with organisa</w:t>
            </w:r>
            <w:r w:rsidRPr="007F5F45">
              <w:t>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2.4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Costing analysis processes are developed and documented in accordance with organisational policy and procedure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3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Apply materiel logistics management operations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3.1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Materiel logistics risks and impacts are identified, recorded and managed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3.2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Materiel logistics procedures are applied in accordance with legislative requirements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3.3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Management operations are carried out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3.4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Failures and variances are documented, reported and managed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3.5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Participation and contribution to materiel logistics activities are established and maintained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4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rPr>
                <w:rStyle w:val="SpecialBold"/>
              </w:rPr>
              <w:t>Review materiel logistics operations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4.1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Performance systems and processes are monitored and analysed to assess progress in achieving plans and targets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4.2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Systems, procedures and records associated with documenting performance are managed in accordance with organisational requirements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4.3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Materiel logistics operations are reviewed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4.4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t>Changes req</w:t>
            </w:r>
            <w:r w:rsidRPr="007F5F45">
              <w:t>uired are identified and prepared in accordance with organisational policy and procedures</w:t>
            </w:r>
          </w:p>
        </w:tc>
      </w:tr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>
            <w:pPr>
              <w:pStyle w:val="BodyText"/>
              <w:keepLines w:val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45">
            <w:pPr>
              <w:pStyle w:val="BodyText"/>
              <w:rPr>
                <w:lang w:val="en-NZ"/>
              </w:rPr>
            </w:pPr>
            <w:r w:rsidRPr="007F5F45">
              <w:rPr>
                <w:rStyle w:val="SpecialBold"/>
              </w:rPr>
              <w:t>4.5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 xml:space="preserve">Amendments to materiel logistics operations are incorporated into plans and promulgated to relevant stakeholders, in accordance with organisational </w:t>
            </w:r>
            <w:r w:rsidRPr="007F5F45">
              <w:t>policy and procedures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7" w:name="O_1269102"/>
      <w:bookmarkEnd w:id="7"/>
      <w:r w:rsidRPr="007F5F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>Foundation skills essential to performance are explicit in the performance criteria of this unit of competency.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8" w:name="O_1269103"/>
      <w:bookmarkEnd w:id="8"/>
      <w:r w:rsidRPr="007F5F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>Range is restricted to essential operating</w:t>
            </w:r>
            <w:r w:rsidRPr="007F5F45">
              <w:t xml:space="preserve"> conditions and any other variables essential to the work environment.</w:t>
            </w:r>
          </w:p>
          <w:p w:rsidR="00000000" w:rsidRPr="007F5F45" w:rsidP="007F5F45">
            <w:pPr>
              <w:pStyle w:val="BodyText"/>
            </w:pPr>
            <w:r w:rsidRPr="007F5F45">
              <w:t>Non-essential conditions can be found in the Companion Volume Implementation Guide.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9" w:name="O_1269104"/>
      <w:bookmarkEnd w:id="9"/>
      <w:r w:rsidRPr="007F5F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45" w:rsidP="007F5F45">
            <w:pPr>
              <w:pStyle w:val="BodyText"/>
            </w:pPr>
            <w:r w:rsidRPr="007F5F45">
              <w:t>This unit replaces and is equivalent to TLIX5005 Manage integrated logistics support operations.</w:t>
            </w:r>
          </w:p>
          <w:p w:rsidR="00000000" w:rsidRPr="007F5F45" w:rsidP="007F5F45">
            <w:pPr>
              <w:pStyle w:val="BodyText"/>
            </w:pPr>
            <w:r w:rsidRPr="007F5F45">
              <w:t>This unit replaces but is not equivalent to TLIX5014 Manage materiel sustainment operations.</w:t>
            </w:r>
          </w:p>
        </w:tc>
      </w:tr>
    </w:tbl>
    <w:p w:rsidR="00000000" w:rsidRPr="007F5F45" w:rsidP="007F5F45">
      <w:pPr>
        <w:pStyle w:val="NoPaddingFontSize1"/>
      </w:pPr>
    </w:p>
    <w:p w:rsidR="00000000" w:rsidRPr="007F5F45" w:rsidP="007F5F45">
      <w:pPr>
        <w:pStyle w:val="AllowPageBreak"/>
      </w:pPr>
    </w:p>
    <w:p w:rsidR="00000000" w:rsidRPr="007F5F45" w:rsidP="007F5F45">
      <w:pPr>
        <w:pStyle w:val="Heading1"/>
      </w:pPr>
      <w:bookmarkStart w:id="10" w:name="O_1269111"/>
      <w:bookmarkEnd w:id="10"/>
      <w:r w:rsidRPr="007F5F45">
        <w:t>Links</w:t>
      </w:r>
    </w:p>
    <w:p w:rsidR="00000000" w:rsidRPr="007F5F45" w:rsidP="002F5986">
      <w:pPr>
        <w:pStyle w:val="BodyText"/>
      </w:pPr>
      <w:r w:rsidRPr="007F5F45">
        <w:t xml:space="preserve">Companion Volume Implementation Guides </w:t>
      </w:r>
      <w:r w:rsidRPr="007F5F45">
        <w:t xml:space="preserve">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72C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F5F45" w:rsidP="007F5F45"/>
    <w:sectPr w:rsidSect="007F5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45" w:rsidRPr="002F5986" w:rsidP="002F5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86" w:rsidP="007F5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986" w:rsidP="007F5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F5986" w:rsidP="007F5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F45" w:rsidRPr="002F5986" w:rsidP="002F5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86" w:rsidRPr="002D2AF8" w:rsidP="007F5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TLIX0070 Manage materiel logistics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F5986" w:rsidP="007F5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F45"/>
  </w:style>
  <w:style w:type="character" w:customStyle="1" w:styleId="Heading1Char">
    <w:name w:val="Heading 1 Char"/>
    <w:basedOn w:val="DefaultParagraphFont"/>
    <w:link w:val="Heading1"/>
    <w:rsid w:val="007F5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F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5F45"/>
    <w:rPr>
      <w:b/>
      <w:spacing w:val="0"/>
    </w:rPr>
  </w:style>
  <w:style w:type="paragraph" w:customStyle="1" w:styleId="SuperHeading">
    <w:name w:val="SuperHeading"/>
    <w:basedOn w:val="Normal"/>
    <w:rsid w:val="007F5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5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F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5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F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F45"/>
    <w:rPr>
      <w:i/>
    </w:rPr>
  </w:style>
  <w:style w:type="paragraph" w:styleId="Caption">
    <w:name w:val="caption"/>
    <w:basedOn w:val="BodyText"/>
    <w:next w:val="Normal"/>
    <w:qFormat/>
    <w:rsid w:val="007F5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F45"/>
  </w:style>
  <w:style w:type="paragraph" w:styleId="TableofFigures">
    <w:name w:val="table of figures"/>
    <w:basedOn w:val="Normal"/>
    <w:next w:val="Normal"/>
    <w:semiHidden/>
    <w:rsid w:val="007F5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F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5F45"/>
    <w:rPr>
      <w:rFonts w:ascii="Wingdings" w:hAnsi="Wingdings"/>
    </w:rPr>
  </w:style>
  <w:style w:type="paragraph" w:customStyle="1" w:styleId="TableHeading">
    <w:name w:val="Table Heading"/>
    <w:basedOn w:val="HeadingBase"/>
    <w:rsid w:val="007F5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F45"/>
    <w:rPr>
      <w:color w:val="0033CC"/>
      <w:u w:val="none"/>
    </w:rPr>
  </w:style>
  <w:style w:type="paragraph" w:customStyle="1" w:styleId="BodyTextRight">
    <w:name w:val="Body Text Right"/>
    <w:basedOn w:val="BodyText"/>
    <w:rsid w:val="007F5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F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F45"/>
    <w:rPr>
      <w:sz w:val="32"/>
    </w:rPr>
  </w:style>
  <w:style w:type="paragraph" w:customStyle="1" w:styleId="HeadingProcedure">
    <w:name w:val="Heading Procedure"/>
    <w:basedOn w:val="HeadingBase"/>
    <w:next w:val="Normal"/>
    <w:rsid w:val="007F5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F45"/>
    <w:pPr>
      <w:spacing w:before="60" w:after="60"/>
    </w:pPr>
  </w:style>
  <w:style w:type="paragraph" w:styleId="ListContinue">
    <w:name w:val="List Continue"/>
    <w:basedOn w:val="List"/>
    <w:rsid w:val="007F5F45"/>
    <w:pPr>
      <w:ind w:firstLine="0"/>
    </w:pPr>
  </w:style>
  <w:style w:type="paragraph" w:customStyle="1" w:styleId="ListNote">
    <w:name w:val="List Note"/>
    <w:basedOn w:val="List"/>
    <w:rsid w:val="007F5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F45"/>
    <w:rPr>
      <w:rFonts w:ascii="Courier New" w:hAnsi="Courier New"/>
    </w:rPr>
  </w:style>
  <w:style w:type="paragraph" w:customStyle="1" w:styleId="NoteBullet">
    <w:name w:val="Note Bullet"/>
    <w:basedOn w:val="Note"/>
    <w:rsid w:val="007F5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F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5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F45"/>
    <w:rPr>
      <w:b/>
      <w:smallCaps/>
    </w:rPr>
  </w:style>
  <w:style w:type="paragraph" w:customStyle="1" w:styleId="TableListNumber">
    <w:name w:val="Table List Number"/>
    <w:basedOn w:val="ListNumber"/>
    <w:rsid w:val="007F5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F45"/>
    <w:pPr>
      <w:numPr>
        <w:numId w:val="7"/>
      </w:numPr>
    </w:pPr>
  </w:style>
  <w:style w:type="paragraph" w:customStyle="1" w:styleId="ListAlpha2">
    <w:name w:val="List Alpha 2"/>
    <w:basedOn w:val="List2"/>
    <w:rsid w:val="007F5F45"/>
    <w:pPr>
      <w:numPr>
        <w:numId w:val="6"/>
      </w:numPr>
    </w:pPr>
  </w:style>
  <w:style w:type="paragraph" w:styleId="List2">
    <w:name w:val="List 2"/>
    <w:basedOn w:val="BodyText"/>
    <w:rsid w:val="007F5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F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F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5F45"/>
    <w:pPr>
      <w:numPr>
        <w:numId w:val="2"/>
      </w:numPr>
    </w:pPr>
  </w:style>
  <w:style w:type="paragraph" w:styleId="ListContinue2">
    <w:name w:val="List Continue 2"/>
    <w:basedOn w:val="List2"/>
    <w:rsid w:val="007F5F45"/>
    <w:pPr>
      <w:ind w:firstLine="0"/>
    </w:pPr>
  </w:style>
  <w:style w:type="paragraph" w:styleId="ListContinue3">
    <w:name w:val="List Continue 3"/>
    <w:basedOn w:val="List3"/>
    <w:rsid w:val="007F5F45"/>
    <w:pPr>
      <w:ind w:left="1021" w:firstLine="0"/>
    </w:pPr>
  </w:style>
  <w:style w:type="paragraph" w:styleId="ListContinue4">
    <w:name w:val="List Continue 4"/>
    <w:basedOn w:val="List4"/>
    <w:rsid w:val="007F5F45"/>
    <w:pPr>
      <w:ind w:firstLine="0"/>
    </w:pPr>
  </w:style>
  <w:style w:type="paragraph" w:styleId="ListContinue5">
    <w:name w:val="List Continue 5"/>
    <w:basedOn w:val="List5"/>
    <w:rsid w:val="007F5F45"/>
    <w:pPr>
      <w:ind w:firstLine="0"/>
    </w:pPr>
  </w:style>
  <w:style w:type="paragraph" w:styleId="ListNumber3">
    <w:name w:val="List Number 3"/>
    <w:basedOn w:val="List3"/>
    <w:rsid w:val="007F5F45"/>
    <w:pPr>
      <w:numPr>
        <w:numId w:val="3"/>
      </w:numPr>
    </w:pPr>
  </w:style>
  <w:style w:type="paragraph" w:styleId="ListNumber4">
    <w:name w:val="List Number 4"/>
    <w:basedOn w:val="List4"/>
    <w:rsid w:val="007F5F45"/>
    <w:pPr>
      <w:numPr>
        <w:numId w:val="4"/>
      </w:numPr>
    </w:pPr>
  </w:style>
  <w:style w:type="paragraph" w:styleId="ListNumber5">
    <w:name w:val="List Number 5"/>
    <w:basedOn w:val="List5"/>
    <w:rsid w:val="007F5F45"/>
    <w:pPr>
      <w:numPr>
        <w:numId w:val="5"/>
      </w:numPr>
    </w:pPr>
  </w:style>
  <w:style w:type="paragraph" w:styleId="BlockText">
    <w:name w:val="Block Text"/>
    <w:basedOn w:val="Normal"/>
    <w:rsid w:val="007F5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F45"/>
    <w:rPr>
      <w:sz w:val="16"/>
      <w:vertAlign w:val="superscript"/>
    </w:rPr>
  </w:style>
  <w:style w:type="character" w:customStyle="1" w:styleId="Symbols">
    <w:name w:val="Symbols"/>
    <w:basedOn w:val="DefaultParagraphFont"/>
    <w:rsid w:val="007F5F45"/>
    <w:rPr>
      <w:rFonts w:ascii="Symbol" w:hAnsi="Symbol"/>
    </w:rPr>
  </w:style>
  <w:style w:type="character" w:customStyle="1" w:styleId="MenuOptions">
    <w:name w:val="Menu Options"/>
    <w:basedOn w:val="DefaultParagraphFont"/>
    <w:rsid w:val="007F5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F45"/>
    <w:rPr>
      <w:b/>
    </w:rPr>
  </w:style>
  <w:style w:type="character" w:customStyle="1" w:styleId="Underlined">
    <w:name w:val="Underlined"/>
    <w:basedOn w:val="DefaultParagraphFont"/>
    <w:rsid w:val="007F5F45"/>
    <w:rPr>
      <w:u w:val="single"/>
    </w:rPr>
  </w:style>
  <w:style w:type="paragraph" w:customStyle="1" w:styleId="TableBodyTextRight">
    <w:name w:val="Table Body Text Right"/>
    <w:basedOn w:val="TableBodyText"/>
    <w:rsid w:val="007F5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F45"/>
    <w:rPr>
      <w:sz w:val="18"/>
    </w:rPr>
  </w:style>
  <w:style w:type="paragraph" w:customStyle="1" w:styleId="BodySmallRight">
    <w:name w:val="Body Small Right"/>
    <w:basedOn w:val="BodyTextRight"/>
    <w:rsid w:val="007F5F45"/>
    <w:rPr>
      <w:sz w:val="18"/>
      <w:szCs w:val="18"/>
    </w:rPr>
  </w:style>
  <w:style w:type="paragraph" w:customStyle="1" w:styleId="MarginEdition">
    <w:name w:val="Margin Edition"/>
    <w:basedOn w:val="MarginNote"/>
    <w:rsid w:val="007F5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F45"/>
    <w:rPr>
      <w:sz w:val="2"/>
      <w:szCs w:val="2"/>
    </w:rPr>
  </w:style>
  <w:style w:type="character" w:customStyle="1" w:styleId="Small">
    <w:name w:val="Small"/>
    <w:basedOn w:val="DefaultParagraphFont"/>
    <w:rsid w:val="007F5F45"/>
    <w:rPr>
      <w:sz w:val="16"/>
    </w:rPr>
  </w:style>
  <w:style w:type="paragraph" w:customStyle="1" w:styleId="WideTable">
    <w:name w:val="Wide Table"/>
    <w:basedOn w:val="Normal"/>
    <w:rsid w:val="007F5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F45"/>
  </w:style>
  <w:style w:type="paragraph" w:styleId="Quote">
    <w:name w:val="Quote"/>
    <w:basedOn w:val="Heading1"/>
    <w:link w:val="QuoteChar"/>
    <w:qFormat/>
    <w:rsid w:val="007F5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F45"/>
    <w:pPr>
      <w:pageBreakBefore/>
    </w:pPr>
  </w:style>
  <w:style w:type="paragraph" w:customStyle="1" w:styleId="Border">
    <w:name w:val="Border"/>
    <w:basedOn w:val="Normal"/>
    <w:qFormat/>
    <w:rsid w:val="007F5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F45"/>
    <w:rPr>
      <w:u w:val="single"/>
    </w:rPr>
  </w:style>
  <w:style w:type="character" w:customStyle="1" w:styleId="BoldandItalics">
    <w:name w:val="Bold and Italics"/>
    <w:qFormat/>
    <w:rsid w:val="007F5F45"/>
    <w:rPr>
      <w:b/>
      <w:i/>
      <w:u w:val="none"/>
    </w:rPr>
  </w:style>
  <w:style w:type="paragraph" w:styleId="BalloonText">
    <w:name w:val="Balloon Text"/>
    <w:basedOn w:val="Normal"/>
    <w:link w:val="BalloonTextChar"/>
    <w:rsid w:val="007F5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F45"/>
    <w:pPr>
      <w:spacing w:before="0" w:after="0"/>
    </w:pPr>
  </w:style>
  <w:style w:type="paragraph" w:customStyle="1" w:styleId="BodyTextBold">
    <w:name w:val="Body Text Bold"/>
    <w:basedOn w:val="BodyText"/>
    <w:qFormat/>
    <w:rsid w:val="007F5F45"/>
    <w:rPr>
      <w:b/>
    </w:rPr>
  </w:style>
  <w:style w:type="character" w:styleId="Hyperlink">
    <w:name w:val="Hyperlink"/>
    <w:basedOn w:val="DefaultParagraphFont"/>
    <w:uiPriority w:val="99"/>
    <w:unhideWhenUsed/>
    <w:rsid w:val="002F5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4086</Characters>
  <Application>Microsoft Office Word</Application>
  <DocSecurity>0</DocSecurity>
  <Lines>185</Lines>
  <Paragraphs>86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TLIX0070 Manage materiel logistics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