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84F" w:rsidP="00FE68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TLIX0070 Manage materiel logistics operations</w:t>
      </w:r>
      <w:r>
        <w:fldChar w:fldCharType="end"/>
      </w:r>
    </w:p>
    <w:p w:rsidR="00FE684F" w:rsidP="00FE684F">
      <w:pPr>
        <w:pStyle w:val="Version"/>
        <w:sectPr w:rsidSect="00FC2A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2A35" w:rsidP="00FC2A35">
      <w:pPr>
        <w:pStyle w:val="SuperHeading"/>
      </w:pPr>
      <w:r w:rsidRPr="00FC2A35">
        <w:t>TLIX0070 Manage materiel logistics operations</w:t>
      </w:r>
    </w:p>
    <w:p w:rsidR="00000000" w:rsidRPr="00FC2A35" w:rsidP="00FC2A35">
      <w:pPr>
        <w:pStyle w:val="Heading1"/>
      </w:pPr>
      <w:bookmarkStart w:id="1" w:name="O_1269096"/>
      <w:bookmarkEnd w:id="1"/>
      <w:r w:rsidRPr="00FC2A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 w:rsidP="00FC2A35">
            <w:pPr>
              <w:pStyle w:val="BodyText"/>
            </w:pPr>
            <w:r w:rsidRPr="00FC2A35">
              <w:rPr>
                <w:rStyle w:val="SpecialBold"/>
              </w:rPr>
              <w:t>Release 1.</w:t>
            </w:r>
            <w:r w:rsidRPr="00FC2A35">
              <w:t xml:space="preserve"> This is the first release of this unit of competency in the TLI Transport and Logistics Training Package.</w:t>
            </w:r>
          </w:p>
        </w:tc>
      </w:tr>
    </w:tbl>
    <w:p w:rsidR="00000000" w:rsidRPr="00FC2A35" w:rsidP="00FC2A35">
      <w:pPr>
        <w:pStyle w:val="NoPaddingFontSize1"/>
      </w:pPr>
    </w:p>
    <w:p w:rsidR="00000000" w:rsidRPr="00FC2A35" w:rsidP="00FC2A35">
      <w:pPr>
        <w:pStyle w:val="AllowPageBreak"/>
      </w:pPr>
    </w:p>
    <w:p w:rsidR="00000000" w:rsidRPr="00FC2A35" w:rsidP="00FC2A35">
      <w:pPr>
        <w:pStyle w:val="Heading1"/>
      </w:pPr>
      <w:bookmarkStart w:id="2" w:name="O_1269097"/>
      <w:bookmarkEnd w:id="2"/>
      <w:r w:rsidRPr="00FC2A3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 w:rsidP="00FC2A35">
            <w:pPr>
              <w:pStyle w:val="BodyText"/>
            </w:pPr>
            <w:r w:rsidRPr="00FC2A35">
              <w:t>This unit involves the skills and knowledge required to prepare for and mana</w:t>
            </w:r>
            <w:r w:rsidRPr="00FC2A35">
              <w:t xml:space="preserve">ge materiel logistics operations. </w:t>
            </w:r>
          </w:p>
          <w:p w:rsidR="00000000" w:rsidRPr="00FC2A35" w:rsidP="00FC2A35">
            <w:pPr>
              <w:pStyle w:val="BodyText"/>
            </w:pPr>
            <w:r w:rsidRPr="00FC2A35">
              <w:t>It includes identifying materiel logistics management requirements, and developing, applying and reviewing materiel logistics management operations. It also includes reviewing integrated logistics support operations to ma</w:t>
            </w:r>
            <w:r w:rsidRPr="00FC2A35">
              <w:t>nage those operations throughout the materiel life cycle and to report on those operations in the organisational environment.</w:t>
            </w:r>
          </w:p>
          <w:p w:rsidR="00000000" w:rsidRPr="00FC2A35" w:rsidP="00FC2A35">
            <w:pPr>
              <w:pStyle w:val="BodyText"/>
            </w:pPr>
            <w:r w:rsidRPr="00FC2A35">
              <w:t>This unit was developed for materiel logistics specialists working within materiel logistics roles but may be applicable to indivi</w:t>
            </w:r>
            <w:r w:rsidRPr="00FC2A35">
              <w:t>duals in broader logistics roles.</w:t>
            </w:r>
          </w:p>
          <w:p w:rsidR="00000000" w:rsidRPr="00FC2A35" w:rsidP="00FC2A35">
            <w:pPr>
              <w:pStyle w:val="BodyText"/>
            </w:pPr>
            <w:r w:rsidRPr="00FC2A35">
              <w:t>Individuals work independently or as part of a team under direct or indirect supervision, use discretion and judgement, and take responsibility for the quality of their outputs. All activities are carried out in accordance</w:t>
            </w:r>
            <w:r w:rsidRPr="00FC2A35">
              <w:t xml:space="preserve"> with relevant organisational policy and procedures.</w:t>
            </w:r>
          </w:p>
          <w:p w:rsidR="00000000" w:rsidRPr="00FC2A35" w:rsidP="00FC2A35">
            <w:pPr>
              <w:pStyle w:val="BodyText"/>
            </w:pPr>
            <w:r w:rsidRPr="00FC2A35">
              <w:t>No licensing, legislative or certification requirements apply to this unit at the time of publication.</w:t>
            </w:r>
          </w:p>
        </w:tc>
      </w:tr>
    </w:tbl>
    <w:p w:rsidR="00000000" w:rsidRPr="00FC2A35" w:rsidP="00FC2A35">
      <w:pPr>
        <w:pStyle w:val="NoPaddingFontSize1"/>
      </w:pPr>
    </w:p>
    <w:p w:rsidR="00000000" w:rsidRPr="00FC2A35" w:rsidP="00FC2A35">
      <w:pPr>
        <w:pStyle w:val="AllowPageBreak"/>
      </w:pPr>
    </w:p>
    <w:p w:rsidR="00000000" w:rsidRPr="00FC2A35" w:rsidP="00FC2A35">
      <w:pPr>
        <w:pStyle w:val="Heading1"/>
      </w:pPr>
      <w:bookmarkStart w:id="3" w:name="O_1269098"/>
      <w:bookmarkEnd w:id="3"/>
      <w:r w:rsidRPr="00FC2A3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 w:rsidP="00FC2A35">
            <w:pPr>
              <w:pStyle w:val="BodyText"/>
            </w:pPr>
            <w:r w:rsidRPr="00FC2A35">
              <w:t>Not applicable.</w:t>
            </w:r>
          </w:p>
        </w:tc>
      </w:tr>
    </w:tbl>
    <w:p w:rsidR="00000000" w:rsidRPr="00FC2A35" w:rsidP="00FC2A35">
      <w:pPr>
        <w:pStyle w:val="NoPaddingFontSize1"/>
      </w:pPr>
    </w:p>
    <w:p w:rsidR="00000000" w:rsidRPr="00FC2A35" w:rsidP="00FC2A35">
      <w:pPr>
        <w:pStyle w:val="AllowPageBreak"/>
      </w:pPr>
    </w:p>
    <w:p w:rsidR="00000000" w:rsidRPr="00FC2A35" w:rsidP="00FC2A35">
      <w:pPr>
        <w:pStyle w:val="Heading1"/>
      </w:pPr>
      <w:bookmarkStart w:id="4" w:name="O_1269099"/>
      <w:bookmarkEnd w:id="4"/>
      <w:r w:rsidRPr="00FC2A3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 w:rsidP="00FC2A35">
            <w:pPr>
              <w:pStyle w:val="BodyText"/>
            </w:pPr>
            <w:r w:rsidRPr="00FC2A35">
              <w:t>X – Lo</w:t>
            </w:r>
            <w:r w:rsidRPr="00FC2A35">
              <w:t>gistics</w:t>
            </w:r>
          </w:p>
        </w:tc>
      </w:tr>
    </w:tbl>
    <w:p w:rsidR="00000000" w:rsidRPr="00FC2A35" w:rsidP="00FC2A35">
      <w:pPr>
        <w:pStyle w:val="NoPaddingFontSize1"/>
      </w:pPr>
    </w:p>
    <w:p w:rsidR="00000000" w:rsidRPr="00FC2A35" w:rsidP="00FC2A35">
      <w:pPr>
        <w:pStyle w:val="AllowPageBreak"/>
      </w:pPr>
    </w:p>
    <w:p w:rsidR="00000000" w:rsidRPr="00FC2A35" w:rsidP="00FC2A35">
      <w:pPr>
        <w:pStyle w:val="Heading1"/>
      </w:pPr>
      <w:bookmarkStart w:id="5" w:name="O_1269100"/>
      <w:bookmarkEnd w:id="5"/>
      <w:r w:rsidRPr="00FC2A3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 w:rsidP="00FC2A35">
            <w:pPr>
              <w:pStyle w:val="BodyText"/>
            </w:pPr>
            <w:r w:rsidRPr="00FC2A35">
              <w:t>Not applicable.</w:t>
            </w:r>
          </w:p>
        </w:tc>
      </w:tr>
    </w:tbl>
    <w:p w:rsidR="00000000" w:rsidRPr="00FC2A35" w:rsidP="00FC2A35">
      <w:pPr>
        <w:pStyle w:val="NoPaddingFontSize1"/>
      </w:pPr>
    </w:p>
    <w:p w:rsidR="00000000" w:rsidRPr="00FC2A35" w:rsidP="00FC2A35">
      <w:pPr>
        <w:pStyle w:val="AllowPageBreak"/>
      </w:pPr>
    </w:p>
    <w:p w:rsidR="00000000" w:rsidRPr="00FC2A35" w:rsidP="00FC2A35">
      <w:pPr>
        <w:pStyle w:val="Heading1"/>
      </w:pPr>
      <w:bookmarkStart w:id="6" w:name="O_1269101"/>
      <w:bookmarkEnd w:id="6"/>
      <w:r w:rsidRPr="00FC2A3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20"/>
        <w:gridCol w:w="3125"/>
        <w:gridCol w:w="1400"/>
        <w:gridCol w:w="4252"/>
      </w:tblGrid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t>Elements describe the essential outcomes.</w:t>
            </w:r>
          </w:p>
        </w:tc>
        <w:tc>
          <w:tcPr>
            <w:tcW w:w="56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t>Performance criteria describe the performance needed to demonstrate achievement of the element.</w:t>
            </w:r>
          </w:p>
        </w:tc>
      </w:tr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 w:rsidP="00FC2A35">
            <w:pPr>
              <w:pStyle w:val="BodyText"/>
            </w:pPr>
            <w:r w:rsidRPr="00FC2A35">
              <w:rPr>
                <w:rStyle w:val="SpecialBold"/>
              </w:rPr>
              <w:t>1</w:t>
            </w:r>
          </w:p>
        </w:tc>
        <w:tc>
          <w:tcPr>
            <w:tcW w:w="31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 w:rsidP="00FC2A35">
            <w:pPr>
              <w:pStyle w:val="BodyText"/>
            </w:pPr>
            <w:r w:rsidRPr="00FC2A35">
              <w:rPr>
                <w:rStyle w:val="SpecialBold"/>
              </w:rPr>
              <w:t xml:space="preserve">Identify materiel logistics </w:t>
            </w:r>
            <w:r w:rsidRPr="00FC2A35">
              <w:rPr>
                <w:rStyle w:val="SpecialBold"/>
              </w:rPr>
              <w:t>management requirements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rPr>
                <w:rStyle w:val="SpecialBold"/>
              </w:rPr>
              <w:t>1.1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t xml:space="preserve">Sources of information relevant to materiel logistics are identified and </w:t>
            </w:r>
            <w:r w:rsidRPr="00FC2A35">
              <w:t>relevant information is obtained in accordance with organisational policy and procedures</w:t>
            </w:r>
          </w:p>
        </w:tc>
      </w:tr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>
            <w:pPr>
              <w:pStyle w:val="BodyText"/>
              <w:keepLines w:val="0"/>
              <w:spacing w:before="0" w:after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rPr>
                <w:rStyle w:val="SpecialBold"/>
              </w:rPr>
              <w:t>1.2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t>Currency of information is revi</w:t>
            </w:r>
            <w:r w:rsidRPr="00FC2A35">
              <w:t>ewed and documented in accordance with organisational policy and procedures</w:t>
            </w:r>
          </w:p>
        </w:tc>
      </w:tr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>
            <w:pPr>
              <w:pStyle w:val="BodyText"/>
              <w:keepLines w:val="0"/>
              <w:spacing w:before="0" w:after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rPr>
                <w:rStyle w:val="SpecialBold"/>
              </w:rPr>
              <w:t>1.3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t>Materiel logistics management requirements are defined and documented in accordance with organisational policy and procedures</w:t>
            </w:r>
          </w:p>
        </w:tc>
      </w:tr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 w:rsidP="00FC2A35">
            <w:pPr>
              <w:pStyle w:val="BodyText"/>
            </w:pPr>
            <w:r w:rsidRPr="00FC2A35">
              <w:rPr>
                <w:rStyle w:val="SpecialBold"/>
              </w:rPr>
              <w:t>2</w:t>
            </w:r>
          </w:p>
        </w:tc>
        <w:tc>
          <w:tcPr>
            <w:tcW w:w="31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 w:rsidP="00FC2A35">
            <w:pPr>
              <w:pStyle w:val="BodyText"/>
            </w:pPr>
            <w:r w:rsidRPr="00FC2A35">
              <w:rPr>
                <w:rStyle w:val="SpecialBold"/>
              </w:rPr>
              <w:t>Develop materiel logistics management operations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rPr>
                <w:rStyle w:val="SpecialBold"/>
              </w:rPr>
              <w:t>2.1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t>Consultation with stakeholders is conducted in accordance with organisational policy and procedures</w:t>
            </w:r>
          </w:p>
        </w:tc>
      </w:tr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>
            <w:pPr>
              <w:pStyle w:val="BodyText"/>
              <w:keepLines w:val="0"/>
              <w:spacing w:before="0" w:after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rPr>
                <w:rStyle w:val="SpecialBold"/>
              </w:rPr>
              <w:t>2.2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t>Materiel logistics operations are developed and recorded taking into account materiel and/or mat</w:t>
            </w:r>
            <w:r w:rsidRPr="00FC2A35">
              <w:t>eriel system, in accordance with organisational policy and procedures</w:t>
            </w:r>
          </w:p>
        </w:tc>
      </w:tr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>
            <w:pPr>
              <w:pStyle w:val="BodyText"/>
              <w:keepLines w:val="0"/>
              <w:spacing w:before="0" w:after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rPr>
                <w:rStyle w:val="SpecialBold"/>
              </w:rPr>
              <w:t>2.3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t>Key performance indicators are developed and documented in accordance with organisational policy and procedures</w:t>
            </w:r>
          </w:p>
        </w:tc>
      </w:tr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>
            <w:pPr>
              <w:pStyle w:val="BodyText"/>
              <w:keepLines w:val="0"/>
              <w:spacing w:before="0" w:after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rPr>
                <w:rStyle w:val="SpecialBold"/>
              </w:rPr>
              <w:t>2.4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t>Costing analysis processes are developed and documented in accordance with organisational policy and procedure</w:t>
            </w:r>
          </w:p>
        </w:tc>
      </w:tr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 w:rsidP="00FC2A35">
            <w:pPr>
              <w:pStyle w:val="BodyText"/>
            </w:pPr>
            <w:r w:rsidRPr="00FC2A35">
              <w:rPr>
                <w:rStyle w:val="SpecialBold"/>
              </w:rPr>
              <w:t>3</w:t>
            </w:r>
          </w:p>
        </w:tc>
        <w:tc>
          <w:tcPr>
            <w:tcW w:w="31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 w:rsidP="00FC2A35">
            <w:pPr>
              <w:pStyle w:val="BodyText"/>
            </w:pPr>
            <w:r w:rsidRPr="00FC2A35">
              <w:rPr>
                <w:rStyle w:val="SpecialBold"/>
              </w:rPr>
              <w:t>Apply materiel logistics management operations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rPr>
                <w:rStyle w:val="SpecialBold"/>
              </w:rPr>
              <w:t>3.1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t>Materiel logistics risks and impacts are identified, recorded and managed</w:t>
            </w:r>
          </w:p>
        </w:tc>
      </w:tr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>
            <w:pPr>
              <w:pStyle w:val="BodyText"/>
              <w:keepLines w:val="0"/>
              <w:spacing w:before="0" w:after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rPr>
                <w:rStyle w:val="SpecialBold"/>
              </w:rPr>
              <w:t>3.2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t>Materiel logistics procedures are applied in accordance with legislative requirements</w:t>
            </w:r>
          </w:p>
        </w:tc>
      </w:tr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>
            <w:pPr>
              <w:pStyle w:val="BodyText"/>
              <w:keepLines w:val="0"/>
              <w:spacing w:before="0" w:after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rPr>
                <w:rStyle w:val="SpecialBold"/>
              </w:rPr>
              <w:t>3.3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t>Management operations are carried out in accordance with organisational policy and procedures</w:t>
            </w:r>
          </w:p>
        </w:tc>
      </w:tr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>
            <w:pPr>
              <w:pStyle w:val="BodyText"/>
              <w:keepLines w:val="0"/>
              <w:spacing w:before="0" w:after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rPr>
                <w:rStyle w:val="SpecialBold"/>
              </w:rPr>
              <w:t>3.4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t>Failures and variances are documented, reported and managed in accordance with organisational policy and procedures</w:t>
            </w:r>
          </w:p>
        </w:tc>
      </w:tr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>
            <w:pPr>
              <w:pStyle w:val="BodyText"/>
              <w:keepLines w:val="0"/>
              <w:spacing w:before="0" w:after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rPr>
                <w:rStyle w:val="SpecialBold"/>
              </w:rPr>
              <w:t>3.5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t>Participation and contribution to materiel logistics activities are established and maintained</w:t>
            </w:r>
          </w:p>
        </w:tc>
      </w:tr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 w:rsidP="00FC2A35">
            <w:pPr>
              <w:pStyle w:val="BodyText"/>
            </w:pPr>
            <w:r w:rsidRPr="00FC2A35">
              <w:rPr>
                <w:rStyle w:val="SpecialBold"/>
              </w:rPr>
              <w:t>4</w:t>
            </w:r>
          </w:p>
        </w:tc>
        <w:tc>
          <w:tcPr>
            <w:tcW w:w="31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 w:rsidP="00FC2A35">
            <w:pPr>
              <w:pStyle w:val="BodyText"/>
            </w:pPr>
            <w:r w:rsidRPr="00FC2A35">
              <w:rPr>
                <w:rStyle w:val="SpecialBold"/>
              </w:rPr>
              <w:t>Review materiel logistics operation</w:t>
            </w:r>
            <w:r w:rsidRPr="00FC2A35">
              <w:rPr>
                <w:rStyle w:val="SpecialBold"/>
              </w:rPr>
              <w:t>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rPr>
                <w:rStyle w:val="SpecialBold"/>
              </w:rPr>
              <w:t>4.1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t>Performance systems and processes are monitored and analysed to assess progress in achieving plans and targets</w:t>
            </w:r>
          </w:p>
        </w:tc>
      </w:tr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>
            <w:pPr>
              <w:pStyle w:val="BodyText"/>
              <w:keepLines w:val="0"/>
              <w:spacing w:before="0" w:after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rPr>
                <w:rStyle w:val="SpecialBold"/>
              </w:rPr>
              <w:t>4.2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t>Systems, procedures and records associated with documenting performance are managed in accordance with organisational requirements</w:t>
            </w:r>
          </w:p>
        </w:tc>
      </w:tr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>
            <w:pPr>
              <w:pStyle w:val="BodyText"/>
              <w:keepLines w:val="0"/>
              <w:spacing w:before="0" w:after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rPr>
                <w:rStyle w:val="SpecialBold"/>
              </w:rPr>
              <w:t>4.3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t>Materiel logistics operations are reviewed in accordance with organisational policy and procedures</w:t>
            </w:r>
          </w:p>
        </w:tc>
      </w:tr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>
            <w:pPr>
              <w:pStyle w:val="BodyText"/>
              <w:keepLines w:val="0"/>
              <w:spacing w:before="0" w:after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rPr>
                <w:rStyle w:val="SpecialBold"/>
              </w:rPr>
              <w:t>4.4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t>Changes required are identified and prepared in accordance with organisational policy and procedures</w:t>
            </w:r>
          </w:p>
        </w:tc>
      </w:tr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>
            <w:pPr>
              <w:pStyle w:val="BodyText"/>
              <w:keepLines w:val="0"/>
              <w:spacing w:before="0" w:after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rPr>
                <w:rStyle w:val="SpecialBold"/>
              </w:rPr>
              <w:t>4.5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 w:rsidP="00FC2A35">
            <w:pPr>
              <w:pStyle w:val="BodyText"/>
            </w:pPr>
            <w:r w:rsidRPr="00FC2A35">
              <w:t>Amendments to materiel logistics operations are incorporated into plans and promulgated to relevant stakeholders, in accordance with organisational policy and procedures</w:t>
            </w:r>
          </w:p>
        </w:tc>
      </w:tr>
    </w:tbl>
    <w:p w:rsidR="00000000" w:rsidRPr="00FC2A35" w:rsidP="00FC2A35">
      <w:pPr>
        <w:pStyle w:val="NoPaddingFontSize1"/>
      </w:pPr>
    </w:p>
    <w:p w:rsidR="00000000" w:rsidRPr="00FC2A35" w:rsidP="00FC2A35">
      <w:pPr>
        <w:pStyle w:val="AllowPageBreak"/>
      </w:pPr>
    </w:p>
    <w:p w:rsidR="00000000" w:rsidRPr="00FC2A35" w:rsidP="00FC2A35">
      <w:pPr>
        <w:pStyle w:val="Heading1"/>
      </w:pPr>
      <w:bookmarkStart w:id="7" w:name="O_1269102"/>
      <w:bookmarkEnd w:id="7"/>
      <w:r w:rsidRPr="00FC2A3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 w:rsidP="00FC2A35">
            <w:pPr>
              <w:pStyle w:val="BodyText"/>
            </w:pPr>
            <w:r w:rsidRPr="00FC2A35">
              <w:t xml:space="preserve">Foundation skills essential to performance are </w:t>
            </w:r>
            <w:r w:rsidRPr="00FC2A35">
              <w:t>explicit in the performance criteria of this unit of competency.</w:t>
            </w:r>
          </w:p>
        </w:tc>
      </w:tr>
    </w:tbl>
    <w:p w:rsidR="00000000" w:rsidRPr="00FC2A35" w:rsidP="00FC2A35">
      <w:pPr>
        <w:pStyle w:val="NoPaddingFontSize1"/>
      </w:pPr>
    </w:p>
    <w:p w:rsidR="00000000" w:rsidRPr="00FC2A35" w:rsidP="00FC2A35">
      <w:pPr>
        <w:pStyle w:val="AllowPageBreak"/>
      </w:pPr>
    </w:p>
    <w:p w:rsidR="00000000" w:rsidRPr="00FC2A35" w:rsidP="00FC2A35">
      <w:pPr>
        <w:pStyle w:val="Heading1"/>
      </w:pPr>
      <w:bookmarkStart w:id="8" w:name="O_1269103"/>
      <w:bookmarkEnd w:id="8"/>
      <w:r w:rsidRPr="00FC2A3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 w:rsidP="00FC2A35">
            <w:pPr>
              <w:pStyle w:val="BodyText"/>
            </w:pPr>
            <w:r w:rsidRPr="00FC2A35">
              <w:t>Range is restricted to essential operating conditions and any other variables essential to the work environment.</w:t>
            </w:r>
          </w:p>
          <w:p w:rsidR="00000000" w:rsidRPr="00FC2A35" w:rsidP="00FC2A35">
            <w:pPr>
              <w:pStyle w:val="BodyText"/>
            </w:pPr>
            <w:r w:rsidRPr="00FC2A35">
              <w:t>Non-essential conditions can be found in the Companion Volume Implementation Guide.</w:t>
            </w:r>
          </w:p>
        </w:tc>
      </w:tr>
    </w:tbl>
    <w:p w:rsidR="00000000" w:rsidRPr="00FC2A35" w:rsidP="00FC2A35">
      <w:pPr>
        <w:pStyle w:val="NoPaddingFontSize1"/>
      </w:pPr>
    </w:p>
    <w:p w:rsidR="00000000" w:rsidRPr="00FC2A35" w:rsidP="00FC2A35">
      <w:pPr>
        <w:pStyle w:val="AllowPageBreak"/>
      </w:pPr>
    </w:p>
    <w:p w:rsidR="00000000" w:rsidRPr="00FC2A35" w:rsidP="00FC2A35">
      <w:pPr>
        <w:pStyle w:val="Heading1"/>
      </w:pPr>
      <w:bookmarkStart w:id="9" w:name="O_1269104"/>
      <w:bookmarkEnd w:id="9"/>
      <w:r w:rsidRPr="00FC2A3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 w:rsidP="00FC2A35">
            <w:pPr>
              <w:pStyle w:val="BodyText"/>
            </w:pPr>
            <w:r w:rsidRPr="00FC2A35">
              <w:t>This unit replaces and is equivalent to TLIX5005 Manage integrated logistics support operations.</w:t>
            </w:r>
          </w:p>
          <w:p w:rsidR="00000000" w:rsidRPr="00FC2A35" w:rsidP="00FC2A35">
            <w:pPr>
              <w:pStyle w:val="BodyText"/>
            </w:pPr>
            <w:r w:rsidRPr="00FC2A35">
              <w:t>This unit replaces but is not</w:t>
            </w:r>
            <w:r w:rsidRPr="00FC2A35">
              <w:t xml:space="preserve"> equivalent to TLIX5014 Manage materiel sustainment operations.</w:t>
            </w:r>
          </w:p>
        </w:tc>
      </w:tr>
    </w:tbl>
    <w:p w:rsidR="00000000" w:rsidRPr="00FC2A35" w:rsidP="00FC2A35">
      <w:pPr>
        <w:pStyle w:val="NoPaddingFontSize1"/>
      </w:pPr>
    </w:p>
    <w:p w:rsidR="00000000" w:rsidRPr="00FC2A35" w:rsidP="00FC2A35">
      <w:pPr>
        <w:pStyle w:val="AllowPageBreak"/>
      </w:pPr>
    </w:p>
    <w:p w:rsidR="00000000" w:rsidRPr="00FC2A35" w:rsidP="00FC2A35">
      <w:pPr>
        <w:pStyle w:val="Heading1"/>
      </w:pPr>
      <w:bookmarkStart w:id="10" w:name="O_1269111"/>
      <w:bookmarkEnd w:id="10"/>
      <w:r w:rsidRPr="00FC2A35">
        <w:t>Links</w:t>
      </w:r>
    </w:p>
    <w:p w:rsidR="00000000" w:rsidRPr="00FC2A35" w:rsidP="00FE684F">
      <w:pPr>
        <w:pStyle w:val="BodyText"/>
      </w:pPr>
      <w:r w:rsidRPr="00FC2A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B4A4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C2A35" w:rsidP="00FE684F">
      <w:pPr>
        <w:pStyle w:val="BodyText"/>
        <w:sectPr w:rsidSect="00FC2A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2A35" w:rsidP="00FC2A35">
      <w:pPr>
        <w:pStyle w:val="SuperHeading"/>
      </w:pPr>
      <w:r w:rsidRPr="00FC2A35">
        <w:t>Assessment Requirements for TLIX0070 Manage materiel logistics operations</w:t>
      </w:r>
    </w:p>
    <w:p w:rsidR="00000000" w:rsidRPr="00FC2A35" w:rsidP="00FC2A35">
      <w:pPr>
        <w:pStyle w:val="Heading1"/>
      </w:pPr>
      <w:bookmarkStart w:id="11" w:name="O_1269106"/>
      <w:bookmarkEnd w:id="11"/>
      <w:r w:rsidRPr="00FC2A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 w:rsidP="00FC2A35">
            <w:pPr>
              <w:pStyle w:val="BodyText"/>
            </w:pPr>
            <w:r w:rsidRPr="00FC2A35">
              <w:rPr>
                <w:rStyle w:val="SpecialBold"/>
              </w:rPr>
              <w:t>Release 1.</w:t>
            </w:r>
            <w:r w:rsidRPr="00FC2A35">
              <w:t xml:space="preserve"> This is the first release of this unit of competency in the TLI Transport and Logistic</w:t>
            </w:r>
            <w:r w:rsidRPr="00FC2A35">
              <w:t>s Training Package.</w:t>
            </w:r>
          </w:p>
        </w:tc>
      </w:tr>
    </w:tbl>
    <w:p w:rsidR="00000000" w:rsidRPr="00FC2A35" w:rsidP="00FC2A35">
      <w:pPr>
        <w:pStyle w:val="NoPaddingFontSize1"/>
      </w:pPr>
    </w:p>
    <w:p w:rsidR="00000000" w:rsidRPr="00FC2A35" w:rsidP="00FC2A35">
      <w:pPr>
        <w:pStyle w:val="AllowPageBreak"/>
      </w:pPr>
    </w:p>
    <w:p w:rsidR="00000000" w:rsidRPr="00FC2A35" w:rsidP="00FC2A35">
      <w:pPr>
        <w:pStyle w:val="Heading1"/>
      </w:pPr>
      <w:bookmarkStart w:id="12" w:name="O_1269107"/>
      <w:bookmarkEnd w:id="12"/>
      <w:r w:rsidRPr="00FC2A3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 w:rsidP="00FC2A35">
            <w:pPr>
              <w:pStyle w:val="ListBullet"/>
            </w:pPr>
            <w:r w:rsidRPr="00FC2A35">
              <w:t xml:space="preserve">adhering to relevant work health and safety (WHS)/occupational health and safety (OHS) requirements </w:t>
            </w:r>
          </w:p>
          <w:p w:rsidR="00000000" w:rsidRPr="00FC2A35" w:rsidP="00FC2A35">
            <w:pPr>
              <w:pStyle w:val="ListBullet"/>
            </w:pPr>
            <w:r w:rsidRPr="00FC2A35">
              <w:t>applying materiel logistics and project management knowledge to relevant materiel logistics operations</w:t>
            </w:r>
          </w:p>
          <w:p w:rsidR="00000000" w:rsidRPr="00FC2A35" w:rsidP="00FC2A35">
            <w:pPr>
              <w:pStyle w:val="ListBullet"/>
            </w:pPr>
            <w:r w:rsidRPr="00FC2A35">
              <w:t>consulting and negotiating with internal and externa</w:t>
            </w:r>
            <w:r w:rsidRPr="00FC2A35">
              <w:t>l stakeholders and resolving potential areas of conflict or concern to ensure overall objectives are achieved</w:t>
            </w:r>
          </w:p>
          <w:p w:rsidR="00000000" w:rsidRPr="00FC2A35" w:rsidP="00FC2A35">
            <w:pPr>
              <w:pStyle w:val="ListBullet"/>
            </w:pPr>
            <w:r w:rsidRPr="00FC2A35">
              <w:t>developing processes and procedures that can be readily understood by users</w:t>
            </w:r>
          </w:p>
          <w:p w:rsidR="00000000" w:rsidRPr="00FC2A35" w:rsidP="00FC2A35">
            <w:pPr>
              <w:pStyle w:val="ListBullet"/>
            </w:pPr>
            <w:r w:rsidRPr="00FC2A35">
              <w:t>identifying and establishing materiel logistics operation processes</w:t>
            </w:r>
          </w:p>
          <w:p w:rsidR="00000000" w:rsidRPr="00FC2A35" w:rsidP="00FC2A35">
            <w:pPr>
              <w:pStyle w:val="ListBullet"/>
            </w:pPr>
            <w:r w:rsidRPr="00FC2A35">
              <w:t>id</w:t>
            </w:r>
            <w:r w:rsidRPr="00FC2A35">
              <w:t>entifying relationships between organisational goals and recognising how own work contributes to achieving these goals</w:t>
            </w:r>
          </w:p>
          <w:p w:rsidR="00000000" w:rsidRPr="00FC2A35" w:rsidP="00FC2A35">
            <w:pPr>
              <w:pStyle w:val="ListBullet"/>
            </w:pPr>
            <w:r w:rsidRPr="00FC2A35">
              <w:t>identifying, acquiring and adjusting resources as necessary to ensure effective and efficient performance of processes</w:t>
            </w:r>
          </w:p>
          <w:p w:rsidR="00000000" w:rsidRPr="00FC2A35" w:rsidP="00FC2A35">
            <w:pPr>
              <w:pStyle w:val="ListBullet"/>
            </w:pPr>
            <w:r w:rsidRPr="00FC2A35">
              <w:t>incorporating feed</w:t>
            </w:r>
            <w:r w:rsidRPr="00FC2A35">
              <w:t>back and analysis of information to overcome challenges or setbacks</w:t>
            </w:r>
          </w:p>
          <w:p w:rsidR="00000000" w:rsidRPr="00FC2A35" w:rsidP="00FC2A35">
            <w:pPr>
              <w:pStyle w:val="ListBullet"/>
            </w:pPr>
            <w:r w:rsidRPr="00FC2A35">
              <w:t>initiating and efficiently monitoring processes</w:t>
            </w:r>
          </w:p>
          <w:p w:rsidR="00000000" w:rsidRPr="00FC2A35" w:rsidP="00FC2A35">
            <w:pPr>
              <w:pStyle w:val="ListBullet"/>
            </w:pPr>
            <w:r w:rsidRPr="00FC2A35">
              <w:t>initiating remedial action required</w:t>
            </w:r>
          </w:p>
          <w:p w:rsidR="00000000" w:rsidRPr="00FC2A35" w:rsidP="00FC2A35">
            <w:pPr>
              <w:pStyle w:val="ListBullet"/>
            </w:pPr>
            <w:r w:rsidRPr="00FC2A35">
              <w:t xml:space="preserve">managing obsolescence by ensuring implications of obsolescence </w:t>
            </w:r>
            <w:r w:rsidRPr="00FC2A35">
              <w:t>are taken into consideration, and determining and implementing an obsolescence</w:t>
            </w:r>
          </w:p>
          <w:p w:rsidR="00000000" w:rsidRPr="00FC2A35" w:rsidP="00FC2A35">
            <w:pPr>
              <w:pStyle w:val="ListBullet"/>
            </w:pPr>
            <w:r w:rsidRPr="00FC2A35">
              <w:t>managing procurement activities occurring in the materiel logistics environment</w:t>
            </w:r>
          </w:p>
          <w:p w:rsidR="00000000" w:rsidRPr="00FC2A35" w:rsidP="00FC2A35">
            <w:pPr>
              <w:pStyle w:val="ListBullet"/>
            </w:pPr>
            <w:r w:rsidRPr="00FC2A35">
              <w:t>undertaking performance measurement to enable objectives to be measured against defined parameter</w:t>
            </w:r>
            <w:r w:rsidRPr="00FC2A35">
              <w:t>s</w:t>
            </w:r>
          </w:p>
          <w:p w:rsidR="00000000" w:rsidRPr="00FC2A35" w:rsidP="00FC2A35">
            <w:pPr>
              <w:pStyle w:val="ListBullet"/>
            </w:pPr>
            <w:r w:rsidRPr="00FC2A35">
              <w:t>undertaking research and analysis to investigate internal and external factors that impact on materiel logistics program</w:t>
            </w:r>
          </w:p>
          <w:p w:rsidR="00000000" w:rsidRPr="00FC2A35" w:rsidP="00FC2A35">
            <w:pPr>
              <w:pStyle w:val="ListBullet"/>
            </w:pPr>
            <w:r w:rsidRPr="00FC2A35">
              <w:t>using appropriate information technology and software</w:t>
            </w:r>
          </w:p>
          <w:p w:rsidR="00000000" w:rsidRPr="00FC2A35" w:rsidP="00FC2A35">
            <w:pPr>
              <w:pStyle w:val="ListBullet"/>
            </w:pPr>
            <w:r w:rsidRPr="00FC2A35">
              <w:t>using organisational strategic objectives to identify long-term factors and ext</w:t>
            </w:r>
            <w:r w:rsidRPr="00FC2A35">
              <w:t>ernal considerations for managing materiel logistics operations.</w:t>
            </w:r>
          </w:p>
        </w:tc>
      </w:tr>
    </w:tbl>
    <w:p w:rsidR="00000000" w:rsidRPr="00FC2A35" w:rsidP="00FC2A35">
      <w:pPr>
        <w:pStyle w:val="NoPaddingFontSize1"/>
      </w:pPr>
    </w:p>
    <w:p w:rsidR="00000000" w:rsidRPr="00FC2A35" w:rsidP="00FC2A35">
      <w:pPr>
        <w:pStyle w:val="AllowPageBreak"/>
      </w:pPr>
    </w:p>
    <w:p w:rsidR="00000000" w:rsidRPr="00FC2A35" w:rsidP="00FC2A35">
      <w:pPr>
        <w:pStyle w:val="Heading1"/>
      </w:pPr>
      <w:bookmarkStart w:id="13" w:name="O_1269108"/>
      <w:bookmarkEnd w:id="13"/>
      <w:r w:rsidRPr="00FC2A3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A35">
            <w:pPr>
              <w:pStyle w:val="BodyText"/>
              <w:rPr>
                <w:lang w:val="en-NZ"/>
              </w:rPr>
            </w:pPr>
            <w:r w:rsidRPr="00FC2A35">
              <w:t xml:space="preserve">Evidence required to demonstrate competence in this unit must be relevant to and satisfy all the requirements of the elements and performance criteria </w:t>
            </w:r>
            <w:r w:rsidRPr="00FC2A35">
              <w:t>and include knowledge of:</w:t>
            </w:r>
          </w:p>
        </w:tc>
      </w:tr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 w:rsidP="00FC2A35">
            <w:pPr>
              <w:pStyle w:val="ListBullet"/>
            </w:pPr>
            <w:r w:rsidRPr="00FC2A35">
              <w:t>codification and cataloguing processes</w:t>
            </w:r>
          </w:p>
          <w:p w:rsidR="00000000" w:rsidRPr="00FC2A35" w:rsidP="00FC2A35">
            <w:pPr>
              <w:pStyle w:val="ListBullet"/>
            </w:pPr>
            <w:r w:rsidRPr="00FC2A35">
              <w:t>industrial base capability</w:t>
            </w:r>
          </w:p>
          <w:p w:rsidR="00000000" w:rsidRPr="00FC2A35" w:rsidP="00FC2A35">
            <w:pPr>
              <w:pStyle w:val="ListBullet"/>
            </w:pPr>
            <w:r w:rsidRPr="00FC2A35">
              <w:t>integrated logistics support</w:t>
            </w:r>
          </w:p>
          <w:p w:rsidR="00000000" w:rsidRPr="00FC2A35" w:rsidP="00FC2A35">
            <w:pPr>
              <w:pStyle w:val="ListBullet"/>
            </w:pPr>
            <w:r w:rsidRPr="00FC2A35">
              <w:t>key international agreements relevant to materiel logistics operations</w:t>
            </w:r>
          </w:p>
          <w:p w:rsidR="00000000" w:rsidRPr="00FC2A35" w:rsidP="00FC2A35">
            <w:pPr>
              <w:pStyle w:val="ListBullet"/>
            </w:pPr>
            <w:r w:rsidRPr="00FC2A35">
              <w:t>concept of interoperability relevant to materiel logistics operations</w:t>
            </w:r>
          </w:p>
          <w:p w:rsidR="00000000" w:rsidRPr="00FC2A35" w:rsidP="00FC2A35">
            <w:pPr>
              <w:pStyle w:val="ListBullet"/>
            </w:pPr>
            <w:r w:rsidRPr="00FC2A35">
              <w:t>legislative and regulatory environment as it pertains to materiel logistics including environmental and sustainability issues</w:t>
            </w:r>
          </w:p>
          <w:p w:rsidR="00000000" w:rsidRPr="00FC2A35" w:rsidP="00FC2A35">
            <w:pPr>
              <w:pStyle w:val="ListBullet"/>
            </w:pPr>
            <w:r w:rsidRPr="00FC2A35">
              <w:t>logistics governance</w:t>
            </w:r>
          </w:p>
          <w:p w:rsidR="00000000" w:rsidRPr="00FC2A35" w:rsidP="00FC2A35">
            <w:pPr>
              <w:pStyle w:val="ListBullet"/>
            </w:pPr>
            <w:r w:rsidRPr="00FC2A35">
              <w:t>logistics support analysis principles a</w:t>
            </w:r>
            <w:r w:rsidRPr="00FC2A35">
              <w:t>nd processes</w:t>
            </w:r>
          </w:p>
          <w:p w:rsidR="00000000" w:rsidRPr="00FC2A35" w:rsidP="00FC2A35">
            <w:pPr>
              <w:pStyle w:val="ListBullet"/>
            </w:pPr>
            <w:r w:rsidRPr="00FC2A35">
              <w:t>management processes</w:t>
            </w:r>
          </w:p>
          <w:p w:rsidR="00000000" w:rsidRPr="00FC2A35" w:rsidP="00FC2A35">
            <w:pPr>
              <w:pStyle w:val="ListBullet"/>
            </w:pPr>
            <w:r w:rsidRPr="00FC2A35">
              <w:t>materiel sustainment</w:t>
            </w:r>
          </w:p>
          <w:p w:rsidR="00000000" w:rsidRPr="00FC2A35" w:rsidP="00FC2A35">
            <w:pPr>
              <w:pStyle w:val="ListBullet"/>
            </w:pPr>
            <w:r w:rsidRPr="00FC2A35">
              <w:t>organisational policy and procedures</w:t>
            </w:r>
          </w:p>
          <w:p w:rsidR="00000000" w:rsidRPr="00FC2A35" w:rsidP="00FC2A35">
            <w:pPr>
              <w:pStyle w:val="ListBullet"/>
            </w:pPr>
            <w:r w:rsidRPr="00FC2A35">
              <w:t>organisational role relevant to materiel logistics</w:t>
            </w:r>
          </w:p>
          <w:p w:rsidR="00000000" w:rsidRPr="00FC2A35" w:rsidP="00FC2A35">
            <w:pPr>
              <w:pStyle w:val="ListBullet"/>
            </w:pPr>
            <w:r w:rsidRPr="00FC2A35">
              <w:t>concept of performance measurement</w:t>
            </w:r>
          </w:p>
          <w:p w:rsidR="00000000" w:rsidRPr="00FC2A35" w:rsidP="00FC2A35">
            <w:pPr>
              <w:pStyle w:val="ListBullet"/>
            </w:pPr>
            <w:r w:rsidRPr="00FC2A35">
              <w:t>product k</w:t>
            </w:r>
            <w:r w:rsidRPr="00FC2A35">
              <w:t>nowledge related to systems and/or equipment in service in the organisation</w:t>
            </w:r>
          </w:p>
          <w:p w:rsidR="00000000" w:rsidRPr="00FC2A35" w:rsidP="00FC2A35">
            <w:pPr>
              <w:pStyle w:val="ListBullet"/>
            </w:pPr>
            <w:r w:rsidRPr="00FC2A35">
              <w:t>safety, legislative and statutory requirements including relevant environmental and sustainability issues</w:t>
            </w:r>
          </w:p>
          <w:p w:rsidR="00000000" w:rsidRPr="00FC2A35" w:rsidP="00FC2A35">
            <w:pPr>
              <w:pStyle w:val="ListBullet"/>
            </w:pPr>
            <w:r w:rsidRPr="00FC2A35">
              <w:t>supply chain concepts.</w:t>
            </w:r>
          </w:p>
        </w:tc>
      </w:tr>
    </w:tbl>
    <w:p w:rsidR="00000000" w:rsidRPr="00FC2A35" w:rsidP="00FC2A35">
      <w:pPr>
        <w:pStyle w:val="NoPaddingFontSize1"/>
      </w:pPr>
    </w:p>
    <w:p w:rsidR="00000000" w:rsidRPr="00FC2A35" w:rsidP="00FC2A35">
      <w:pPr>
        <w:pStyle w:val="AllowPageBreak"/>
      </w:pPr>
    </w:p>
    <w:p w:rsidR="00000000" w:rsidRPr="00FC2A35" w:rsidP="00FC2A35">
      <w:pPr>
        <w:pStyle w:val="Heading1"/>
      </w:pPr>
      <w:bookmarkStart w:id="14" w:name="O_1269109"/>
      <w:bookmarkEnd w:id="14"/>
      <w:r w:rsidRPr="00FC2A3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A35" w:rsidP="00FC2A35">
            <w:pPr>
              <w:pStyle w:val="BodyText"/>
            </w:pPr>
            <w:r w:rsidRPr="00FC2A35">
              <w:t xml:space="preserve">Assessors must hold credentials specified within the Standards for Registered Training Organisations current at the time of assessment. </w:t>
            </w:r>
          </w:p>
          <w:p w:rsidR="00000000" w:rsidRPr="00FC2A35" w:rsidP="00FC2A35">
            <w:pPr>
              <w:pStyle w:val="BodyText"/>
            </w:pPr>
            <w:r w:rsidRPr="00FC2A35">
              <w:t>Assessment must satisfy the Principles of Assessment and Rules of Evidence and all regulatory requirements included wit</w:t>
            </w:r>
            <w:r w:rsidRPr="00FC2A35">
              <w:t>hin the Standards for Registered Training Organisations current at the time of assessment.</w:t>
            </w:r>
          </w:p>
          <w:p w:rsidR="00000000" w:rsidRPr="00FC2A35" w:rsidP="00FC2A35">
            <w:pPr>
              <w:pStyle w:val="BodyText"/>
            </w:pPr>
            <w:r w:rsidRPr="00FC2A35">
              <w:t>Assessment must occur in workplace operational situations where it is appropriate to do so; where this is not appropriate, assessment must occur in simulated workpla</w:t>
            </w:r>
            <w:r w:rsidRPr="00FC2A35">
              <w:t>ce operational situations that replicate workplace conditions.</w:t>
            </w:r>
          </w:p>
          <w:p w:rsidR="00000000" w:rsidRPr="00FC2A35" w:rsidP="00FC2A35">
            <w:pPr>
              <w:pStyle w:val="BodyText"/>
            </w:pPr>
            <w:r w:rsidRPr="00FC2A3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C2A35" w:rsidP="00FC2A35">
            <w:pPr>
              <w:pStyle w:val="BodyText"/>
            </w:pPr>
            <w:r w:rsidRPr="00FC2A35">
              <w:t xml:space="preserve">Resources for assessment </w:t>
            </w:r>
            <w:r w:rsidRPr="00FC2A35">
              <w:t>must include access to:</w:t>
            </w:r>
          </w:p>
          <w:p w:rsidR="00000000" w:rsidRPr="00FC2A35" w:rsidP="00FC2A35">
            <w:pPr>
              <w:pStyle w:val="ListBullet"/>
            </w:pPr>
            <w:r w:rsidRPr="00FC2A35">
              <w:t>relevant and appropriate materials, tools, equipment and personal protective equipment currently used in industry</w:t>
            </w:r>
          </w:p>
          <w:p w:rsidR="00000000" w:rsidRPr="00FC2A35" w:rsidP="00FC2A35">
            <w:pPr>
              <w:pStyle w:val="ListBullet"/>
            </w:pPr>
            <w:r w:rsidRPr="00FC2A35">
              <w:t>applicable documentation including legislation, regulations, codes of practice, workplace procedures and operation manuals.</w:t>
            </w:r>
          </w:p>
        </w:tc>
      </w:tr>
    </w:tbl>
    <w:p w:rsidR="00000000" w:rsidRPr="00FC2A35" w:rsidP="00FC2A35">
      <w:pPr>
        <w:pStyle w:val="NoPaddingFontSize1"/>
      </w:pPr>
    </w:p>
    <w:p w:rsidR="00000000" w:rsidRPr="00FC2A35" w:rsidP="00FC2A35">
      <w:pPr>
        <w:pStyle w:val="AllowPageBreak"/>
      </w:pPr>
    </w:p>
    <w:p w:rsidR="00000000" w:rsidRPr="00FC2A35" w:rsidP="00FC2A35">
      <w:pPr>
        <w:pStyle w:val="Heading1"/>
      </w:pPr>
      <w:bookmarkStart w:id="15" w:name="O_1269112"/>
      <w:bookmarkEnd w:id="15"/>
      <w:r w:rsidRPr="00FC2A35">
        <w:t>Links</w:t>
      </w:r>
    </w:p>
    <w:p w:rsidR="00000000" w:rsidRPr="00FC2A35" w:rsidP="00FE684F">
      <w:pPr>
        <w:pStyle w:val="BodyText"/>
      </w:pPr>
      <w:r w:rsidRPr="00FC2A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B4A4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C2A35" w:rsidP="00FC2A35"/>
    <w:sectPr w:rsidSect="00FC2A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A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A35" w:rsidRPr="00FE684F" w:rsidP="00FE68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A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4F" w:rsidP="00FC2A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684F" w:rsidP="00FC2A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E684F" w:rsidP="00FC2A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A35" w:rsidP="00FC2A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684F">
      <w:t>Approved</w:t>
    </w:r>
    <w:r w:rsidR="00FE68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68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684F">
      <w:rPr>
        <w:noProof/>
      </w:rPr>
      <w:t>4</w:t>
    </w:r>
    <w:r>
      <w:rPr>
        <w:noProof/>
      </w:rPr>
      <w:fldChar w:fldCharType="end"/>
    </w:r>
  </w:p>
  <w:p w:rsidR="00FC2A35" w:rsidP="00FC2A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68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684F">
      <w:t>Industry Skills Australia</w:t>
    </w:r>
    <w:r w:rsidR="00FE684F">
      <w:fldChar w:fldCharType="end"/>
    </w:r>
  </w:p>
  <w:p w:rsidR="00FC2A35" w:rsidP="00FC2A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A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2A35" w:rsidRPr="00FE684F" w:rsidP="00FE68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A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4F" w:rsidRPr="002D2AF8" w:rsidP="00FC2A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TLIX0070 Manage materiel logistics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684F" w:rsidP="00FC2A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A35" w:rsidRPr="002D2AF8" w:rsidP="00FC2A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684F">
      <w:t>TLIX0070 Manage materiel logistics operations</w:t>
    </w:r>
    <w:r w:rsidR="00FE68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684F">
      <w:rPr>
        <w:noProof/>
      </w:rPr>
      <w:t>2 March 2025</w:t>
    </w:r>
    <w:r>
      <w:fldChar w:fldCharType="end"/>
    </w:r>
  </w:p>
  <w:p w:rsidR="00FC2A35" w:rsidP="00FC2A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8C55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8067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A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A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A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A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A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A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A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A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A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A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A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A35"/>
  </w:style>
  <w:style w:type="character" w:customStyle="1" w:styleId="Heading1Char">
    <w:name w:val="Heading 1 Char"/>
    <w:basedOn w:val="DefaultParagraphFont"/>
    <w:link w:val="Heading1"/>
    <w:rsid w:val="00FC2A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A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A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2A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2A35"/>
    <w:rPr>
      <w:b/>
      <w:spacing w:val="0"/>
    </w:rPr>
  </w:style>
  <w:style w:type="paragraph" w:customStyle="1" w:styleId="SuperHeading">
    <w:name w:val="SuperHeading"/>
    <w:basedOn w:val="Normal"/>
    <w:rsid w:val="00FC2A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A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2A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A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A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A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A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A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A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A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A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A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A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A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A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A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2A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2A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2A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A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A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2A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2A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A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A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A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A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A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A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A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A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2A35"/>
    <w:rPr>
      <w:i/>
    </w:rPr>
  </w:style>
  <w:style w:type="paragraph" w:styleId="Caption">
    <w:name w:val="caption"/>
    <w:basedOn w:val="BodyText"/>
    <w:next w:val="Normal"/>
    <w:qFormat/>
    <w:rsid w:val="00FC2A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A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A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A35"/>
  </w:style>
  <w:style w:type="paragraph" w:styleId="TableofFigures">
    <w:name w:val="table of figures"/>
    <w:basedOn w:val="Normal"/>
    <w:next w:val="Normal"/>
    <w:semiHidden/>
    <w:rsid w:val="00FC2A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A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2A35"/>
    <w:rPr>
      <w:rFonts w:ascii="Wingdings" w:hAnsi="Wingdings"/>
    </w:rPr>
  </w:style>
  <w:style w:type="paragraph" w:customStyle="1" w:styleId="TableHeading">
    <w:name w:val="Table Heading"/>
    <w:basedOn w:val="HeadingBase"/>
    <w:rsid w:val="00FC2A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A35"/>
    <w:rPr>
      <w:color w:val="0033CC"/>
      <w:u w:val="none"/>
    </w:rPr>
  </w:style>
  <w:style w:type="paragraph" w:customStyle="1" w:styleId="BodyTextRight">
    <w:name w:val="Body Text Right"/>
    <w:basedOn w:val="BodyText"/>
    <w:rsid w:val="00FC2A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A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A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A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A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A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A35"/>
    <w:rPr>
      <w:sz w:val="32"/>
    </w:rPr>
  </w:style>
  <w:style w:type="paragraph" w:customStyle="1" w:styleId="HeadingProcedure">
    <w:name w:val="Heading Procedure"/>
    <w:basedOn w:val="HeadingBase"/>
    <w:next w:val="Normal"/>
    <w:rsid w:val="00FC2A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A35"/>
    <w:pPr>
      <w:spacing w:before="60" w:after="60"/>
    </w:pPr>
  </w:style>
  <w:style w:type="paragraph" w:styleId="ListContinue">
    <w:name w:val="List Continue"/>
    <w:basedOn w:val="List"/>
    <w:rsid w:val="00FC2A35"/>
    <w:pPr>
      <w:ind w:firstLine="0"/>
    </w:pPr>
  </w:style>
  <w:style w:type="paragraph" w:customStyle="1" w:styleId="ListNote">
    <w:name w:val="List Note"/>
    <w:basedOn w:val="List"/>
    <w:rsid w:val="00FC2A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A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A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A35"/>
    <w:rPr>
      <w:rFonts w:ascii="Courier New" w:hAnsi="Courier New"/>
    </w:rPr>
  </w:style>
  <w:style w:type="paragraph" w:customStyle="1" w:styleId="NoteBullet">
    <w:name w:val="Note Bullet"/>
    <w:basedOn w:val="Note"/>
    <w:rsid w:val="00FC2A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A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A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A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A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2A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A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A35"/>
    <w:rPr>
      <w:b/>
      <w:smallCaps/>
    </w:rPr>
  </w:style>
  <w:style w:type="paragraph" w:customStyle="1" w:styleId="TableListNumber">
    <w:name w:val="Table List Number"/>
    <w:basedOn w:val="ListNumber"/>
    <w:rsid w:val="00FC2A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A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A35"/>
    <w:pPr>
      <w:numPr>
        <w:numId w:val="8"/>
      </w:numPr>
    </w:pPr>
  </w:style>
  <w:style w:type="paragraph" w:customStyle="1" w:styleId="ListAlpha2">
    <w:name w:val="List Alpha 2"/>
    <w:basedOn w:val="List2"/>
    <w:rsid w:val="00FC2A35"/>
    <w:pPr>
      <w:numPr>
        <w:numId w:val="7"/>
      </w:numPr>
    </w:pPr>
  </w:style>
  <w:style w:type="paragraph" w:styleId="List2">
    <w:name w:val="List 2"/>
    <w:basedOn w:val="BodyText"/>
    <w:rsid w:val="00FC2A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A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A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A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2A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2A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2A35"/>
    <w:pPr>
      <w:numPr>
        <w:numId w:val="3"/>
      </w:numPr>
    </w:pPr>
  </w:style>
  <w:style w:type="paragraph" w:styleId="ListContinue2">
    <w:name w:val="List Continue 2"/>
    <w:basedOn w:val="List2"/>
    <w:rsid w:val="00FC2A35"/>
    <w:pPr>
      <w:ind w:firstLine="0"/>
    </w:pPr>
  </w:style>
  <w:style w:type="paragraph" w:styleId="ListContinue3">
    <w:name w:val="List Continue 3"/>
    <w:basedOn w:val="List3"/>
    <w:rsid w:val="00FC2A35"/>
    <w:pPr>
      <w:ind w:left="1021" w:firstLine="0"/>
    </w:pPr>
  </w:style>
  <w:style w:type="paragraph" w:styleId="ListContinue4">
    <w:name w:val="List Continue 4"/>
    <w:basedOn w:val="List4"/>
    <w:rsid w:val="00FC2A35"/>
    <w:pPr>
      <w:ind w:firstLine="0"/>
    </w:pPr>
  </w:style>
  <w:style w:type="paragraph" w:styleId="ListContinue5">
    <w:name w:val="List Continue 5"/>
    <w:basedOn w:val="List5"/>
    <w:rsid w:val="00FC2A35"/>
    <w:pPr>
      <w:ind w:firstLine="0"/>
    </w:pPr>
  </w:style>
  <w:style w:type="paragraph" w:styleId="ListNumber3">
    <w:name w:val="List Number 3"/>
    <w:basedOn w:val="List3"/>
    <w:rsid w:val="00FC2A35"/>
    <w:pPr>
      <w:numPr>
        <w:numId w:val="4"/>
      </w:numPr>
    </w:pPr>
  </w:style>
  <w:style w:type="paragraph" w:styleId="ListNumber4">
    <w:name w:val="List Number 4"/>
    <w:basedOn w:val="List4"/>
    <w:rsid w:val="00FC2A35"/>
    <w:pPr>
      <w:numPr>
        <w:numId w:val="5"/>
      </w:numPr>
    </w:pPr>
  </w:style>
  <w:style w:type="paragraph" w:styleId="ListNumber5">
    <w:name w:val="List Number 5"/>
    <w:basedOn w:val="List5"/>
    <w:rsid w:val="00FC2A35"/>
    <w:pPr>
      <w:numPr>
        <w:numId w:val="6"/>
      </w:numPr>
    </w:pPr>
  </w:style>
  <w:style w:type="paragraph" w:styleId="BlockText">
    <w:name w:val="Block Text"/>
    <w:basedOn w:val="Normal"/>
    <w:rsid w:val="00FC2A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A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A35"/>
    <w:rPr>
      <w:sz w:val="16"/>
      <w:vertAlign w:val="superscript"/>
    </w:rPr>
  </w:style>
  <w:style w:type="character" w:customStyle="1" w:styleId="Symbols">
    <w:name w:val="Symbols"/>
    <w:basedOn w:val="DefaultParagraphFont"/>
    <w:rsid w:val="00FC2A35"/>
    <w:rPr>
      <w:rFonts w:ascii="Symbol" w:hAnsi="Symbol"/>
    </w:rPr>
  </w:style>
  <w:style w:type="character" w:customStyle="1" w:styleId="MenuOptions">
    <w:name w:val="Menu Options"/>
    <w:basedOn w:val="DefaultParagraphFont"/>
    <w:rsid w:val="00FC2A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A35"/>
    <w:rPr>
      <w:b/>
    </w:rPr>
  </w:style>
  <w:style w:type="character" w:customStyle="1" w:styleId="Underlined">
    <w:name w:val="Underlined"/>
    <w:basedOn w:val="DefaultParagraphFont"/>
    <w:rsid w:val="00FC2A35"/>
    <w:rPr>
      <w:u w:val="single"/>
    </w:rPr>
  </w:style>
  <w:style w:type="paragraph" w:customStyle="1" w:styleId="TableBodyTextRight">
    <w:name w:val="Table Body Text Right"/>
    <w:basedOn w:val="TableBodyText"/>
    <w:rsid w:val="00FC2A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A35"/>
    <w:rPr>
      <w:sz w:val="18"/>
    </w:rPr>
  </w:style>
  <w:style w:type="paragraph" w:customStyle="1" w:styleId="BodySmallRight">
    <w:name w:val="Body Small Right"/>
    <w:basedOn w:val="BodyTextRight"/>
    <w:rsid w:val="00FC2A35"/>
    <w:rPr>
      <w:sz w:val="18"/>
      <w:szCs w:val="18"/>
    </w:rPr>
  </w:style>
  <w:style w:type="paragraph" w:customStyle="1" w:styleId="MarginEdition">
    <w:name w:val="Margin Edition"/>
    <w:basedOn w:val="MarginNote"/>
    <w:rsid w:val="00FC2A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A35"/>
    <w:rPr>
      <w:sz w:val="2"/>
      <w:szCs w:val="2"/>
    </w:rPr>
  </w:style>
  <w:style w:type="character" w:customStyle="1" w:styleId="Small">
    <w:name w:val="Small"/>
    <w:basedOn w:val="DefaultParagraphFont"/>
    <w:rsid w:val="00FC2A35"/>
    <w:rPr>
      <w:sz w:val="16"/>
    </w:rPr>
  </w:style>
  <w:style w:type="paragraph" w:customStyle="1" w:styleId="WideTable">
    <w:name w:val="Wide Table"/>
    <w:basedOn w:val="Normal"/>
    <w:rsid w:val="00FC2A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A35"/>
  </w:style>
  <w:style w:type="paragraph" w:styleId="Quote">
    <w:name w:val="Quote"/>
    <w:basedOn w:val="Heading1"/>
    <w:link w:val="QuoteChar"/>
    <w:qFormat/>
    <w:rsid w:val="00FC2A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A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A35"/>
    <w:pPr>
      <w:pageBreakBefore/>
    </w:pPr>
  </w:style>
  <w:style w:type="paragraph" w:customStyle="1" w:styleId="Border">
    <w:name w:val="Border"/>
    <w:basedOn w:val="Normal"/>
    <w:qFormat/>
    <w:rsid w:val="00FC2A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A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A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A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A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A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A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A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A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A35"/>
    <w:rPr>
      <w:u w:val="single"/>
    </w:rPr>
  </w:style>
  <w:style w:type="character" w:customStyle="1" w:styleId="BoldandItalics">
    <w:name w:val="Bold and Italics"/>
    <w:qFormat/>
    <w:rsid w:val="00FC2A35"/>
    <w:rPr>
      <w:b/>
      <w:i/>
      <w:u w:val="none"/>
    </w:rPr>
  </w:style>
  <w:style w:type="paragraph" w:styleId="BalloonText">
    <w:name w:val="Balloon Text"/>
    <w:basedOn w:val="Normal"/>
    <w:link w:val="BalloonTextChar"/>
    <w:rsid w:val="00FC2A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A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A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A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A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A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2A35"/>
    <w:pPr>
      <w:spacing w:before="0" w:after="0"/>
    </w:pPr>
  </w:style>
  <w:style w:type="paragraph" w:customStyle="1" w:styleId="BodyTextBold">
    <w:name w:val="Body Text Bold"/>
    <w:basedOn w:val="BodyText"/>
    <w:qFormat/>
    <w:rsid w:val="00FC2A35"/>
    <w:rPr>
      <w:b/>
    </w:rPr>
  </w:style>
  <w:style w:type="character" w:styleId="Hyperlink">
    <w:name w:val="Hyperlink"/>
    <w:basedOn w:val="DefaultParagraphFont"/>
    <w:uiPriority w:val="99"/>
    <w:unhideWhenUsed/>
    <w:rsid w:val="00FE68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1146</Words>
  <Characters>7862</Characters>
  <Application>Microsoft Office Word</Application>
  <DocSecurity>0</DocSecurity>
  <Lines>271</Lines>
  <Paragraphs>142</Paragraphs>
  <ScaleCrop>false</ScaleCrop>
  <Company>Author-it Software Corporation Ltd.</Company>
  <LinksUpToDate>false</LinksUpToDate>
  <CharactersWithSpaces>8866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TLIX0070 Manage materiel logistics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2025-03-02T01:21:00Z</dcterms:created>
  <dcterms:modified xsi:type="dcterms:W3CDTF">2025-03-02T01:21:00Z</dcterms:modified>
</cp:coreProperties>
</file>