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36B" w:rsidP="003B33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TLIX0070 Manage materiel logistics operations</w:t>
      </w:r>
      <w:r>
        <w:fldChar w:fldCharType="end"/>
      </w:r>
    </w:p>
    <w:p w:rsidR="003B336B" w:rsidP="003B336B">
      <w:pPr>
        <w:pStyle w:val="Version"/>
        <w:sectPr w:rsidSect="00220B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0BBE" w:rsidP="00220BBE">
      <w:pPr>
        <w:pStyle w:val="SuperHeading"/>
      </w:pPr>
      <w:r w:rsidRPr="00220BBE">
        <w:t>Assessment Requirements for TLIX0070 Manage materiel logistics operations</w:t>
      </w:r>
    </w:p>
    <w:p w:rsidR="00000000" w:rsidRPr="00220BBE" w:rsidP="00220BBE">
      <w:pPr>
        <w:pStyle w:val="Heading1"/>
      </w:pPr>
      <w:bookmarkStart w:id="1" w:name="O_1269106"/>
      <w:bookmarkEnd w:id="1"/>
      <w:r w:rsidRPr="00220BB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BBE" w:rsidP="00220BBE">
            <w:pPr>
              <w:pStyle w:val="BodyText"/>
            </w:pPr>
            <w:r w:rsidRPr="00220BBE">
              <w:rPr>
                <w:rStyle w:val="SpecialBold"/>
              </w:rPr>
              <w:t>Release 1.</w:t>
            </w:r>
            <w:r w:rsidRPr="00220BBE">
              <w:t xml:space="preserve"> This is the first release of this unit of competency in the TLI Transport and Logistics Training Package.</w:t>
            </w:r>
          </w:p>
        </w:tc>
      </w:tr>
    </w:tbl>
    <w:p w:rsidR="00000000" w:rsidRPr="00220BBE" w:rsidP="00220BBE">
      <w:pPr>
        <w:pStyle w:val="NoPaddingFontSize1"/>
      </w:pPr>
    </w:p>
    <w:p w:rsidR="00000000" w:rsidRPr="00220BBE" w:rsidP="00220BBE">
      <w:pPr>
        <w:pStyle w:val="AllowPageBreak"/>
      </w:pPr>
    </w:p>
    <w:p w:rsidR="00000000" w:rsidRPr="00220BBE" w:rsidP="00220BBE">
      <w:pPr>
        <w:pStyle w:val="Heading1"/>
      </w:pPr>
      <w:bookmarkStart w:id="2" w:name="O_1269107"/>
      <w:bookmarkEnd w:id="2"/>
      <w:r w:rsidRPr="00220BB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BBE">
            <w:pPr>
              <w:pStyle w:val="BodyText"/>
              <w:rPr>
                <w:lang w:val="en-NZ"/>
              </w:rPr>
            </w:pPr>
            <w:r w:rsidRPr="00220BB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BBE" w:rsidP="00220BBE">
            <w:pPr>
              <w:pStyle w:val="ListBullet"/>
            </w:pPr>
            <w:r w:rsidRPr="00220BBE">
              <w:t xml:space="preserve">adhering to relevant work health and safety </w:t>
            </w:r>
            <w:r w:rsidRPr="00220BBE">
              <w:t xml:space="preserve">(WHS)/occupational health and safety (OHS) requirements </w:t>
            </w:r>
          </w:p>
          <w:p w:rsidR="00000000" w:rsidRPr="00220BBE" w:rsidP="00220BBE">
            <w:pPr>
              <w:pStyle w:val="ListBullet"/>
            </w:pPr>
            <w:r w:rsidRPr="00220BBE">
              <w:t>applying materiel logistics and project management knowledge to relevant materiel logistics operations</w:t>
            </w:r>
          </w:p>
          <w:p w:rsidR="00000000" w:rsidRPr="00220BBE" w:rsidP="00220BBE">
            <w:pPr>
              <w:pStyle w:val="ListBullet"/>
            </w:pPr>
            <w:r w:rsidRPr="00220BBE">
              <w:t>consulting and negotiating with internal and external stakeholders and resolving potential areas</w:t>
            </w:r>
            <w:r w:rsidRPr="00220BBE">
              <w:t xml:space="preserve"> of conflict or concern to ensure overall objectives are achieved</w:t>
            </w:r>
          </w:p>
          <w:p w:rsidR="00000000" w:rsidRPr="00220BBE" w:rsidP="00220BBE">
            <w:pPr>
              <w:pStyle w:val="ListBullet"/>
            </w:pPr>
            <w:r w:rsidRPr="00220BBE">
              <w:t>developing processes and procedures that can be readily understood by users</w:t>
            </w:r>
          </w:p>
          <w:p w:rsidR="00000000" w:rsidRPr="00220BBE" w:rsidP="00220BBE">
            <w:pPr>
              <w:pStyle w:val="ListBullet"/>
            </w:pPr>
            <w:r w:rsidRPr="00220BBE">
              <w:t>identifying and establishing materiel logistics operation processes</w:t>
            </w:r>
          </w:p>
          <w:p w:rsidR="00000000" w:rsidRPr="00220BBE" w:rsidP="00220BBE">
            <w:pPr>
              <w:pStyle w:val="ListBullet"/>
            </w:pPr>
            <w:r w:rsidRPr="00220BBE">
              <w:t>identifying relationships between organisation</w:t>
            </w:r>
            <w:r w:rsidRPr="00220BBE">
              <w:t>al goals and recognising how own work contributes to achieving these goals</w:t>
            </w:r>
          </w:p>
          <w:p w:rsidR="00000000" w:rsidRPr="00220BBE" w:rsidP="00220BBE">
            <w:pPr>
              <w:pStyle w:val="ListBullet"/>
            </w:pPr>
            <w:r w:rsidRPr="00220BBE">
              <w:t>identifying, acquiring and adjusting resources as necessary to ensure effective and efficient performance of processes</w:t>
            </w:r>
          </w:p>
          <w:p w:rsidR="00000000" w:rsidRPr="00220BBE" w:rsidP="00220BBE">
            <w:pPr>
              <w:pStyle w:val="ListBullet"/>
            </w:pPr>
            <w:r w:rsidRPr="00220BBE">
              <w:t>incorporating feedback and analysis of information to overcome challenges or setbacks</w:t>
            </w:r>
          </w:p>
          <w:p w:rsidR="00000000" w:rsidRPr="00220BBE" w:rsidP="00220BBE">
            <w:pPr>
              <w:pStyle w:val="ListBullet"/>
            </w:pPr>
            <w:r w:rsidRPr="00220BBE">
              <w:t>initiating and efficiently monitoring processes</w:t>
            </w:r>
          </w:p>
          <w:p w:rsidR="00000000" w:rsidRPr="00220BBE" w:rsidP="00220BBE">
            <w:pPr>
              <w:pStyle w:val="ListBullet"/>
            </w:pPr>
            <w:r w:rsidRPr="00220BBE">
              <w:t>initiating remedial action required</w:t>
            </w:r>
          </w:p>
          <w:p w:rsidR="00000000" w:rsidRPr="00220BBE" w:rsidP="00220BBE">
            <w:pPr>
              <w:pStyle w:val="ListBullet"/>
            </w:pPr>
            <w:r w:rsidRPr="00220BBE">
              <w:t>managing obsolescence by ensuring implications of obsolescence are taken into consider</w:t>
            </w:r>
            <w:r w:rsidRPr="00220BBE">
              <w:t>ation, and determining and implementing an obsolescence</w:t>
            </w:r>
          </w:p>
          <w:p w:rsidR="00000000" w:rsidRPr="00220BBE" w:rsidP="00220BBE">
            <w:pPr>
              <w:pStyle w:val="ListBullet"/>
            </w:pPr>
            <w:r w:rsidRPr="00220BBE">
              <w:t>managing procurement activities occurring in the materiel logistics environment</w:t>
            </w:r>
          </w:p>
          <w:p w:rsidR="00000000" w:rsidRPr="00220BBE" w:rsidP="00220BBE">
            <w:pPr>
              <w:pStyle w:val="ListBullet"/>
            </w:pPr>
            <w:r w:rsidRPr="00220BBE">
              <w:t>undertaking performance measurement to enable objectives to be measured against defined parameters</w:t>
            </w:r>
          </w:p>
          <w:p w:rsidR="00000000" w:rsidRPr="00220BBE" w:rsidP="00220BBE">
            <w:pPr>
              <w:pStyle w:val="ListBullet"/>
            </w:pPr>
            <w:r w:rsidRPr="00220BBE">
              <w:t xml:space="preserve">undertaking research </w:t>
            </w:r>
            <w:r w:rsidRPr="00220BBE">
              <w:t>and analysis to investigate internal and external factors that impact on materiel logistics program</w:t>
            </w:r>
          </w:p>
          <w:p w:rsidR="00000000" w:rsidRPr="00220BBE" w:rsidP="00220BBE">
            <w:pPr>
              <w:pStyle w:val="ListBullet"/>
            </w:pPr>
            <w:r w:rsidRPr="00220BBE">
              <w:t>using appropriate information technology and software</w:t>
            </w:r>
          </w:p>
          <w:p w:rsidR="00000000" w:rsidRPr="00220BBE" w:rsidP="00220BBE">
            <w:pPr>
              <w:pStyle w:val="ListBullet"/>
            </w:pPr>
            <w:r w:rsidRPr="00220BBE">
              <w:t>using organisational strategic objectives to identify long-term factors and external considerations fo</w:t>
            </w:r>
            <w:r w:rsidRPr="00220BBE">
              <w:t>r managing materiel logistics operations.</w:t>
            </w:r>
          </w:p>
        </w:tc>
      </w:tr>
    </w:tbl>
    <w:p w:rsidR="00000000" w:rsidRPr="00220BBE" w:rsidP="00220BBE">
      <w:pPr>
        <w:pStyle w:val="NoPaddingFontSize1"/>
      </w:pPr>
    </w:p>
    <w:p w:rsidR="00000000" w:rsidRPr="00220BBE" w:rsidP="00220BBE">
      <w:pPr>
        <w:pStyle w:val="AllowPageBreak"/>
      </w:pPr>
    </w:p>
    <w:p w:rsidR="00000000" w:rsidRPr="00220BBE" w:rsidP="00220BBE">
      <w:pPr>
        <w:pStyle w:val="Heading1"/>
      </w:pPr>
      <w:bookmarkStart w:id="3" w:name="O_1269108"/>
      <w:bookmarkEnd w:id="3"/>
      <w:r w:rsidRPr="00220BB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0BBE">
            <w:pPr>
              <w:pStyle w:val="BodyText"/>
              <w:rPr>
                <w:lang w:val="en-NZ"/>
              </w:rPr>
            </w:pPr>
            <w:r w:rsidRPr="00220BBE">
              <w:t>Evidence required to demonstrate competence in this unit must be relevant to and satisfy all the requirements of the elements and performance criteria and include knowledge o</w:t>
            </w:r>
            <w:r w:rsidRPr="00220BBE">
              <w:t>f:</w:t>
            </w:r>
          </w:p>
        </w:tc>
      </w:tr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BBE" w:rsidP="00220BBE">
            <w:pPr>
              <w:pStyle w:val="ListBullet"/>
            </w:pPr>
            <w:r w:rsidRPr="00220BBE">
              <w:t>codification and cataloguing processes</w:t>
            </w:r>
          </w:p>
          <w:p w:rsidR="00000000" w:rsidRPr="00220BBE" w:rsidP="00220BBE">
            <w:pPr>
              <w:pStyle w:val="ListBullet"/>
            </w:pPr>
            <w:r w:rsidRPr="00220BBE">
              <w:t>industrial base capability</w:t>
            </w:r>
          </w:p>
          <w:p w:rsidR="00000000" w:rsidRPr="00220BBE" w:rsidP="00220BBE">
            <w:pPr>
              <w:pStyle w:val="ListBullet"/>
            </w:pPr>
            <w:r w:rsidRPr="00220BBE">
              <w:t>integrated logistics support</w:t>
            </w:r>
          </w:p>
          <w:p w:rsidR="00000000" w:rsidRPr="00220BBE" w:rsidP="00220BBE">
            <w:pPr>
              <w:pStyle w:val="ListBullet"/>
            </w:pPr>
            <w:r w:rsidRPr="00220BBE">
              <w:t>key international agreements relevant to materiel logistics operations</w:t>
            </w:r>
          </w:p>
          <w:p w:rsidR="00000000" w:rsidRPr="00220BBE" w:rsidP="00220BBE">
            <w:pPr>
              <w:pStyle w:val="ListBullet"/>
            </w:pPr>
            <w:r w:rsidRPr="00220BBE">
              <w:t>concept of interoperability relevant to materiel logistics operations</w:t>
            </w:r>
          </w:p>
          <w:p w:rsidR="00000000" w:rsidRPr="00220BBE" w:rsidP="00220BBE">
            <w:pPr>
              <w:pStyle w:val="ListBullet"/>
            </w:pPr>
            <w:r w:rsidRPr="00220BBE">
              <w:t>legislative and regulatory environment as it pertains to materiel logistics including environmental and sustainability issues</w:t>
            </w:r>
          </w:p>
          <w:p w:rsidR="00000000" w:rsidRPr="00220BBE" w:rsidP="00220BBE">
            <w:pPr>
              <w:pStyle w:val="ListBullet"/>
            </w:pPr>
            <w:r w:rsidRPr="00220BBE">
              <w:t>logistics governance</w:t>
            </w:r>
          </w:p>
          <w:p w:rsidR="00000000" w:rsidRPr="00220BBE" w:rsidP="00220BBE">
            <w:pPr>
              <w:pStyle w:val="ListBullet"/>
            </w:pPr>
            <w:r w:rsidRPr="00220BBE">
              <w:t>logistics support analysis principles and processes</w:t>
            </w:r>
          </w:p>
          <w:p w:rsidR="00000000" w:rsidRPr="00220BBE" w:rsidP="00220BBE">
            <w:pPr>
              <w:pStyle w:val="ListBullet"/>
            </w:pPr>
            <w:r w:rsidRPr="00220BBE">
              <w:t>management processes</w:t>
            </w:r>
          </w:p>
          <w:p w:rsidR="00000000" w:rsidRPr="00220BBE" w:rsidP="00220BBE">
            <w:pPr>
              <w:pStyle w:val="ListBullet"/>
            </w:pPr>
            <w:r w:rsidRPr="00220BBE">
              <w:t>materiel sustainment</w:t>
            </w:r>
          </w:p>
          <w:p w:rsidR="00000000" w:rsidRPr="00220BBE" w:rsidP="00220BBE">
            <w:pPr>
              <w:pStyle w:val="ListBullet"/>
            </w:pPr>
            <w:r w:rsidRPr="00220BBE">
              <w:t xml:space="preserve">organisational </w:t>
            </w:r>
            <w:r w:rsidRPr="00220BBE">
              <w:t>policy and procedures</w:t>
            </w:r>
          </w:p>
          <w:p w:rsidR="00000000" w:rsidRPr="00220BBE" w:rsidP="00220BBE">
            <w:pPr>
              <w:pStyle w:val="ListBullet"/>
            </w:pPr>
            <w:r w:rsidRPr="00220BBE">
              <w:t>organisational role relevant to materiel logistics</w:t>
            </w:r>
          </w:p>
          <w:p w:rsidR="00000000" w:rsidRPr="00220BBE" w:rsidP="00220BBE">
            <w:pPr>
              <w:pStyle w:val="ListBullet"/>
            </w:pPr>
            <w:r w:rsidRPr="00220BBE">
              <w:t>concept of performance measurement</w:t>
            </w:r>
          </w:p>
          <w:p w:rsidR="00000000" w:rsidRPr="00220BBE" w:rsidP="00220BBE">
            <w:pPr>
              <w:pStyle w:val="ListBullet"/>
            </w:pPr>
            <w:r w:rsidRPr="00220BBE">
              <w:t>product knowledge related to systems and/or equipment in service in the organisation</w:t>
            </w:r>
          </w:p>
          <w:p w:rsidR="00000000" w:rsidRPr="00220BBE" w:rsidP="00220BBE">
            <w:pPr>
              <w:pStyle w:val="ListBullet"/>
            </w:pPr>
            <w:r w:rsidRPr="00220BBE">
              <w:t>safety, legislative and statutory requirements including releva</w:t>
            </w:r>
            <w:r w:rsidRPr="00220BBE">
              <w:t>nt environmental and sustainability issues</w:t>
            </w:r>
          </w:p>
          <w:p w:rsidR="00000000" w:rsidRPr="00220BBE" w:rsidP="00220BBE">
            <w:pPr>
              <w:pStyle w:val="ListBullet"/>
            </w:pPr>
            <w:r w:rsidRPr="00220BBE">
              <w:t>supply chain concepts.</w:t>
            </w:r>
          </w:p>
        </w:tc>
      </w:tr>
    </w:tbl>
    <w:p w:rsidR="00000000" w:rsidRPr="00220BBE" w:rsidP="00220BBE">
      <w:pPr>
        <w:pStyle w:val="NoPaddingFontSize1"/>
      </w:pPr>
    </w:p>
    <w:p w:rsidR="00000000" w:rsidRPr="00220BBE" w:rsidP="00220BBE">
      <w:pPr>
        <w:pStyle w:val="AllowPageBreak"/>
      </w:pPr>
    </w:p>
    <w:p w:rsidR="00000000" w:rsidRPr="00220BBE" w:rsidP="00220BBE">
      <w:pPr>
        <w:pStyle w:val="Heading1"/>
      </w:pPr>
      <w:bookmarkStart w:id="4" w:name="O_1269109"/>
      <w:bookmarkEnd w:id="4"/>
      <w:r w:rsidRPr="00220BB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20BB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0BBE" w:rsidP="00220BBE">
            <w:pPr>
              <w:pStyle w:val="BodyText"/>
            </w:pPr>
            <w:r w:rsidRPr="00220BBE">
              <w:t xml:space="preserve">Assessors must hold credentials specified within the Standards for Registered Training Organisations current at the time of assessment. </w:t>
            </w:r>
          </w:p>
          <w:p w:rsidR="00000000" w:rsidRPr="00220BBE" w:rsidP="00220BBE">
            <w:pPr>
              <w:pStyle w:val="BodyText"/>
            </w:pPr>
            <w:r w:rsidRPr="00220BB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220BBE" w:rsidP="00220BBE">
            <w:pPr>
              <w:pStyle w:val="BodyText"/>
            </w:pPr>
            <w:r w:rsidRPr="00220BBE">
              <w:t>Assessment must occur in workplace operational</w:t>
            </w:r>
            <w:r w:rsidRPr="00220BBE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220BBE" w:rsidP="00220BBE">
            <w:pPr>
              <w:pStyle w:val="BodyText"/>
            </w:pPr>
            <w:r w:rsidRPr="00220BBE">
              <w:t>Assessment processes and techniques must be appropriate to the language, l</w:t>
            </w:r>
            <w:r w:rsidRPr="00220BBE">
              <w:t>iteracy and numeracy requirements of the work being performed and the needs of the candidate.</w:t>
            </w:r>
          </w:p>
          <w:p w:rsidR="00000000" w:rsidRPr="00220BBE" w:rsidP="00220BBE">
            <w:pPr>
              <w:pStyle w:val="BodyText"/>
            </w:pPr>
            <w:r w:rsidRPr="00220BBE">
              <w:t>Resources for assessment must include access to:</w:t>
            </w:r>
          </w:p>
          <w:p w:rsidR="00000000" w:rsidRPr="00220BBE" w:rsidP="00220BBE">
            <w:pPr>
              <w:pStyle w:val="ListBullet"/>
            </w:pPr>
            <w:r w:rsidRPr="00220BBE">
              <w:t>relevant and appropriate materials, tools, equipment and personal protective equipment currently used in industr</w:t>
            </w:r>
            <w:r w:rsidRPr="00220BBE">
              <w:t>y</w:t>
            </w:r>
          </w:p>
          <w:p w:rsidR="00000000" w:rsidRPr="00220BBE" w:rsidP="00220BBE">
            <w:pPr>
              <w:pStyle w:val="ListBullet"/>
            </w:pPr>
            <w:r w:rsidRPr="00220BBE">
              <w:t>applicable documentation including legislation, regulations, codes of practice, workplace procedures and operation manuals.</w:t>
            </w:r>
          </w:p>
        </w:tc>
      </w:tr>
    </w:tbl>
    <w:p w:rsidR="00000000" w:rsidRPr="00220BBE" w:rsidP="00220BBE">
      <w:pPr>
        <w:pStyle w:val="NoPaddingFontSize1"/>
      </w:pPr>
    </w:p>
    <w:p w:rsidR="00000000" w:rsidRPr="00220BBE" w:rsidP="00220BBE">
      <w:pPr>
        <w:pStyle w:val="AllowPageBreak"/>
      </w:pPr>
    </w:p>
    <w:p w:rsidR="00000000" w:rsidRPr="00220BBE" w:rsidP="00220BBE">
      <w:pPr>
        <w:pStyle w:val="Heading1"/>
      </w:pPr>
      <w:bookmarkStart w:id="5" w:name="O_1269112"/>
      <w:bookmarkEnd w:id="5"/>
      <w:r w:rsidRPr="00220BBE">
        <w:t>Links</w:t>
      </w:r>
    </w:p>
    <w:p w:rsidR="00000000" w:rsidRPr="00220BBE" w:rsidP="003B336B">
      <w:pPr>
        <w:pStyle w:val="BodyText"/>
      </w:pPr>
      <w:r w:rsidRPr="00220BB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31D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20BBE" w:rsidP="00220BBE"/>
    <w:sectPr w:rsidSect="00220B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BE" w:rsidRPr="003B336B" w:rsidP="003B33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6B" w:rsidP="00220B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36B" w:rsidP="00220B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B336B" w:rsidP="00220B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0BBE" w:rsidRPr="003B336B" w:rsidP="003B33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B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36B" w:rsidRPr="002D2AF8" w:rsidP="00220B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TLIX0070 Manage materiel logistics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B336B" w:rsidP="00220B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0F8C08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EF46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0B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0B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0B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0B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0B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0B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0B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0B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0B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0B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0B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0BBE"/>
  </w:style>
  <w:style w:type="character" w:customStyle="1" w:styleId="Heading1Char">
    <w:name w:val="Heading 1 Char"/>
    <w:basedOn w:val="DefaultParagraphFont"/>
    <w:link w:val="Heading1"/>
    <w:rsid w:val="00220B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0B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0B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0BB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0BBE"/>
    <w:rPr>
      <w:b/>
      <w:spacing w:val="0"/>
    </w:rPr>
  </w:style>
  <w:style w:type="paragraph" w:customStyle="1" w:styleId="SuperHeading">
    <w:name w:val="SuperHeading"/>
    <w:basedOn w:val="Normal"/>
    <w:rsid w:val="00220B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0B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20B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0B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0B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0B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0B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0B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0B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0B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0B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0B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0B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0B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0B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0B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0B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0B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0B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0B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0B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0B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0B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0BB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0B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0B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0B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0B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0B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0B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0B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0B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0B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0BBE"/>
    <w:rPr>
      <w:i/>
    </w:rPr>
  </w:style>
  <w:style w:type="paragraph" w:styleId="Caption">
    <w:name w:val="caption"/>
    <w:basedOn w:val="BodyText"/>
    <w:next w:val="Normal"/>
    <w:qFormat/>
    <w:rsid w:val="00220B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0B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0B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0BBE"/>
  </w:style>
  <w:style w:type="paragraph" w:styleId="TableofFigures">
    <w:name w:val="table of figures"/>
    <w:basedOn w:val="Normal"/>
    <w:next w:val="Normal"/>
    <w:semiHidden/>
    <w:rsid w:val="00220B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0BB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0BBE"/>
    <w:rPr>
      <w:rFonts w:ascii="Wingdings" w:hAnsi="Wingdings"/>
    </w:rPr>
  </w:style>
  <w:style w:type="paragraph" w:customStyle="1" w:styleId="TableHeading">
    <w:name w:val="Table Heading"/>
    <w:basedOn w:val="HeadingBase"/>
    <w:rsid w:val="00220B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0BBE"/>
    <w:rPr>
      <w:color w:val="0033CC"/>
      <w:u w:val="none"/>
    </w:rPr>
  </w:style>
  <w:style w:type="paragraph" w:customStyle="1" w:styleId="BodyTextRight">
    <w:name w:val="Body Text Right"/>
    <w:basedOn w:val="BodyText"/>
    <w:rsid w:val="00220B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0B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0BB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0B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0B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0B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0BBE"/>
    <w:rPr>
      <w:sz w:val="32"/>
    </w:rPr>
  </w:style>
  <w:style w:type="paragraph" w:customStyle="1" w:styleId="HeadingProcedure">
    <w:name w:val="Heading Procedure"/>
    <w:basedOn w:val="HeadingBase"/>
    <w:next w:val="Normal"/>
    <w:rsid w:val="00220B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0BBE"/>
    <w:pPr>
      <w:spacing w:before="60" w:after="60"/>
    </w:pPr>
  </w:style>
  <w:style w:type="paragraph" w:styleId="ListContinue">
    <w:name w:val="List Continue"/>
    <w:basedOn w:val="List"/>
    <w:rsid w:val="00220BBE"/>
    <w:pPr>
      <w:ind w:firstLine="0"/>
    </w:pPr>
  </w:style>
  <w:style w:type="paragraph" w:customStyle="1" w:styleId="ListNote">
    <w:name w:val="List Note"/>
    <w:basedOn w:val="List"/>
    <w:rsid w:val="00220B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0B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0B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0BBE"/>
    <w:rPr>
      <w:rFonts w:ascii="Courier New" w:hAnsi="Courier New"/>
    </w:rPr>
  </w:style>
  <w:style w:type="paragraph" w:customStyle="1" w:styleId="NoteBullet">
    <w:name w:val="Note Bullet"/>
    <w:basedOn w:val="Note"/>
    <w:rsid w:val="00220B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0B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0B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0B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0BB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0B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0B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0BBE"/>
    <w:rPr>
      <w:b/>
      <w:smallCaps/>
    </w:rPr>
  </w:style>
  <w:style w:type="paragraph" w:customStyle="1" w:styleId="TableListNumber">
    <w:name w:val="Table List Number"/>
    <w:basedOn w:val="ListNumber"/>
    <w:rsid w:val="00220B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0B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0BBE"/>
    <w:pPr>
      <w:numPr>
        <w:numId w:val="8"/>
      </w:numPr>
    </w:pPr>
  </w:style>
  <w:style w:type="paragraph" w:customStyle="1" w:styleId="ListAlpha2">
    <w:name w:val="List Alpha 2"/>
    <w:basedOn w:val="List2"/>
    <w:rsid w:val="00220BBE"/>
    <w:pPr>
      <w:numPr>
        <w:numId w:val="7"/>
      </w:numPr>
    </w:pPr>
  </w:style>
  <w:style w:type="paragraph" w:styleId="List2">
    <w:name w:val="List 2"/>
    <w:basedOn w:val="BodyText"/>
    <w:rsid w:val="00220B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0B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0B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0B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0BB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0BB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0BBE"/>
    <w:pPr>
      <w:numPr>
        <w:numId w:val="3"/>
      </w:numPr>
    </w:pPr>
  </w:style>
  <w:style w:type="paragraph" w:styleId="ListContinue2">
    <w:name w:val="List Continue 2"/>
    <w:basedOn w:val="List2"/>
    <w:rsid w:val="00220BBE"/>
    <w:pPr>
      <w:ind w:firstLine="0"/>
    </w:pPr>
  </w:style>
  <w:style w:type="paragraph" w:styleId="ListContinue3">
    <w:name w:val="List Continue 3"/>
    <w:basedOn w:val="List3"/>
    <w:rsid w:val="00220BBE"/>
    <w:pPr>
      <w:ind w:left="1021" w:firstLine="0"/>
    </w:pPr>
  </w:style>
  <w:style w:type="paragraph" w:styleId="ListContinue4">
    <w:name w:val="List Continue 4"/>
    <w:basedOn w:val="List4"/>
    <w:rsid w:val="00220BBE"/>
    <w:pPr>
      <w:ind w:firstLine="0"/>
    </w:pPr>
  </w:style>
  <w:style w:type="paragraph" w:styleId="ListContinue5">
    <w:name w:val="List Continue 5"/>
    <w:basedOn w:val="List5"/>
    <w:rsid w:val="00220BBE"/>
    <w:pPr>
      <w:ind w:firstLine="0"/>
    </w:pPr>
  </w:style>
  <w:style w:type="paragraph" w:styleId="ListNumber3">
    <w:name w:val="List Number 3"/>
    <w:basedOn w:val="List3"/>
    <w:rsid w:val="00220BBE"/>
    <w:pPr>
      <w:numPr>
        <w:numId w:val="4"/>
      </w:numPr>
    </w:pPr>
  </w:style>
  <w:style w:type="paragraph" w:styleId="ListNumber4">
    <w:name w:val="List Number 4"/>
    <w:basedOn w:val="List4"/>
    <w:rsid w:val="00220BBE"/>
    <w:pPr>
      <w:numPr>
        <w:numId w:val="5"/>
      </w:numPr>
    </w:pPr>
  </w:style>
  <w:style w:type="paragraph" w:styleId="ListNumber5">
    <w:name w:val="List Number 5"/>
    <w:basedOn w:val="List5"/>
    <w:rsid w:val="00220BBE"/>
    <w:pPr>
      <w:numPr>
        <w:numId w:val="6"/>
      </w:numPr>
    </w:pPr>
  </w:style>
  <w:style w:type="paragraph" w:styleId="BlockText">
    <w:name w:val="Block Text"/>
    <w:basedOn w:val="Normal"/>
    <w:rsid w:val="00220B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0B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0BBE"/>
    <w:rPr>
      <w:sz w:val="16"/>
      <w:vertAlign w:val="superscript"/>
    </w:rPr>
  </w:style>
  <w:style w:type="character" w:customStyle="1" w:styleId="Symbols">
    <w:name w:val="Symbols"/>
    <w:basedOn w:val="DefaultParagraphFont"/>
    <w:rsid w:val="00220BBE"/>
    <w:rPr>
      <w:rFonts w:ascii="Symbol" w:hAnsi="Symbol"/>
    </w:rPr>
  </w:style>
  <w:style w:type="character" w:customStyle="1" w:styleId="MenuOptions">
    <w:name w:val="Menu Options"/>
    <w:basedOn w:val="DefaultParagraphFont"/>
    <w:rsid w:val="00220B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0BBE"/>
    <w:rPr>
      <w:b/>
    </w:rPr>
  </w:style>
  <w:style w:type="character" w:customStyle="1" w:styleId="Underlined">
    <w:name w:val="Underlined"/>
    <w:basedOn w:val="DefaultParagraphFont"/>
    <w:rsid w:val="00220BBE"/>
    <w:rPr>
      <w:u w:val="single"/>
    </w:rPr>
  </w:style>
  <w:style w:type="paragraph" w:customStyle="1" w:styleId="TableBodyTextRight">
    <w:name w:val="Table Body Text Right"/>
    <w:basedOn w:val="TableBodyText"/>
    <w:rsid w:val="00220B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0BBE"/>
    <w:rPr>
      <w:sz w:val="18"/>
    </w:rPr>
  </w:style>
  <w:style w:type="paragraph" w:customStyle="1" w:styleId="BodySmallRight">
    <w:name w:val="Body Small Right"/>
    <w:basedOn w:val="BodyTextRight"/>
    <w:rsid w:val="00220BBE"/>
    <w:rPr>
      <w:sz w:val="18"/>
      <w:szCs w:val="18"/>
    </w:rPr>
  </w:style>
  <w:style w:type="paragraph" w:customStyle="1" w:styleId="MarginEdition">
    <w:name w:val="Margin Edition"/>
    <w:basedOn w:val="MarginNote"/>
    <w:rsid w:val="00220B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0BBE"/>
    <w:rPr>
      <w:sz w:val="2"/>
      <w:szCs w:val="2"/>
    </w:rPr>
  </w:style>
  <w:style w:type="character" w:customStyle="1" w:styleId="Small">
    <w:name w:val="Small"/>
    <w:basedOn w:val="DefaultParagraphFont"/>
    <w:rsid w:val="00220BBE"/>
    <w:rPr>
      <w:sz w:val="16"/>
    </w:rPr>
  </w:style>
  <w:style w:type="paragraph" w:customStyle="1" w:styleId="WideTable">
    <w:name w:val="Wide Table"/>
    <w:basedOn w:val="Normal"/>
    <w:rsid w:val="00220B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0BBE"/>
  </w:style>
  <w:style w:type="paragraph" w:styleId="Quote">
    <w:name w:val="Quote"/>
    <w:basedOn w:val="Heading1"/>
    <w:link w:val="QuoteChar"/>
    <w:qFormat/>
    <w:rsid w:val="00220B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0B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0BBE"/>
    <w:pPr>
      <w:pageBreakBefore/>
    </w:pPr>
  </w:style>
  <w:style w:type="paragraph" w:customStyle="1" w:styleId="Border">
    <w:name w:val="Border"/>
    <w:basedOn w:val="Normal"/>
    <w:qFormat/>
    <w:rsid w:val="00220B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0B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B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B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0B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0B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0B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0B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0B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0BBE"/>
    <w:rPr>
      <w:u w:val="single"/>
    </w:rPr>
  </w:style>
  <w:style w:type="character" w:customStyle="1" w:styleId="BoldandItalics">
    <w:name w:val="Bold and Italics"/>
    <w:qFormat/>
    <w:rsid w:val="00220BBE"/>
    <w:rPr>
      <w:b/>
      <w:i/>
      <w:u w:val="none"/>
    </w:rPr>
  </w:style>
  <w:style w:type="paragraph" w:styleId="BalloonText">
    <w:name w:val="Balloon Text"/>
    <w:basedOn w:val="Normal"/>
    <w:link w:val="BalloonTextChar"/>
    <w:rsid w:val="00220B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0B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0B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0B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0B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0B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0BBE"/>
    <w:pPr>
      <w:spacing w:before="0" w:after="0"/>
    </w:pPr>
  </w:style>
  <w:style w:type="paragraph" w:customStyle="1" w:styleId="BodyTextBold">
    <w:name w:val="Body Text Bold"/>
    <w:basedOn w:val="BodyText"/>
    <w:qFormat/>
    <w:rsid w:val="00220BBE"/>
    <w:rPr>
      <w:b/>
    </w:rPr>
  </w:style>
  <w:style w:type="character" w:styleId="Hyperlink">
    <w:name w:val="Hyperlink"/>
    <w:basedOn w:val="DefaultParagraphFont"/>
    <w:uiPriority w:val="99"/>
    <w:unhideWhenUsed/>
    <w:rsid w:val="003B33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554</Words>
  <Characters>3912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TLIX0070 Manage materiel logistics operations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2024-07-12T07:18:00Z</dcterms:created>
  <dcterms:modified xsi:type="dcterms:W3CDTF">2024-07-12T07:18:00Z</dcterms:modified>
</cp:coreProperties>
</file>