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D95" w:rsidP="00A26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TLIX0069 Manage contracted support services</w:t>
      </w:r>
      <w:r>
        <w:fldChar w:fldCharType="end"/>
      </w:r>
    </w:p>
    <w:p w:rsidR="00A26D95" w:rsidP="00A26D95">
      <w:pPr>
        <w:pStyle w:val="Version"/>
        <w:sectPr w:rsidSect="00D85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CF0" w:rsidP="00D85CF0">
      <w:pPr>
        <w:pStyle w:val="SuperHeading"/>
      </w:pPr>
      <w:r w:rsidRPr="00D85CF0">
        <w:t>TLIX0069 Manage contracted support services</w:t>
      </w:r>
    </w:p>
    <w:p w:rsidR="00000000" w:rsidRPr="00D85CF0" w:rsidP="00D85CF0">
      <w:pPr>
        <w:pStyle w:val="Heading1"/>
      </w:pPr>
      <w:bookmarkStart w:id="1" w:name="O_1269077"/>
      <w:bookmarkEnd w:id="1"/>
      <w:r w:rsidRPr="00D85C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 xml:space="preserve">Release 1. </w:t>
            </w:r>
            <w:r w:rsidRPr="00D85CF0">
              <w:t>This is the first release of this unit of competency in the TLI Transport and Logistics Training Package.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2" w:name="O_1269078"/>
      <w:bookmarkEnd w:id="2"/>
      <w:r w:rsidRPr="00D85C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t>This unit involves the skills and knowledge required to manage contracted su</w:t>
            </w:r>
            <w:r w:rsidRPr="00D85CF0">
              <w:t xml:space="preserve">pport services. </w:t>
            </w:r>
          </w:p>
          <w:p w:rsidR="00000000" w:rsidRPr="00D85CF0" w:rsidP="00D85CF0">
            <w:pPr>
              <w:pStyle w:val="BodyText"/>
            </w:pPr>
            <w:r w:rsidRPr="00D85CF0">
              <w:t>It includes determining the scope of contracted support requirements and integrating, supervising and reporting on the delivery of contracted support in organisational operations. It also includes the consideration of risk, understanding t</w:t>
            </w:r>
            <w:r w:rsidRPr="00D85CF0">
              <w:t>he importance of profitability, and effective relationship management and communication</w:t>
            </w:r>
          </w:p>
          <w:p w:rsidR="00000000" w:rsidRPr="00D85CF0" w:rsidP="00D85CF0">
            <w:pPr>
              <w:pStyle w:val="BodyText"/>
            </w:pPr>
            <w:r w:rsidRPr="00D85CF0">
              <w:t>The unit applies to people with responsibility for managing contracted services in a deployed environment. However, this unit can apply to anyone managing/administering</w:t>
            </w:r>
            <w:r w:rsidRPr="00D85CF0">
              <w:t xml:space="preserve"> contract services. This unit does not include establishing the contractual arrangements.</w:t>
            </w:r>
          </w:p>
          <w:p w:rsidR="00000000" w:rsidRPr="00D85CF0" w:rsidP="00D85CF0">
            <w:pPr>
              <w:pStyle w:val="BodyText"/>
            </w:pPr>
            <w:r w:rsidRPr="00D85CF0">
              <w:t>This person will bring management skills and leadership to perform the scope of this unit of competency. Contracted support may be comprised of a range of capabilitie</w:t>
            </w:r>
            <w:r w:rsidRPr="00D85CF0">
              <w:t xml:space="preserve">s from different disciplines such as road transport, supply, maintenance, catering or health. These services are usually procured to supplement organisational capability to fill organisational capability gaps. </w:t>
            </w:r>
          </w:p>
          <w:p w:rsidR="00000000" w:rsidRPr="00D85CF0" w:rsidP="00D85CF0">
            <w:pPr>
              <w:pStyle w:val="BodyText"/>
            </w:pPr>
            <w:r w:rsidRPr="00D85CF0">
              <w:t>No licensing, legislative or certification re</w:t>
            </w:r>
            <w:r w:rsidRPr="00D85CF0">
              <w:t>quirements apply to this unit at the time of publication.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3" w:name="O_1269079"/>
      <w:bookmarkEnd w:id="3"/>
      <w:r w:rsidRPr="00D85C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t>Not applicable.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4" w:name="O_1269080"/>
      <w:bookmarkEnd w:id="4"/>
      <w:r w:rsidRPr="00D85C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t>X ‒ Logistics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5" w:name="O_1269081"/>
      <w:bookmarkEnd w:id="5"/>
      <w:r w:rsidRPr="00D85C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t>Not applicable.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6" w:name="O_1269082"/>
      <w:bookmarkEnd w:id="6"/>
      <w:r w:rsidRPr="00D85C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0"/>
        <w:gridCol w:w="2954"/>
        <w:gridCol w:w="1459"/>
        <w:gridCol w:w="4364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ELEMENTS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PERFORMANCE CRITERIA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 xml:space="preserve">Elements describe the essential </w:t>
            </w:r>
            <w:r w:rsidRPr="00D85CF0">
              <w:t>outcomes.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 xml:space="preserve">Performance criteria describe the performance needed to </w:t>
            </w:r>
            <w:r w:rsidRPr="00D85CF0">
              <w:t>demonstrate achievement of the element.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1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Determine the scope of contracted support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1.1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Contract service arrangements are confirmed and clarified as required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1.2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Contract obligations are identified in accordance with contractual, organisational and legislative requirements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1.3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Contract authority is consulted to clarify and assist with contract administration issues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1.4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Contract service arrangement risks are assessed and responded to in accordance with contract requirements, and organisational policy and procedures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1.5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Cont</w:t>
            </w:r>
            <w:r w:rsidRPr="00D85CF0">
              <w:t>ract supervision strategy is developed and documented to establish the environment for contractor integration and production in the workplace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2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Integrate contracted support with own operations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2.1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Arrangements for interaction and engagement between contra</w:t>
            </w:r>
            <w:r w:rsidRPr="00D85CF0">
              <w:t>cted personnel and organisational personnel are established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2.2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Opportunities to communicate between contracted personnel and organisational personnel are established to promote an open and productive environment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2.3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Concerns expressed by workplace and contracted personnel are responded to quickly to resolve issues and to provide an equitable workplace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2.4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Contract management framework established to promote the integration between contracted personnel and organisat</w:t>
            </w:r>
            <w:r w:rsidRPr="00D85CF0">
              <w:t xml:space="preserve">ional personnel 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3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Supervise the delivery of contracted support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3.1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Workplace obligations to the contractor are monitored in accordance with the contract requirements and organisational policy and procedures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3.2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 xml:space="preserve">Contractor performance is monitored against service arrangements to ensure all </w:t>
            </w:r>
            <w:r w:rsidRPr="00D85CF0">
              <w:t>agreement obligations are being met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3.3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Contract variations are reviewed and integrated into current workplace arrangements in accordance with the contract, and organisationa</w:t>
            </w:r>
            <w:r w:rsidRPr="00D85CF0">
              <w:t>l policy and procedures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3.4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Complaint management process is instituted to promptly resolve issues and identify contractual rub points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3.5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Effective communication strategies and processes are established and implemented to assist ongoing communication between contracted personnel and organisational personnel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4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rPr>
                <w:rStyle w:val="SpecialBold"/>
              </w:rPr>
              <w:t>Report on the performance of contracted support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4.1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Communication on the performan</w:t>
            </w:r>
            <w:r w:rsidRPr="00D85CF0">
              <w:t>ce of the contract is maintained with the contract authority in accordance with contractual requirements, and organisational policy and procedures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4.2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t>Performance reporting is carried out in accordance with contractual requirements, and organisational policy and procedures</w:t>
            </w:r>
          </w:p>
        </w:tc>
      </w:tr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>
            <w:pPr>
              <w:pStyle w:val="BodyText"/>
              <w:keepLines w:val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CF0">
            <w:pPr>
              <w:pStyle w:val="BodyText"/>
              <w:rPr>
                <w:lang w:val="en-NZ"/>
              </w:rPr>
            </w:pPr>
            <w:r w:rsidRPr="00D85CF0">
              <w:rPr>
                <w:rStyle w:val="SpecialBold"/>
              </w:rPr>
              <w:t>4.3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t>Contract information is maintained in accordance with organisational policy and procedures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7" w:name="O_1269083"/>
      <w:bookmarkEnd w:id="7"/>
      <w:r w:rsidRPr="00D85CF0">
        <w:t>Foundation Ski</w:t>
      </w:r>
      <w:r w:rsidRPr="00D85CF0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t>Foundation skills essential to performance are explicit in the performance criteria of this unit of competency.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8" w:name="O_1269084"/>
      <w:bookmarkEnd w:id="8"/>
      <w:r w:rsidRPr="00D85C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t>Range is restricted to essential operating co</w:t>
            </w:r>
            <w:r w:rsidRPr="00D85CF0">
              <w:t>nditions and any other variables essential to the work environment.</w:t>
            </w:r>
          </w:p>
          <w:p w:rsidR="00000000" w:rsidRPr="00D85CF0" w:rsidP="00D85CF0">
            <w:pPr>
              <w:pStyle w:val="BodyText"/>
            </w:pPr>
            <w:r w:rsidRPr="00D85CF0">
              <w:t>Non-essential conditions can be found in the Companion Volume Implementation Guide.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9" w:name="O_1269085"/>
      <w:bookmarkEnd w:id="9"/>
      <w:r w:rsidRPr="00D85C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CF0" w:rsidP="00D85CF0">
            <w:pPr>
              <w:pStyle w:val="BodyText"/>
            </w:pPr>
            <w:r w:rsidRPr="00D85CF0">
              <w:t>This unit replaces and is equivalent to TLIX5040 Manage co</w:t>
            </w:r>
            <w:r w:rsidRPr="00D85CF0">
              <w:t>ntracted support services.</w:t>
            </w:r>
          </w:p>
        </w:tc>
      </w:tr>
    </w:tbl>
    <w:p w:rsidR="00000000" w:rsidRPr="00D85CF0" w:rsidP="00D85CF0">
      <w:pPr>
        <w:pStyle w:val="NoPaddingFontSize1"/>
      </w:pPr>
    </w:p>
    <w:p w:rsidR="00000000" w:rsidRPr="00D85CF0" w:rsidP="00D85CF0">
      <w:pPr>
        <w:pStyle w:val="AllowPageBreak"/>
      </w:pPr>
    </w:p>
    <w:p w:rsidR="00000000" w:rsidRPr="00D85CF0" w:rsidP="00D85CF0">
      <w:pPr>
        <w:pStyle w:val="Heading1"/>
      </w:pPr>
      <w:bookmarkStart w:id="10" w:name="O_1269092"/>
      <w:bookmarkEnd w:id="10"/>
      <w:r w:rsidRPr="00D85CF0">
        <w:t>Links</w:t>
      </w:r>
    </w:p>
    <w:p w:rsidR="00000000" w:rsidRPr="00D85CF0" w:rsidP="00A26D95">
      <w:pPr>
        <w:pStyle w:val="BodyText"/>
      </w:pPr>
      <w:r w:rsidRPr="00D85C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035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85CF0" w:rsidP="00D85CF0"/>
    <w:sectPr w:rsidSect="00D85C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F0" w:rsidRPr="00A26D95" w:rsidP="00A26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5" w:rsidP="00D85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D95" w:rsidP="00D85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6D95" w:rsidP="00D85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CF0" w:rsidRPr="00A26D95" w:rsidP="00A26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5" w:rsidRPr="002D2AF8" w:rsidP="00D85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TLIX0069 Manage contracted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26D95" w:rsidP="00D85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CF0"/>
  </w:style>
  <w:style w:type="character" w:customStyle="1" w:styleId="Heading1Char">
    <w:name w:val="Heading 1 Char"/>
    <w:basedOn w:val="DefaultParagraphFont"/>
    <w:link w:val="Heading1"/>
    <w:rsid w:val="00D85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C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5CF0"/>
    <w:rPr>
      <w:b/>
      <w:spacing w:val="0"/>
    </w:rPr>
  </w:style>
  <w:style w:type="paragraph" w:customStyle="1" w:styleId="SuperHeading">
    <w:name w:val="SuperHeading"/>
    <w:basedOn w:val="Normal"/>
    <w:rsid w:val="00D85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5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C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C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C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5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C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C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CF0"/>
    <w:rPr>
      <w:i/>
    </w:rPr>
  </w:style>
  <w:style w:type="paragraph" w:styleId="Caption">
    <w:name w:val="caption"/>
    <w:basedOn w:val="BodyText"/>
    <w:next w:val="Normal"/>
    <w:qFormat/>
    <w:rsid w:val="00D85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CF0"/>
  </w:style>
  <w:style w:type="paragraph" w:styleId="TableofFigures">
    <w:name w:val="table of figures"/>
    <w:basedOn w:val="Normal"/>
    <w:next w:val="Normal"/>
    <w:semiHidden/>
    <w:rsid w:val="00D85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C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5CF0"/>
    <w:rPr>
      <w:rFonts w:ascii="Wingdings" w:hAnsi="Wingdings"/>
    </w:rPr>
  </w:style>
  <w:style w:type="paragraph" w:customStyle="1" w:styleId="TableHeading">
    <w:name w:val="Table Heading"/>
    <w:basedOn w:val="HeadingBase"/>
    <w:rsid w:val="00D85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CF0"/>
    <w:rPr>
      <w:color w:val="0033CC"/>
      <w:u w:val="none"/>
    </w:rPr>
  </w:style>
  <w:style w:type="paragraph" w:customStyle="1" w:styleId="BodyTextRight">
    <w:name w:val="Body Text Right"/>
    <w:basedOn w:val="BodyText"/>
    <w:rsid w:val="00D85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C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CF0"/>
    <w:rPr>
      <w:sz w:val="32"/>
    </w:rPr>
  </w:style>
  <w:style w:type="paragraph" w:customStyle="1" w:styleId="HeadingProcedure">
    <w:name w:val="Heading Procedure"/>
    <w:basedOn w:val="HeadingBase"/>
    <w:next w:val="Normal"/>
    <w:rsid w:val="00D85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CF0"/>
    <w:pPr>
      <w:spacing w:before="60" w:after="60"/>
    </w:pPr>
  </w:style>
  <w:style w:type="paragraph" w:styleId="ListContinue">
    <w:name w:val="List Continue"/>
    <w:basedOn w:val="List"/>
    <w:rsid w:val="00D85CF0"/>
    <w:pPr>
      <w:ind w:firstLine="0"/>
    </w:pPr>
  </w:style>
  <w:style w:type="paragraph" w:customStyle="1" w:styleId="ListNote">
    <w:name w:val="List Note"/>
    <w:basedOn w:val="List"/>
    <w:rsid w:val="00D85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CF0"/>
    <w:rPr>
      <w:rFonts w:ascii="Courier New" w:hAnsi="Courier New"/>
    </w:rPr>
  </w:style>
  <w:style w:type="paragraph" w:customStyle="1" w:styleId="NoteBullet">
    <w:name w:val="Note Bullet"/>
    <w:basedOn w:val="Note"/>
    <w:rsid w:val="00D85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C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5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CF0"/>
    <w:rPr>
      <w:b/>
      <w:smallCaps/>
    </w:rPr>
  </w:style>
  <w:style w:type="paragraph" w:customStyle="1" w:styleId="TableListNumber">
    <w:name w:val="Table List Number"/>
    <w:basedOn w:val="ListNumber"/>
    <w:rsid w:val="00D85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CF0"/>
    <w:pPr>
      <w:numPr>
        <w:numId w:val="7"/>
      </w:numPr>
    </w:pPr>
  </w:style>
  <w:style w:type="paragraph" w:customStyle="1" w:styleId="ListAlpha2">
    <w:name w:val="List Alpha 2"/>
    <w:basedOn w:val="List2"/>
    <w:rsid w:val="00D85CF0"/>
    <w:pPr>
      <w:numPr>
        <w:numId w:val="6"/>
      </w:numPr>
    </w:pPr>
  </w:style>
  <w:style w:type="paragraph" w:styleId="List2">
    <w:name w:val="List 2"/>
    <w:basedOn w:val="BodyText"/>
    <w:rsid w:val="00D85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C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C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C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5CF0"/>
    <w:pPr>
      <w:numPr>
        <w:numId w:val="2"/>
      </w:numPr>
    </w:pPr>
  </w:style>
  <w:style w:type="paragraph" w:styleId="ListContinue2">
    <w:name w:val="List Continue 2"/>
    <w:basedOn w:val="List2"/>
    <w:rsid w:val="00D85CF0"/>
    <w:pPr>
      <w:ind w:firstLine="0"/>
    </w:pPr>
  </w:style>
  <w:style w:type="paragraph" w:styleId="ListContinue3">
    <w:name w:val="List Continue 3"/>
    <w:basedOn w:val="List3"/>
    <w:rsid w:val="00D85CF0"/>
    <w:pPr>
      <w:ind w:left="1021" w:firstLine="0"/>
    </w:pPr>
  </w:style>
  <w:style w:type="paragraph" w:styleId="ListContinue4">
    <w:name w:val="List Continue 4"/>
    <w:basedOn w:val="List4"/>
    <w:rsid w:val="00D85CF0"/>
    <w:pPr>
      <w:ind w:firstLine="0"/>
    </w:pPr>
  </w:style>
  <w:style w:type="paragraph" w:styleId="ListContinue5">
    <w:name w:val="List Continue 5"/>
    <w:basedOn w:val="List5"/>
    <w:rsid w:val="00D85CF0"/>
    <w:pPr>
      <w:ind w:firstLine="0"/>
    </w:pPr>
  </w:style>
  <w:style w:type="paragraph" w:styleId="ListNumber3">
    <w:name w:val="List Number 3"/>
    <w:basedOn w:val="List3"/>
    <w:rsid w:val="00D85CF0"/>
    <w:pPr>
      <w:numPr>
        <w:numId w:val="3"/>
      </w:numPr>
    </w:pPr>
  </w:style>
  <w:style w:type="paragraph" w:styleId="ListNumber4">
    <w:name w:val="List Number 4"/>
    <w:basedOn w:val="List4"/>
    <w:rsid w:val="00D85CF0"/>
    <w:pPr>
      <w:numPr>
        <w:numId w:val="4"/>
      </w:numPr>
    </w:pPr>
  </w:style>
  <w:style w:type="paragraph" w:styleId="ListNumber5">
    <w:name w:val="List Number 5"/>
    <w:basedOn w:val="List5"/>
    <w:rsid w:val="00D85CF0"/>
    <w:pPr>
      <w:numPr>
        <w:numId w:val="5"/>
      </w:numPr>
    </w:pPr>
  </w:style>
  <w:style w:type="paragraph" w:styleId="BlockText">
    <w:name w:val="Block Text"/>
    <w:basedOn w:val="Normal"/>
    <w:rsid w:val="00D85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CF0"/>
    <w:rPr>
      <w:sz w:val="16"/>
      <w:vertAlign w:val="superscript"/>
    </w:rPr>
  </w:style>
  <w:style w:type="character" w:customStyle="1" w:styleId="Symbols">
    <w:name w:val="Symbols"/>
    <w:basedOn w:val="DefaultParagraphFont"/>
    <w:rsid w:val="00D85CF0"/>
    <w:rPr>
      <w:rFonts w:ascii="Symbol" w:hAnsi="Symbol"/>
    </w:rPr>
  </w:style>
  <w:style w:type="character" w:customStyle="1" w:styleId="MenuOptions">
    <w:name w:val="Menu Options"/>
    <w:basedOn w:val="DefaultParagraphFont"/>
    <w:rsid w:val="00D85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CF0"/>
    <w:rPr>
      <w:b/>
    </w:rPr>
  </w:style>
  <w:style w:type="character" w:customStyle="1" w:styleId="Underlined">
    <w:name w:val="Underlined"/>
    <w:basedOn w:val="DefaultParagraphFont"/>
    <w:rsid w:val="00D85CF0"/>
    <w:rPr>
      <w:u w:val="single"/>
    </w:rPr>
  </w:style>
  <w:style w:type="paragraph" w:customStyle="1" w:styleId="TableBodyTextRight">
    <w:name w:val="Table Body Text Right"/>
    <w:basedOn w:val="TableBodyText"/>
    <w:rsid w:val="00D85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CF0"/>
    <w:rPr>
      <w:sz w:val="18"/>
    </w:rPr>
  </w:style>
  <w:style w:type="paragraph" w:customStyle="1" w:styleId="BodySmallRight">
    <w:name w:val="Body Small Right"/>
    <w:basedOn w:val="BodyTextRight"/>
    <w:rsid w:val="00D85CF0"/>
    <w:rPr>
      <w:sz w:val="18"/>
      <w:szCs w:val="18"/>
    </w:rPr>
  </w:style>
  <w:style w:type="paragraph" w:customStyle="1" w:styleId="MarginEdition">
    <w:name w:val="Margin Edition"/>
    <w:basedOn w:val="MarginNote"/>
    <w:rsid w:val="00D85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CF0"/>
    <w:rPr>
      <w:sz w:val="2"/>
      <w:szCs w:val="2"/>
    </w:rPr>
  </w:style>
  <w:style w:type="character" w:customStyle="1" w:styleId="Small">
    <w:name w:val="Small"/>
    <w:basedOn w:val="DefaultParagraphFont"/>
    <w:rsid w:val="00D85CF0"/>
    <w:rPr>
      <w:sz w:val="16"/>
    </w:rPr>
  </w:style>
  <w:style w:type="paragraph" w:customStyle="1" w:styleId="WideTable">
    <w:name w:val="Wide Table"/>
    <w:basedOn w:val="Normal"/>
    <w:rsid w:val="00D85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CF0"/>
  </w:style>
  <w:style w:type="paragraph" w:styleId="Quote">
    <w:name w:val="Quote"/>
    <w:basedOn w:val="Heading1"/>
    <w:link w:val="QuoteChar"/>
    <w:qFormat/>
    <w:rsid w:val="00D85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CF0"/>
    <w:pPr>
      <w:pageBreakBefore/>
    </w:pPr>
  </w:style>
  <w:style w:type="paragraph" w:customStyle="1" w:styleId="Border">
    <w:name w:val="Border"/>
    <w:basedOn w:val="Normal"/>
    <w:qFormat/>
    <w:rsid w:val="00D85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CF0"/>
    <w:rPr>
      <w:u w:val="single"/>
    </w:rPr>
  </w:style>
  <w:style w:type="character" w:customStyle="1" w:styleId="BoldandItalics">
    <w:name w:val="Bold and Italics"/>
    <w:qFormat/>
    <w:rsid w:val="00D85CF0"/>
    <w:rPr>
      <w:b/>
      <w:i/>
      <w:u w:val="none"/>
    </w:rPr>
  </w:style>
  <w:style w:type="paragraph" w:styleId="BalloonText">
    <w:name w:val="Balloon Text"/>
    <w:basedOn w:val="Normal"/>
    <w:link w:val="BalloonTextChar"/>
    <w:rsid w:val="00D85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CF0"/>
    <w:pPr>
      <w:spacing w:before="0" w:after="0"/>
    </w:pPr>
  </w:style>
  <w:style w:type="paragraph" w:customStyle="1" w:styleId="BodyTextBold">
    <w:name w:val="Body Text Bold"/>
    <w:basedOn w:val="BodyText"/>
    <w:qFormat/>
    <w:rsid w:val="00D85CF0"/>
    <w:rPr>
      <w:b/>
    </w:rPr>
  </w:style>
  <w:style w:type="character" w:styleId="Hyperlink">
    <w:name w:val="Hyperlink"/>
    <w:basedOn w:val="DefaultParagraphFont"/>
    <w:uiPriority w:val="99"/>
    <w:unhideWhenUsed/>
    <w:rsid w:val="00A26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4343</Characters>
  <Application>Microsoft Office Word</Application>
  <DocSecurity>0</DocSecurity>
  <Lines>197</Lines>
  <Paragraphs>87</Paragraphs>
  <ScaleCrop>false</ScaleCrop>
  <Company>Author-it Software Corporation Ltd.</Company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TLIX0069 Manage contracted support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