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31F" w:rsidP="005A4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TLIX0069 Manage contracted support services</w:t>
      </w:r>
      <w:r>
        <w:fldChar w:fldCharType="end"/>
      </w:r>
    </w:p>
    <w:p w:rsidR="005A431F" w:rsidP="005A431F">
      <w:pPr>
        <w:pStyle w:val="Version"/>
        <w:sectPr w:rsidSect="009F7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770" w:rsidP="009F7770">
      <w:pPr>
        <w:pStyle w:val="SuperHeading"/>
      </w:pPr>
      <w:r w:rsidRPr="009F7770">
        <w:t>TLIX0069 Manage contracted support services</w:t>
      </w:r>
    </w:p>
    <w:p w:rsidR="00000000" w:rsidRPr="009F7770" w:rsidP="009F7770">
      <w:pPr>
        <w:pStyle w:val="Heading1"/>
      </w:pPr>
      <w:bookmarkStart w:id="1" w:name="O_1269077"/>
      <w:bookmarkEnd w:id="1"/>
      <w:r w:rsidRPr="009F77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 xml:space="preserve">Release 1. </w:t>
            </w:r>
            <w:r w:rsidRPr="009F7770">
              <w:t>This is the first release of this unit of competency in the TLI Transport and Logistics Training Package.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2" w:name="O_1269078"/>
      <w:bookmarkEnd w:id="2"/>
      <w:r w:rsidRPr="009F77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>This unit involves the skills and knowledge required to manage contracted su</w:t>
            </w:r>
            <w:r w:rsidRPr="009F7770">
              <w:t xml:space="preserve">pport services. </w:t>
            </w:r>
          </w:p>
          <w:p w:rsidR="00000000" w:rsidRPr="009F7770" w:rsidP="009F7770">
            <w:pPr>
              <w:pStyle w:val="BodyText"/>
            </w:pPr>
            <w:r w:rsidRPr="009F7770">
              <w:t>It includes determining the scope of contracted support requirements and integrating, supervising and reporting on the delivery of contracted support in organisational operations. It also includes the consideration of risk, understanding t</w:t>
            </w:r>
            <w:r w:rsidRPr="009F7770">
              <w:t>he importance of profitability, and effective relationship management and communication</w:t>
            </w:r>
          </w:p>
          <w:p w:rsidR="00000000" w:rsidRPr="009F7770" w:rsidP="009F7770">
            <w:pPr>
              <w:pStyle w:val="BodyText"/>
            </w:pPr>
            <w:r w:rsidRPr="009F7770">
              <w:t>The unit applies to people with responsibility for managing contracted services in a deployed environment. However, this unit can apply to anyone managing/administering</w:t>
            </w:r>
            <w:r w:rsidRPr="009F7770">
              <w:t xml:space="preserve"> contract services. This unit does not include establishing the contractual arrangements.</w:t>
            </w:r>
          </w:p>
          <w:p w:rsidR="00000000" w:rsidRPr="009F7770" w:rsidP="009F7770">
            <w:pPr>
              <w:pStyle w:val="BodyText"/>
            </w:pPr>
            <w:r w:rsidRPr="009F7770">
              <w:t>This person will bring management skills and leadership to perform the scope of this unit of competency. Contracted support may be comprised of a range of capabilitie</w:t>
            </w:r>
            <w:r w:rsidRPr="009F7770">
              <w:t xml:space="preserve">s from different disciplines such as road transport, supply, maintenance, catering or health. These services are usually procured to supplement organisational capability to fill organisational capability gaps. </w:t>
            </w:r>
          </w:p>
          <w:p w:rsidR="00000000" w:rsidRPr="009F7770" w:rsidP="009F7770">
            <w:pPr>
              <w:pStyle w:val="BodyText"/>
            </w:pPr>
            <w:r w:rsidRPr="009F7770">
              <w:t>No licensing, legislative or certification re</w:t>
            </w:r>
            <w:r w:rsidRPr="009F7770">
              <w:t>quirements apply to this unit at the time of publication.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3" w:name="O_1269079"/>
      <w:bookmarkEnd w:id="3"/>
      <w:r w:rsidRPr="009F77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>Not applicable.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4" w:name="O_1269080"/>
      <w:bookmarkEnd w:id="4"/>
      <w:r w:rsidRPr="009F77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>X ‒ Logistics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5" w:name="O_1269081"/>
      <w:bookmarkEnd w:id="5"/>
      <w:r w:rsidRPr="009F77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>Not applicable.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6" w:name="O_1269082"/>
      <w:bookmarkEnd w:id="6"/>
      <w:r w:rsidRPr="009F777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0"/>
        <w:gridCol w:w="2954"/>
        <w:gridCol w:w="1459"/>
        <w:gridCol w:w="4364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ELEMENTS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PERFORMANCE CRITERIA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 xml:space="preserve">Elements describe the essential </w:t>
            </w:r>
            <w:r w:rsidRPr="009F7770">
              <w:t>outcomes.</w:t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 xml:space="preserve">Performance criteria describe the performance needed to </w:t>
            </w:r>
            <w:r w:rsidRPr="009F7770">
              <w:t>demonstrate achievement of the element.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1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Determine the scope of contracted support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1.1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Contract service arrangements are confirmed and clarified as required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1.2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Contract obligations are identified in accordance with contractual, organisational and legislative requirements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1.3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Contract authority is consulted to clarify and assist with contract administration issues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1.4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Contract service arrangement risks are assessed and responded to in accordance with contract requirements, and organisational policy and procedures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1.5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Cont</w:t>
            </w:r>
            <w:r w:rsidRPr="009F7770">
              <w:t>ract supervision strategy is developed and documented to establish the environment for contractor integration and production in the workplace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2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Integrate contracted support with own operations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2.1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Arrangements for interaction and engagement between contra</w:t>
            </w:r>
            <w:r w:rsidRPr="009F7770">
              <w:t>cted personnel and organisational personnel are established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2.2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Opportunities to communicate between contracted personnel and organisational personnel are established to promote an open and productive environment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2.3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Concerns expressed by workplace and contracted personnel are responded to quickly to resolve issues and to provide an equitable workplace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2.4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Contract management framework established to promote the integration between contracted personnel and organisat</w:t>
            </w:r>
            <w:r w:rsidRPr="009F7770">
              <w:t xml:space="preserve">ional personnel 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3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Supervise the delivery of contracted support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3.1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Workplace obligations to the contractor are monitored in accordance with the contract requirements and organisational policy and procedures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3.2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 xml:space="preserve">Contractor performance is monitored against service arrangements to ensure all </w:t>
            </w:r>
            <w:r w:rsidRPr="009F7770">
              <w:t>agreement obligations are being met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3.3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Contract variations are reviewed and integrated into current workplace arrangements in accordance with the contract, and organisational policy and procedures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3.4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Complaint management process is instituted to promptly resolve issues and identify contract</w:t>
            </w:r>
            <w:r w:rsidRPr="009F7770">
              <w:t>ual rub points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3.5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Effective communication strategies and processes are established and implemented to assist ongoing communication between contracted personnel and organisational personnel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4</w:t>
            </w:r>
          </w:p>
        </w:tc>
        <w:tc>
          <w:tcPr>
            <w:tcW w:w="29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>Report on the performance of contracted support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4.1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Communic</w:t>
            </w:r>
            <w:r w:rsidRPr="009F7770">
              <w:t>ation on the performance of the contract is maintained with the contract authority in accordance with contractual requirements, and organisational policy and procedures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4.2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Performance reporting is carried out in accordance with contractual requirements, and organisational policy and procedures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>
            <w:pPr>
              <w:pStyle w:val="BodyText"/>
              <w:keepLines w:val="0"/>
              <w:spacing w:before="0" w:after="0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rPr>
                <w:rStyle w:val="SpecialBold"/>
              </w:rPr>
              <w:t>4.3</w:t>
            </w:r>
          </w:p>
        </w:tc>
        <w:tc>
          <w:tcPr>
            <w:tcW w:w="4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>Contract information is maintained in accordance with organisational policy and procedures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7" w:name="O_1269083"/>
      <w:bookmarkEnd w:id="7"/>
      <w:r w:rsidRPr="009F7770">
        <w:t>Foundation Ski</w:t>
      </w:r>
      <w:r w:rsidRPr="009F7770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>Foundation skills essential to performance are explicit in the performance criteria of this unit of competency.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8" w:name="O_1269084"/>
      <w:bookmarkEnd w:id="8"/>
      <w:r w:rsidRPr="009F77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>Range is restricted to essential operating conditions and any other variables essential to the work environment.</w:t>
            </w:r>
          </w:p>
          <w:p w:rsidR="00000000" w:rsidRPr="009F7770" w:rsidP="009F7770">
            <w:pPr>
              <w:pStyle w:val="BodyText"/>
            </w:pPr>
            <w:r w:rsidRPr="009F7770">
              <w:t>Non-essential conditions can be found in the Companion Volume Implementation Guide.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9" w:name="O_1269085"/>
      <w:bookmarkEnd w:id="9"/>
      <w:r w:rsidRPr="009F77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>This unit rep</w:t>
            </w:r>
            <w:r w:rsidRPr="009F7770">
              <w:t>laces and is equivalent to TLIX5040 Manage contracted support services.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10" w:name="O_1269092"/>
      <w:bookmarkEnd w:id="10"/>
      <w:r w:rsidRPr="009F7770">
        <w:t>Links</w:t>
      </w:r>
    </w:p>
    <w:p w:rsidR="00000000" w:rsidRPr="009F7770" w:rsidP="005A431F">
      <w:pPr>
        <w:pStyle w:val="BodyText"/>
      </w:pPr>
      <w:r w:rsidRPr="009F7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0C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7770" w:rsidP="005A431F">
      <w:pPr>
        <w:pStyle w:val="BodyText"/>
        <w:sectPr w:rsidSect="009F77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7770" w:rsidP="009F7770">
      <w:pPr>
        <w:pStyle w:val="SuperHeading"/>
      </w:pPr>
      <w:r w:rsidRPr="009F7770">
        <w:t>Assessment Requirements for TLIX0069 Manage contracted support services</w:t>
      </w:r>
    </w:p>
    <w:p w:rsidR="00000000" w:rsidRPr="009F7770" w:rsidP="009F7770">
      <w:pPr>
        <w:pStyle w:val="Heading1"/>
      </w:pPr>
      <w:bookmarkStart w:id="11" w:name="O_1269087"/>
      <w:bookmarkEnd w:id="11"/>
      <w:r w:rsidRPr="009F77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rPr>
                <w:rStyle w:val="SpecialBold"/>
              </w:rPr>
              <w:t xml:space="preserve">Release 1. </w:t>
            </w:r>
            <w:r w:rsidRPr="009F7770">
              <w:t>This is the first release of this unit of competency in the TLI Transport and Logistics Training Package.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12" w:name="O_1269088"/>
      <w:bookmarkEnd w:id="12"/>
      <w:r w:rsidRPr="009F77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>Evidence required to demonstrate competence in this unit must be relevant to and satisfy all the requirement</w:t>
            </w:r>
            <w:r w:rsidRPr="009F7770">
              <w:t>s of the elements and performance criteria on at least one occasion and include: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ListBullet"/>
            </w:pPr>
            <w:r w:rsidRPr="009F7770">
              <w:t>analysing and validating information accurately</w:t>
            </w:r>
          </w:p>
          <w:p w:rsidR="00000000" w:rsidRPr="009F7770" w:rsidP="009F7770">
            <w:pPr>
              <w:pStyle w:val="ListBullet"/>
            </w:pPr>
            <w:r w:rsidRPr="009F7770">
              <w:t>analysing task complexities such as limitations, vulnerabilities and time limitations</w:t>
            </w:r>
          </w:p>
          <w:p w:rsidR="00000000" w:rsidRPr="009F7770" w:rsidP="009F7770">
            <w:pPr>
              <w:pStyle w:val="ListBullet"/>
            </w:pPr>
            <w:r w:rsidRPr="009F7770">
              <w:t>applying a broad range of problem-solvi</w:t>
            </w:r>
            <w:r w:rsidRPr="009F7770">
              <w:t>ng strategies</w:t>
            </w:r>
          </w:p>
          <w:p w:rsidR="00000000" w:rsidRPr="009F7770" w:rsidP="009F7770">
            <w:pPr>
              <w:pStyle w:val="ListBullet"/>
            </w:pPr>
            <w:r w:rsidRPr="009F7770">
              <w:t>assessing risk posed to the successful implementation of contract support services</w:t>
            </w:r>
          </w:p>
          <w:p w:rsidR="00000000" w:rsidRPr="009F7770" w:rsidP="009F7770">
            <w:pPr>
              <w:pStyle w:val="ListBullet"/>
            </w:pPr>
            <w:r w:rsidRPr="009F7770">
              <w:t>communicating and negotiating with contractors and other stakeholders</w:t>
            </w:r>
          </w:p>
          <w:p w:rsidR="00000000" w:rsidRPr="009F7770" w:rsidP="009F7770">
            <w:pPr>
              <w:pStyle w:val="ListBullet"/>
            </w:pPr>
            <w:r w:rsidRPr="009F7770">
              <w:t>developing a contract supervision strategy for contract support being augmented with own organisation in a field deployment context</w:t>
            </w:r>
          </w:p>
          <w:p w:rsidR="00000000" w:rsidRPr="009F7770" w:rsidP="009F7770">
            <w:pPr>
              <w:pStyle w:val="ListBullet"/>
            </w:pPr>
            <w:r w:rsidRPr="009F7770">
              <w:t>drafting and releasing complex forms of written communication</w:t>
            </w:r>
          </w:p>
          <w:p w:rsidR="00000000" w:rsidRPr="009F7770" w:rsidP="009F7770">
            <w:pPr>
              <w:pStyle w:val="ListBullet"/>
            </w:pPr>
            <w:r w:rsidRPr="009F7770">
              <w:t>identifying potential solutions to problems or challenges to p</w:t>
            </w:r>
            <w:r w:rsidRPr="009F7770">
              <w:t>rogress operations</w:t>
            </w:r>
          </w:p>
          <w:p w:rsidR="00000000" w:rsidRPr="009F7770" w:rsidP="009F7770">
            <w:pPr>
              <w:pStyle w:val="ListBullet"/>
            </w:pPr>
            <w:r w:rsidRPr="009F7770">
              <w:t>interpreting and applying complex documents such as contracts, legislation and guidelines</w:t>
            </w:r>
          </w:p>
          <w:p w:rsidR="00000000" w:rsidRPr="009F7770" w:rsidP="009F7770">
            <w:pPr>
              <w:pStyle w:val="ListBullet"/>
            </w:pPr>
            <w:r w:rsidRPr="009F7770">
              <w:t>interpreting policies and procedures</w:t>
            </w:r>
          </w:p>
          <w:p w:rsidR="00000000" w:rsidRPr="009F7770" w:rsidP="009F7770">
            <w:pPr>
              <w:pStyle w:val="ListBullet"/>
            </w:pPr>
            <w:r w:rsidRPr="009F7770">
              <w:t>making decisive, informed decisions that align with organisational requirements</w:t>
            </w:r>
          </w:p>
          <w:p w:rsidR="00000000" w:rsidRPr="009F7770" w:rsidP="009F7770">
            <w:pPr>
              <w:pStyle w:val="ListBullet"/>
            </w:pPr>
            <w:r w:rsidRPr="009F7770">
              <w:t>networking with a diverse rang</w:t>
            </w:r>
            <w:r w:rsidRPr="009F7770">
              <w:t>e of service providers, contractors and end users</w:t>
            </w:r>
          </w:p>
          <w:p w:rsidR="00000000" w:rsidRPr="009F7770" w:rsidP="009F7770">
            <w:pPr>
              <w:pStyle w:val="ListBullet"/>
            </w:pPr>
            <w:r w:rsidRPr="009F7770">
              <w:t xml:space="preserve">planning and organising own tasks in accordance with organisational requirements </w:t>
            </w:r>
          </w:p>
          <w:p w:rsidR="00000000" w:rsidRPr="009F7770" w:rsidP="009F7770">
            <w:pPr>
              <w:pStyle w:val="ListBullet"/>
            </w:pPr>
            <w:r w:rsidRPr="009F7770">
              <w:t>providing accurate and balanced reporting on contract performance</w:t>
            </w:r>
          </w:p>
          <w:p w:rsidR="00000000" w:rsidRPr="009F7770" w:rsidP="009F7770">
            <w:pPr>
              <w:pStyle w:val="ListBullet"/>
            </w:pPr>
            <w:r w:rsidRPr="009F7770">
              <w:t>responding to contract variations and demonstrating how th</w:t>
            </w:r>
            <w:r w:rsidRPr="009F7770">
              <w:t>ese affect the contract supervision strategy</w:t>
            </w:r>
          </w:p>
          <w:p w:rsidR="00000000" w:rsidRPr="009F7770" w:rsidP="009F7770">
            <w:pPr>
              <w:pStyle w:val="ListBullet"/>
            </w:pPr>
            <w:r w:rsidRPr="009F7770">
              <w:t>using appropriate information technology and software.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13" w:name="O_1269089"/>
      <w:bookmarkEnd w:id="13"/>
      <w:r w:rsidRPr="009F77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770">
            <w:pPr>
              <w:pStyle w:val="BodyText"/>
              <w:rPr>
                <w:lang w:val="en-NZ"/>
              </w:rPr>
            </w:pPr>
            <w:r w:rsidRPr="009F7770">
              <w:t xml:space="preserve">Evidence required to demonstrate competence in this unit must be relevant to and satisfy all the </w:t>
            </w:r>
            <w:r w:rsidRPr="009F7770">
              <w:t>requirements of the elements and performance criteria and include knowledge of:</w:t>
            </w:r>
          </w:p>
        </w:tc>
      </w:tr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ListBullet"/>
            </w:pPr>
            <w:r w:rsidRPr="009F7770">
              <w:t>concept of profitability and cost management relating to contracted support services</w:t>
            </w:r>
          </w:p>
          <w:p w:rsidR="00000000" w:rsidRPr="009F7770" w:rsidP="009F7770">
            <w:pPr>
              <w:pStyle w:val="ListBullet"/>
            </w:pPr>
            <w:r w:rsidRPr="009F7770">
              <w:t>contract performance management</w:t>
            </w:r>
          </w:p>
          <w:p w:rsidR="00000000" w:rsidRPr="009F7770" w:rsidP="009F7770">
            <w:pPr>
              <w:pStyle w:val="ListBullet"/>
            </w:pPr>
            <w:r w:rsidRPr="009F7770">
              <w:t>equal employment opportunity, equity and diversity princi</w:t>
            </w:r>
            <w:r w:rsidRPr="009F7770">
              <w:t>ples</w:t>
            </w:r>
          </w:p>
          <w:p w:rsidR="00000000" w:rsidRPr="009F7770" w:rsidP="009F7770">
            <w:pPr>
              <w:pStyle w:val="ListBullet"/>
            </w:pPr>
            <w:r w:rsidRPr="009F7770">
              <w:t>negotiation skills</w:t>
            </w:r>
          </w:p>
          <w:p w:rsidR="00000000" w:rsidRPr="009F7770" w:rsidP="009F7770">
            <w:pPr>
              <w:pStyle w:val="ListBullet"/>
            </w:pPr>
            <w:r w:rsidRPr="009F7770">
              <w:t xml:space="preserve">organisation, function and logistics support capabilities </w:t>
            </w:r>
          </w:p>
          <w:p w:rsidR="00000000" w:rsidRPr="009F7770" w:rsidP="009F7770">
            <w:pPr>
              <w:pStyle w:val="ListBullet"/>
            </w:pPr>
            <w:r w:rsidRPr="009F7770">
              <w:t>organisational writing conventions</w:t>
            </w:r>
          </w:p>
          <w:p w:rsidR="00000000" w:rsidRPr="009F7770" w:rsidP="009F7770">
            <w:pPr>
              <w:pStyle w:val="ListBullet"/>
            </w:pPr>
            <w:r w:rsidRPr="009F7770">
              <w:t>planning processes</w:t>
            </w:r>
          </w:p>
          <w:p w:rsidR="00000000" w:rsidRPr="009F7770" w:rsidP="009F7770">
            <w:pPr>
              <w:pStyle w:val="ListBullet"/>
            </w:pPr>
            <w:r w:rsidRPr="009F7770">
              <w:t>privacy and confidentiality requirements</w:t>
            </w:r>
          </w:p>
          <w:p w:rsidR="00000000" w:rsidRPr="009F7770" w:rsidP="009F7770">
            <w:pPr>
              <w:pStyle w:val="ListBullet"/>
            </w:pPr>
            <w:r w:rsidRPr="009F7770">
              <w:t>probity principles and issues</w:t>
            </w:r>
          </w:p>
          <w:p w:rsidR="00000000" w:rsidRPr="009F7770" w:rsidP="009F7770">
            <w:pPr>
              <w:pStyle w:val="ListBullet"/>
            </w:pPr>
            <w:r w:rsidRPr="009F7770">
              <w:t>procurement processes and requirements</w:t>
            </w:r>
          </w:p>
          <w:p w:rsidR="00000000" w:rsidRPr="009F7770" w:rsidP="009F7770">
            <w:pPr>
              <w:pStyle w:val="ListBullet"/>
            </w:pPr>
            <w:r w:rsidRPr="009F7770">
              <w:t xml:space="preserve">relevant </w:t>
            </w:r>
            <w:r w:rsidRPr="009F7770">
              <w:t>legislation, policies, practices and guidelines relating to contract administration, including environmental, purchasing guidance, logistics support concepts, and work health and safety (WHS)/occupational health and safety (OHS)</w:t>
            </w:r>
          </w:p>
          <w:p w:rsidR="00000000" w:rsidRPr="009F7770" w:rsidP="009F7770">
            <w:pPr>
              <w:pStyle w:val="ListBullet"/>
            </w:pPr>
            <w:r w:rsidRPr="009F7770">
              <w:t>risk management relating to</w:t>
            </w:r>
            <w:r w:rsidRPr="009F7770">
              <w:t xml:space="preserve"> contracted support services.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14" w:name="O_1269090"/>
      <w:bookmarkEnd w:id="14"/>
      <w:r w:rsidRPr="009F77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77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770" w:rsidP="009F7770">
            <w:pPr>
              <w:pStyle w:val="BodyText"/>
            </w:pPr>
            <w:r w:rsidRPr="009F7770">
              <w:t xml:space="preserve">Assessors must hold credentials specified within the Standards for Registered Training Organisations current at the time of assessment. </w:t>
            </w:r>
          </w:p>
          <w:p w:rsidR="00000000" w:rsidRPr="009F7770" w:rsidP="009F7770">
            <w:pPr>
              <w:pStyle w:val="BodyText"/>
            </w:pPr>
            <w:r w:rsidRPr="009F777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F7770" w:rsidP="009F7770">
            <w:pPr>
              <w:pStyle w:val="BodyText"/>
            </w:pPr>
            <w:r w:rsidRPr="009F7770">
              <w:t>Assessment must occur in workplace operational</w:t>
            </w:r>
            <w:r w:rsidRPr="009F777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F7770" w:rsidP="009F7770">
            <w:pPr>
              <w:pStyle w:val="BodyText"/>
            </w:pPr>
            <w:r w:rsidRPr="009F7770">
              <w:t>Assessment processes and techniques must be appropriate to the language, l</w:t>
            </w:r>
            <w:r w:rsidRPr="009F7770">
              <w:t>iteracy and numeracy requirements of the work being performed and the needs of the candidate.</w:t>
            </w:r>
          </w:p>
          <w:p w:rsidR="00000000" w:rsidRPr="009F7770" w:rsidP="009F7770">
            <w:pPr>
              <w:pStyle w:val="BodyText"/>
            </w:pPr>
            <w:r w:rsidRPr="009F7770">
              <w:t>Resources for assessment must include access to:</w:t>
            </w:r>
          </w:p>
          <w:p w:rsidR="00000000" w:rsidRPr="009F7770" w:rsidP="009F7770">
            <w:pPr>
              <w:pStyle w:val="ListBullet2"/>
            </w:pPr>
            <w:r w:rsidRPr="009F7770">
              <w:t>relevant and appropriate materials, tools, equipment and personal protective equipment currently used in industr</w:t>
            </w:r>
            <w:r w:rsidRPr="009F7770">
              <w:t>y</w:t>
            </w:r>
          </w:p>
          <w:p w:rsidR="00000000" w:rsidRPr="009F7770" w:rsidP="009F7770">
            <w:pPr>
              <w:pStyle w:val="ListBullet2"/>
            </w:pPr>
            <w:r w:rsidRPr="009F7770">
              <w:t>applicable documentation including legislation, regulations, codes of practice, workplace procedures and operation manuals.</w:t>
            </w:r>
          </w:p>
        </w:tc>
      </w:tr>
    </w:tbl>
    <w:p w:rsidR="00000000" w:rsidRPr="009F7770" w:rsidP="009F7770">
      <w:pPr>
        <w:pStyle w:val="NoPaddingFontSize1"/>
      </w:pPr>
    </w:p>
    <w:p w:rsidR="00000000" w:rsidRPr="009F7770" w:rsidP="009F7770">
      <w:pPr>
        <w:pStyle w:val="AllowPageBreak"/>
      </w:pPr>
    </w:p>
    <w:p w:rsidR="00000000" w:rsidRPr="009F7770" w:rsidP="009F7770">
      <w:pPr>
        <w:pStyle w:val="Heading1"/>
      </w:pPr>
      <w:bookmarkStart w:id="15" w:name="O_1269093"/>
      <w:bookmarkEnd w:id="15"/>
      <w:r w:rsidRPr="009F7770">
        <w:t>Links</w:t>
      </w:r>
    </w:p>
    <w:p w:rsidR="00000000" w:rsidRPr="009F7770" w:rsidP="005A431F">
      <w:pPr>
        <w:pStyle w:val="BodyText"/>
      </w:pPr>
      <w:r w:rsidRPr="009F7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0C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7770" w:rsidP="009F7770"/>
    <w:sectPr w:rsidSect="009F77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70" w:rsidRPr="005A431F" w:rsidP="005A4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1F" w:rsidP="009F7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431F" w:rsidP="009F7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A431F" w:rsidP="009F77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70" w:rsidP="009F7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431F">
      <w:t>Approved</w:t>
    </w:r>
    <w:r w:rsidR="005A43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43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431F">
      <w:rPr>
        <w:noProof/>
      </w:rPr>
      <w:t>5</w:t>
    </w:r>
    <w:r>
      <w:rPr>
        <w:noProof/>
      </w:rPr>
      <w:fldChar w:fldCharType="end"/>
    </w:r>
  </w:p>
  <w:p w:rsidR="009F7770" w:rsidP="009F7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43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431F">
      <w:t>Industry Skills Australia</w:t>
    </w:r>
    <w:r w:rsidR="005A431F">
      <w:fldChar w:fldCharType="end"/>
    </w:r>
  </w:p>
  <w:p w:rsidR="009F7770" w:rsidP="009F7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770" w:rsidRPr="005A431F" w:rsidP="005A4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1F" w:rsidRPr="002D2AF8" w:rsidP="009F7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TLIX0069 Manage contracted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431F" w:rsidP="009F77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70" w:rsidRPr="002D2AF8" w:rsidP="009F7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431F">
      <w:t>TLIX0069 Manage contracted support services</w:t>
    </w:r>
    <w:r w:rsidR="005A43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431F">
      <w:rPr>
        <w:noProof/>
      </w:rPr>
      <w:t>1 March 2025</w:t>
    </w:r>
    <w:r>
      <w:fldChar w:fldCharType="end"/>
    </w:r>
  </w:p>
  <w:p w:rsidR="009F7770" w:rsidP="009F7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48A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809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A6D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770"/>
  </w:style>
  <w:style w:type="character" w:customStyle="1" w:styleId="Heading1Char">
    <w:name w:val="Heading 1 Char"/>
    <w:basedOn w:val="DefaultParagraphFont"/>
    <w:link w:val="Heading1"/>
    <w:rsid w:val="009F7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7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770"/>
    <w:rPr>
      <w:b/>
      <w:spacing w:val="0"/>
    </w:rPr>
  </w:style>
  <w:style w:type="paragraph" w:styleId="ListBullet2">
    <w:name w:val="List Bullet 2"/>
    <w:basedOn w:val="List2"/>
    <w:rsid w:val="009F77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7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7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7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7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770"/>
    <w:rPr>
      <w:i/>
    </w:rPr>
  </w:style>
  <w:style w:type="paragraph" w:styleId="Caption">
    <w:name w:val="caption"/>
    <w:basedOn w:val="BodyText"/>
    <w:next w:val="Normal"/>
    <w:qFormat/>
    <w:rsid w:val="009F7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770"/>
  </w:style>
  <w:style w:type="paragraph" w:styleId="TableofFigures">
    <w:name w:val="table of figures"/>
    <w:basedOn w:val="Normal"/>
    <w:next w:val="Normal"/>
    <w:semiHidden/>
    <w:rsid w:val="009F7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7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7770"/>
    <w:rPr>
      <w:rFonts w:ascii="Wingdings" w:hAnsi="Wingdings"/>
    </w:rPr>
  </w:style>
  <w:style w:type="paragraph" w:customStyle="1" w:styleId="TableHeading">
    <w:name w:val="Table Heading"/>
    <w:basedOn w:val="HeadingBase"/>
    <w:rsid w:val="009F7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770"/>
    <w:rPr>
      <w:color w:val="0033CC"/>
      <w:u w:val="none"/>
    </w:rPr>
  </w:style>
  <w:style w:type="paragraph" w:customStyle="1" w:styleId="BodyTextRight">
    <w:name w:val="Body Text Right"/>
    <w:basedOn w:val="BodyText"/>
    <w:rsid w:val="009F7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7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770"/>
    <w:rPr>
      <w:sz w:val="32"/>
    </w:rPr>
  </w:style>
  <w:style w:type="paragraph" w:customStyle="1" w:styleId="HeadingProcedure">
    <w:name w:val="Heading Procedure"/>
    <w:basedOn w:val="HeadingBase"/>
    <w:next w:val="Normal"/>
    <w:rsid w:val="009F7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770"/>
    <w:pPr>
      <w:spacing w:before="60" w:after="60"/>
    </w:pPr>
  </w:style>
  <w:style w:type="paragraph" w:styleId="ListContinue">
    <w:name w:val="List Continue"/>
    <w:basedOn w:val="List"/>
    <w:rsid w:val="009F7770"/>
    <w:pPr>
      <w:ind w:firstLine="0"/>
    </w:pPr>
  </w:style>
  <w:style w:type="paragraph" w:customStyle="1" w:styleId="ListNote">
    <w:name w:val="List Note"/>
    <w:basedOn w:val="List"/>
    <w:rsid w:val="009F7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770"/>
    <w:rPr>
      <w:rFonts w:ascii="Courier New" w:hAnsi="Courier New"/>
    </w:rPr>
  </w:style>
  <w:style w:type="paragraph" w:customStyle="1" w:styleId="NoteBullet">
    <w:name w:val="Note Bullet"/>
    <w:basedOn w:val="Note"/>
    <w:rsid w:val="009F7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7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770"/>
    <w:rPr>
      <w:b/>
      <w:smallCaps/>
    </w:rPr>
  </w:style>
  <w:style w:type="paragraph" w:customStyle="1" w:styleId="TableListNumber">
    <w:name w:val="Table List Number"/>
    <w:basedOn w:val="ListNumber"/>
    <w:rsid w:val="009F7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770"/>
    <w:pPr>
      <w:numPr>
        <w:numId w:val="9"/>
      </w:numPr>
    </w:pPr>
  </w:style>
  <w:style w:type="paragraph" w:customStyle="1" w:styleId="ListAlpha2">
    <w:name w:val="List Alpha 2"/>
    <w:basedOn w:val="List2"/>
    <w:rsid w:val="009F7770"/>
    <w:pPr>
      <w:numPr>
        <w:numId w:val="8"/>
      </w:numPr>
    </w:pPr>
  </w:style>
  <w:style w:type="paragraph" w:styleId="List2">
    <w:name w:val="List 2"/>
    <w:basedOn w:val="BodyText"/>
    <w:rsid w:val="009F7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7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7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7770"/>
    <w:pPr>
      <w:numPr>
        <w:numId w:val="4"/>
      </w:numPr>
    </w:pPr>
  </w:style>
  <w:style w:type="paragraph" w:styleId="ListContinue2">
    <w:name w:val="List Continue 2"/>
    <w:basedOn w:val="List2"/>
    <w:rsid w:val="009F7770"/>
    <w:pPr>
      <w:ind w:firstLine="0"/>
    </w:pPr>
  </w:style>
  <w:style w:type="paragraph" w:styleId="ListContinue3">
    <w:name w:val="List Continue 3"/>
    <w:basedOn w:val="List3"/>
    <w:rsid w:val="009F7770"/>
    <w:pPr>
      <w:ind w:left="1021" w:firstLine="0"/>
    </w:pPr>
  </w:style>
  <w:style w:type="paragraph" w:styleId="ListContinue4">
    <w:name w:val="List Continue 4"/>
    <w:basedOn w:val="List4"/>
    <w:rsid w:val="009F7770"/>
    <w:pPr>
      <w:ind w:firstLine="0"/>
    </w:pPr>
  </w:style>
  <w:style w:type="paragraph" w:styleId="ListContinue5">
    <w:name w:val="List Continue 5"/>
    <w:basedOn w:val="List5"/>
    <w:rsid w:val="009F7770"/>
    <w:pPr>
      <w:ind w:firstLine="0"/>
    </w:pPr>
  </w:style>
  <w:style w:type="paragraph" w:styleId="ListNumber3">
    <w:name w:val="List Number 3"/>
    <w:basedOn w:val="List3"/>
    <w:rsid w:val="009F7770"/>
    <w:pPr>
      <w:numPr>
        <w:numId w:val="5"/>
      </w:numPr>
    </w:pPr>
  </w:style>
  <w:style w:type="paragraph" w:styleId="ListNumber4">
    <w:name w:val="List Number 4"/>
    <w:basedOn w:val="List4"/>
    <w:rsid w:val="009F7770"/>
    <w:pPr>
      <w:numPr>
        <w:numId w:val="6"/>
      </w:numPr>
    </w:pPr>
  </w:style>
  <w:style w:type="paragraph" w:styleId="ListNumber5">
    <w:name w:val="List Number 5"/>
    <w:basedOn w:val="List5"/>
    <w:rsid w:val="009F7770"/>
    <w:pPr>
      <w:numPr>
        <w:numId w:val="7"/>
      </w:numPr>
    </w:pPr>
  </w:style>
  <w:style w:type="paragraph" w:styleId="BlockText">
    <w:name w:val="Block Text"/>
    <w:basedOn w:val="Normal"/>
    <w:rsid w:val="009F7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770"/>
    <w:rPr>
      <w:sz w:val="16"/>
      <w:vertAlign w:val="superscript"/>
    </w:rPr>
  </w:style>
  <w:style w:type="character" w:customStyle="1" w:styleId="Symbols">
    <w:name w:val="Symbols"/>
    <w:basedOn w:val="DefaultParagraphFont"/>
    <w:rsid w:val="009F7770"/>
    <w:rPr>
      <w:rFonts w:ascii="Symbol" w:hAnsi="Symbol"/>
    </w:rPr>
  </w:style>
  <w:style w:type="character" w:customStyle="1" w:styleId="MenuOptions">
    <w:name w:val="Menu Options"/>
    <w:basedOn w:val="DefaultParagraphFont"/>
    <w:rsid w:val="009F7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770"/>
    <w:rPr>
      <w:b/>
    </w:rPr>
  </w:style>
  <w:style w:type="character" w:customStyle="1" w:styleId="Underlined">
    <w:name w:val="Underlined"/>
    <w:basedOn w:val="DefaultParagraphFont"/>
    <w:rsid w:val="009F7770"/>
    <w:rPr>
      <w:u w:val="single"/>
    </w:rPr>
  </w:style>
  <w:style w:type="paragraph" w:customStyle="1" w:styleId="TableBodyTextRight">
    <w:name w:val="Table Body Text Right"/>
    <w:basedOn w:val="TableBodyText"/>
    <w:rsid w:val="009F7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770"/>
    <w:rPr>
      <w:sz w:val="18"/>
    </w:rPr>
  </w:style>
  <w:style w:type="paragraph" w:customStyle="1" w:styleId="BodySmallRight">
    <w:name w:val="Body Small Right"/>
    <w:basedOn w:val="BodyTextRight"/>
    <w:rsid w:val="009F7770"/>
    <w:rPr>
      <w:sz w:val="18"/>
      <w:szCs w:val="18"/>
    </w:rPr>
  </w:style>
  <w:style w:type="paragraph" w:customStyle="1" w:styleId="MarginEdition">
    <w:name w:val="Margin Edition"/>
    <w:basedOn w:val="MarginNote"/>
    <w:rsid w:val="009F7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770"/>
    <w:rPr>
      <w:sz w:val="2"/>
      <w:szCs w:val="2"/>
    </w:rPr>
  </w:style>
  <w:style w:type="character" w:customStyle="1" w:styleId="Small">
    <w:name w:val="Small"/>
    <w:basedOn w:val="DefaultParagraphFont"/>
    <w:rsid w:val="009F7770"/>
    <w:rPr>
      <w:sz w:val="16"/>
    </w:rPr>
  </w:style>
  <w:style w:type="paragraph" w:customStyle="1" w:styleId="WideTable">
    <w:name w:val="Wide Table"/>
    <w:basedOn w:val="Normal"/>
    <w:rsid w:val="009F7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770"/>
  </w:style>
  <w:style w:type="paragraph" w:styleId="Quote">
    <w:name w:val="Quote"/>
    <w:basedOn w:val="Heading1"/>
    <w:link w:val="QuoteChar"/>
    <w:qFormat/>
    <w:rsid w:val="009F7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770"/>
    <w:pPr>
      <w:pageBreakBefore/>
    </w:pPr>
  </w:style>
  <w:style w:type="paragraph" w:customStyle="1" w:styleId="Border">
    <w:name w:val="Border"/>
    <w:basedOn w:val="Normal"/>
    <w:qFormat/>
    <w:rsid w:val="009F7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770"/>
    <w:rPr>
      <w:u w:val="single"/>
    </w:rPr>
  </w:style>
  <w:style w:type="character" w:customStyle="1" w:styleId="BoldandItalics">
    <w:name w:val="Bold and Italics"/>
    <w:qFormat/>
    <w:rsid w:val="009F7770"/>
    <w:rPr>
      <w:b/>
      <w:i/>
      <w:u w:val="none"/>
    </w:rPr>
  </w:style>
  <w:style w:type="paragraph" w:styleId="BalloonText">
    <w:name w:val="Balloon Text"/>
    <w:basedOn w:val="Normal"/>
    <w:link w:val="BalloonTextChar"/>
    <w:rsid w:val="009F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770"/>
    <w:pPr>
      <w:spacing w:before="0" w:after="0"/>
    </w:pPr>
  </w:style>
  <w:style w:type="paragraph" w:customStyle="1" w:styleId="BodyTextBold">
    <w:name w:val="Body Text Bold"/>
    <w:basedOn w:val="BodyText"/>
    <w:qFormat/>
    <w:rsid w:val="009F7770"/>
    <w:rPr>
      <w:b/>
    </w:rPr>
  </w:style>
  <w:style w:type="character" w:styleId="Hyperlink">
    <w:name w:val="Hyperlink"/>
    <w:basedOn w:val="DefaultParagraphFont"/>
    <w:uiPriority w:val="99"/>
    <w:unhideWhenUsed/>
    <w:rsid w:val="005A4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7721</Characters>
  <Application>Microsoft Office Word</Application>
  <DocSecurity>0</DocSecurity>
  <Lines>266</Lines>
  <Paragraphs>140</Paragraphs>
  <ScaleCrop>false</ScaleCrop>
  <Company>Author-it Software Corporation Ltd.</Company>
  <LinksUpToDate>false</LinksUpToDate>
  <CharactersWithSpaces>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TLIX0069 Manage contracted support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2025-03-01T08:13:00Z</dcterms:created>
  <dcterms:modified xsi:type="dcterms:W3CDTF">2025-03-01T08:13:00Z</dcterms:modified>
</cp:coreProperties>
</file>