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8E2" w:rsidP="00920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TLIX0066 Manage and monitor catering on deployed operations</w:t>
      </w:r>
      <w:r>
        <w:fldChar w:fldCharType="end"/>
      </w:r>
    </w:p>
    <w:p w:rsidR="009208E2" w:rsidP="009208E2">
      <w:pPr>
        <w:pStyle w:val="Version"/>
        <w:sectPr w:rsidSect="00C32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C8F" w:rsidP="00C32C8F">
      <w:pPr>
        <w:pStyle w:val="SuperHeading"/>
      </w:pPr>
      <w:r w:rsidRPr="00C32C8F">
        <w:t>TLIX0066 Manage and monitor catering on deployed operations</w:t>
      </w:r>
    </w:p>
    <w:p w:rsidR="00000000" w:rsidRPr="00C32C8F" w:rsidP="00C32C8F">
      <w:pPr>
        <w:pStyle w:val="Heading1"/>
      </w:pPr>
      <w:bookmarkStart w:id="1" w:name="O_1268990"/>
      <w:bookmarkEnd w:id="1"/>
      <w:r w:rsidRPr="00C32C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Release 1.</w:t>
            </w:r>
            <w:r w:rsidRPr="00C32C8F">
              <w:t xml:space="preserve"> This is the first release of this unit of competency in the TLI Transport and Logistics Training Package.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2" w:name="O_1268991"/>
      <w:bookmarkEnd w:id="2"/>
      <w:r w:rsidRPr="00C32C8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 xml:space="preserve">This unit involves the skills and knowledge required to manage and </w:t>
            </w:r>
            <w:r w:rsidRPr="00C32C8F">
              <w:t>monitor catering on deployed operations.</w:t>
            </w:r>
          </w:p>
          <w:p w:rsidR="00000000" w:rsidRPr="00C32C8F" w:rsidP="00C32C8F">
            <w:pPr>
              <w:pStyle w:val="BodyText"/>
            </w:pPr>
            <w:r w:rsidRPr="00C32C8F">
              <w:t>It includes preparing for catering operations, ensuring compliance with food safety and managing food service. It also includes minimising waste and managing food and waste disposal.</w:t>
            </w:r>
          </w:p>
          <w:p w:rsidR="00000000" w:rsidRPr="00C32C8F" w:rsidP="00C32C8F">
            <w:pPr>
              <w:pStyle w:val="BodyText"/>
            </w:pPr>
            <w:r w:rsidRPr="00C32C8F">
              <w:t>This unit is applicable to logis</w:t>
            </w:r>
            <w:r w:rsidRPr="00C32C8F">
              <w:t>tics personnel responsible for organising and managing the delivery of catering support in a deployment context.</w:t>
            </w:r>
          </w:p>
          <w:p w:rsidR="00000000" w:rsidRPr="00C32C8F" w:rsidP="00C32C8F">
            <w:pPr>
              <w:pStyle w:val="BodyText"/>
            </w:pPr>
            <w:r w:rsidRPr="00C32C8F">
              <w:t>This unit may be undertaken by personnel who are not a cook or a qualified chef, however, this role requires management and leadership skills.</w:t>
            </w:r>
          </w:p>
          <w:p w:rsidR="00000000" w:rsidRPr="00C32C8F" w:rsidP="00C32C8F">
            <w:pPr>
              <w:pStyle w:val="BodyText"/>
            </w:pPr>
            <w:r w:rsidRPr="00C32C8F">
              <w:t>No licensing, legislative or certification requirements apply to this unit at the time of publication.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3" w:name="O_1268992"/>
      <w:bookmarkEnd w:id="3"/>
      <w:r w:rsidRPr="00C32C8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Not applicable.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4" w:name="O_1268993"/>
      <w:bookmarkEnd w:id="4"/>
      <w:r w:rsidRPr="00C32C8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X – Logistics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5" w:name="O_1268994"/>
      <w:bookmarkEnd w:id="5"/>
      <w:r w:rsidRPr="00C32C8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Not applicable.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6" w:name="O_1268995"/>
      <w:bookmarkEnd w:id="6"/>
      <w:r w:rsidRPr="00C32C8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50"/>
        <w:gridCol w:w="3011"/>
        <w:gridCol w:w="1378"/>
        <w:gridCol w:w="4358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Elements describe the essential outcomes.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Performance criteria describe the performance needed to demonstrate achievement of the element.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1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Prepare for catering operations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Information is sourced and analysed to identify catering factors to be considered in supporting operations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Logistics information management systems and planning tools are utilised in scheduling and coordinating catering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Catering equipment mai</w:t>
            </w:r>
            <w:r w:rsidRPr="00C32C8F">
              <w:t>ntenance is scheduled within constraints of delivering catering support to operations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Catering facility establishment is monitored to promote a functional and technically efficient catering operation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Instructions are prepared and delivered to implement and coordinate catering operations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1.6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Technical advice is provided to management and stakeholders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1.7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 xml:space="preserve">Work health and safety (WHS)/occupational health and safety (OHS) requirements and recognised </w:t>
            </w:r>
            <w:r w:rsidRPr="00C32C8F">
              <w:t>safety precautions are applied throughout operation in accordance with standard procedures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2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Ensure compliance with food safety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2.1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Resources required to meet food safety requirements are accessed and made available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2.2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Observance of food safety programs is monitored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2.3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Corrective action in response to food safety non-compliance is taken in close consultation with senior catering personnel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2.4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Food recall or quarantine notices are acted on to ensure food safety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3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Manage food service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Catering team is supervised to ensure links between receipt and storage of food, food preparation and food service are actively maintained to meet food standards and catering support requirements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Menu is planned and prepared to ensure it complements the operational plan and provides nutritional balance to personnel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Staff rostering is monitored to ensure it accurately reflects catering support requirements and u</w:t>
            </w:r>
            <w:r w:rsidRPr="00C32C8F">
              <w:t>tilises staff efficiently and sustainably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Organisational policies and procedures relating to food service are implemented and monitored in delivering catering support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Consistent quality in service and food product is supervised to meet food s</w:t>
            </w:r>
            <w:r w:rsidRPr="00C32C8F">
              <w:t>tandards and catering support requirements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3.6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Inventory management relating to provisioning, procurement, supply, receipt and storage of food and food service material is supervised to meet food standards and catering support requirements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3.7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Stakeholders are liaised with during ongoing monitoring of catering support requirements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3.8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Processes and procedures relating to food usage and resource accounting are monitored and recorded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4</w:t>
            </w:r>
          </w:p>
        </w:tc>
        <w:tc>
          <w:tcPr>
            <w:tcW w:w="301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Minimise waste and manage food and waste disposal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4.1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Oppo</w:t>
            </w:r>
            <w:r w:rsidRPr="00C32C8F">
              <w:t>rtunities to reduce waste are identified and acted on within catering facility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4.2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Cost control procedures are implemented to minimise waste within catering facility and to use catering resources efficiently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4.3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Development and implementation of waste management arrangements are monitored to ensure waste management supports good hygiene and environmental protection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4.4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Waste management processes and procedures are monitored to ensure compliance with hygiene and</w:t>
            </w:r>
            <w:r w:rsidRPr="00C32C8F">
              <w:t xml:space="preserve"> environmental standards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>
            <w:pPr>
              <w:pStyle w:val="BodyText"/>
              <w:keepLines w:val="0"/>
              <w:spacing w:before="0" w:after="0"/>
            </w:pP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rPr>
                <w:rStyle w:val="SpecialBold"/>
              </w:rPr>
              <w:t>4.5</w:t>
            </w:r>
          </w:p>
        </w:tc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Stakeholders responsible for removing waste and monitoring hygiene are liaised with to ensure compliance with hygiene and environmental standards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7" w:name="O_1268996"/>
      <w:bookmarkEnd w:id="7"/>
      <w:r w:rsidRPr="00C32C8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Foundation skills essential to performance are explicit in the performance criteria of this unit of competency.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8" w:name="O_1268997"/>
      <w:bookmarkEnd w:id="8"/>
      <w:r w:rsidRPr="00C32C8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Range is restricted to essential operating conditions and any other variables essential to the work env</w:t>
            </w:r>
            <w:r w:rsidRPr="00C32C8F">
              <w:t>ironment.</w:t>
            </w:r>
          </w:p>
          <w:p w:rsidR="00000000" w:rsidRPr="00C32C8F" w:rsidP="00C32C8F">
            <w:pPr>
              <w:pStyle w:val="BodyText"/>
            </w:pPr>
            <w:r w:rsidRPr="00C32C8F">
              <w:t>Non-essential conditions can be found in the Companion Volume Implementation Guide.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9" w:name="O_1268998"/>
      <w:bookmarkEnd w:id="9"/>
      <w:r w:rsidRPr="00C32C8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>This unit replaces and is equivalent to TLIX5045 Manage and monitor catering on deployed operations.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10" w:name="O_1269010"/>
      <w:bookmarkEnd w:id="10"/>
      <w:r w:rsidRPr="00C32C8F">
        <w:t>Links</w:t>
      </w:r>
    </w:p>
    <w:p w:rsidR="00000000" w:rsidRPr="00C32C8F" w:rsidP="009208E2">
      <w:pPr>
        <w:pStyle w:val="BodyText"/>
      </w:pPr>
      <w:r w:rsidRPr="00C32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4E8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2C8F" w:rsidP="009208E2">
      <w:pPr>
        <w:pStyle w:val="BodyText"/>
        <w:sectPr w:rsidSect="00C32C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C8F" w:rsidP="00C32C8F">
      <w:pPr>
        <w:pStyle w:val="SuperHeading"/>
      </w:pPr>
      <w:r w:rsidRPr="00C32C8F">
        <w:t xml:space="preserve">Assessment Requirements for TLIX0066 Manage and </w:t>
      </w:r>
      <w:r w:rsidRPr="00C32C8F">
        <w:t>monitor catering on deployed operations</w:t>
      </w:r>
    </w:p>
    <w:p w:rsidR="00000000" w:rsidRPr="00C32C8F" w:rsidP="00C32C8F">
      <w:pPr>
        <w:pStyle w:val="Heading1"/>
      </w:pPr>
      <w:bookmarkStart w:id="11" w:name="O_1269000"/>
      <w:bookmarkEnd w:id="11"/>
      <w:r w:rsidRPr="00C32C8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rPr>
                <w:rStyle w:val="SpecialBold"/>
              </w:rPr>
              <w:t>Release 1.</w:t>
            </w:r>
            <w:r w:rsidRPr="00C32C8F">
              <w:t xml:space="preserve"> This is the first release of this unit of competency in the TLI Transport and Logistics Training Package.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12" w:name="O_1269001"/>
      <w:bookmarkEnd w:id="12"/>
      <w:r w:rsidRPr="00C32C8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ListBullet"/>
            </w:pPr>
            <w:r w:rsidRPr="00C32C8F">
              <w:t>complying with food safety standards</w:t>
            </w:r>
          </w:p>
          <w:p w:rsidR="00000000" w:rsidRPr="00C32C8F" w:rsidP="00C32C8F">
            <w:pPr>
              <w:pStyle w:val="ListBullet"/>
            </w:pPr>
            <w:r w:rsidRPr="00C32C8F">
              <w:t xml:space="preserve">developing and implementing </w:t>
            </w:r>
            <w:r w:rsidRPr="00C32C8F">
              <w:t>waste minimalisation strategies</w:t>
            </w:r>
          </w:p>
          <w:p w:rsidR="00000000" w:rsidRPr="00C32C8F" w:rsidP="00C32C8F">
            <w:pPr>
              <w:pStyle w:val="ListBullet"/>
            </w:pPr>
            <w:r w:rsidRPr="00C32C8F">
              <w:t>identifying relationships between organisational goals and recognising how own efforts contribute to achieving these goals</w:t>
            </w:r>
          </w:p>
          <w:p w:rsidR="00000000" w:rsidRPr="00C32C8F" w:rsidP="00C32C8F">
            <w:pPr>
              <w:pStyle w:val="ListBullet"/>
            </w:pPr>
            <w:r w:rsidRPr="00C32C8F">
              <w:t>incorporating feedback and analysis of information to overcome challenges or setbacks</w:t>
            </w:r>
          </w:p>
          <w:p w:rsidR="00000000" w:rsidRPr="00C32C8F" w:rsidP="00C32C8F">
            <w:pPr>
              <w:pStyle w:val="ListBullet"/>
            </w:pPr>
            <w:r w:rsidRPr="00C32C8F">
              <w:t>liaising and ne</w:t>
            </w:r>
            <w:r w:rsidRPr="00C32C8F">
              <w:t>gotiating with stakeholders</w:t>
            </w:r>
          </w:p>
          <w:p w:rsidR="00000000" w:rsidRPr="00C32C8F" w:rsidP="00C32C8F">
            <w:pPr>
              <w:pStyle w:val="ListBullet"/>
            </w:pPr>
            <w:r w:rsidRPr="00C32C8F">
              <w:t>providing catering support in a deployed environment</w:t>
            </w:r>
          </w:p>
          <w:p w:rsidR="00000000" w:rsidRPr="00C32C8F" w:rsidP="00C32C8F">
            <w:pPr>
              <w:pStyle w:val="ListBullet"/>
            </w:pPr>
            <w:r w:rsidRPr="00C32C8F">
              <w:t>supervising catering personnel</w:t>
            </w:r>
          </w:p>
          <w:p w:rsidR="00000000" w:rsidRPr="00C32C8F" w:rsidP="00C32C8F">
            <w:pPr>
              <w:pStyle w:val="ListBullet"/>
            </w:pPr>
            <w:r w:rsidRPr="00C32C8F">
              <w:t>using appropriate information technology and software</w:t>
            </w:r>
          </w:p>
          <w:p w:rsidR="00000000" w:rsidRPr="00C32C8F" w:rsidP="00C32C8F">
            <w:pPr>
              <w:pStyle w:val="ListBullet"/>
            </w:pPr>
            <w:r w:rsidRPr="00C32C8F">
              <w:t>utilising information management systems related to catering.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13" w:name="O_1269003"/>
      <w:bookmarkEnd w:id="13"/>
      <w:r w:rsidRPr="00C32C8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C8F">
            <w:pPr>
              <w:pStyle w:val="BodyText"/>
              <w:rPr>
                <w:lang w:val="en-NZ"/>
              </w:rPr>
            </w:pPr>
            <w:r w:rsidRPr="00C32C8F">
              <w:t>Evidence required to demonstrate competence in this unit must be relevant to and satisfy all the requirements of the elements, performance criteria and include knowledge of:</w:t>
            </w:r>
          </w:p>
        </w:tc>
      </w:tr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ListBullet"/>
            </w:pPr>
            <w:r w:rsidRPr="00C32C8F">
              <w:t>awareness of common microbiological, physical and chemical ha</w:t>
            </w:r>
            <w:r w:rsidRPr="00C32C8F">
              <w:t>zards related to foods handled</w:t>
            </w:r>
          </w:p>
          <w:p w:rsidR="00000000" w:rsidRPr="00C32C8F" w:rsidP="00C32C8F">
            <w:pPr>
              <w:pStyle w:val="ListBullet"/>
            </w:pPr>
            <w:r w:rsidRPr="00C32C8F">
              <w:t>catering cost control strategies</w:t>
            </w:r>
          </w:p>
          <w:p w:rsidR="00000000" w:rsidRPr="00C32C8F" w:rsidP="00C32C8F">
            <w:pPr>
              <w:pStyle w:val="ListBullet"/>
            </w:pPr>
            <w:r w:rsidRPr="00C32C8F">
              <w:t>catering documentation and accounting procedures</w:t>
            </w:r>
          </w:p>
          <w:p w:rsidR="00000000" w:rsidRPr="00C32C8F" w:rsidP="00C32C8F">
            <w:pPr>
              <w:pStyle w:val="ListBullet"/>
            </w:pPr>
            <w:r w:rsidRPr="00C32C8F">
              <w:t>different menu systems used to support operations (such as cyclic menus)</w:t>
            </w:r>
          </w:p>
          <w:p w:rsidR="00000000" w:rsidRPr="00C32C8F" w:rsidP="00C32C8F">
            <w:pPr>
              <w:pStyle w:val="ListBullet"/>
            </w:pPr>
            <w:r w:rsidRPr="00C32C8F">
              <w:t>factors that influence menu development</w:t>
            </w:r>
          </w:p>
          <w:p w:rsidR="00000000" w:rsidRPr="00C32C8F" w:rsidP="00C32C8F">
            <w:pPr>
              <w:pStyle w:val="ListBullet"/>
            </w:pPr>
            <w:r w:rsidRPr="00C32C8F">
              <w:t>five food groups and how these</w:t>
            </w:r>
            <w:r w:rsidRPr="00C32C8F">
              <w:t xml:space="preserve"> are integrated into a menu</w:t>
            </w:r>
          </w:p>
          <w:p w:rsidR="00000000" w:rsidRPr="00C32C8F" w:rsidP="00C32C8F">
            <w:pPr>
              <w:pStyle w:val="ListBullet"/>
            </w:pPr>
            <w:r w:rsidRPr="00C32C8F">
              <w:t>food recall procedures within own level of responsibility</w:t>
            </w:r>
          </w:p>
          <w:p w:rsidR="00000000" w:rsidRPr="00C32C8F" w:rsidP="00C32C8F">
            <w:pPr>
              <w:pStyle w:val="ListBullet"/>
            </w:pPr>
            <w:r w:rsidRPr="00C32C8F">
              <w:t>food storage, processing and handling requirements</w:t>
            </w:r>
          </w:p>
          <w:p w:rsidR="00000000" w:rsidRPr="00C32C8F" w:rsidP="00C32C8F">
            <w:pPr>
              <w:pStyle w:val="ListBullet"/>
            </w:pPr>
            <w:r w:rsidRPr="00C32C8F">
              <w:t>food waste minimisation methods</w:t>
            </w:r>
          </w:p>
          <w:p w:rsidR="00000000" w:rsidRPr="00C32C8F" w:rsidP="00C32C8F">
            <w:pPr>
              <w:pStyle w:val="ListBullet"/>
            </w:pPr>
            <w:r w:rsidRPr="00C32C8F">
              <w:t>inventory management</w:t>
            </w:r>
          </w:p>
          <w:p w:rsidR="00000000" w:rsidRPr="00C32C8F" w:rsidP="00C32C8F">
            <w:pPr>
              <w:pStyle w:val="ListBullet"/>
            </w:pPr>
            <w:r w:rsidRPr="00C32C8F">
              <w:t>layout and design principles of a deployed catering facility</w:t>
            </w:r>
          </w:p>
          <w:p w:rsidR="00000000" w:rsidRPr="00C32C8F" w:rsidP="00C32C8F">
            <w:pPr>
              <w:pStyle w:val="ListBullet"/>
            </w:pPr>
            <w:r w:rsidRPr="00C32C8F">
              <w:t>legal obligations for food safety and quality</w:t>
            </w:r>
          </w:p>
          <w:p w:rsidR="00000000" w:rsidRPr="00C32C8F" w:rsidP="00C32C8F">
            <w:pPr>
              <w:pStyle w:val="ListBullet"/>
            </w:pPr>
            <w:r w:rsidRPr="00C32C8F">
              <w:t>organisational programs and systems for managing and supporting quality and food safety</w:t>
            </w:r>
          </w:p>
          <w:p w:rsidR="00000000" w:rsidRPr="00C32C8F" w:rsidP="00C32C8F">
            <w:pPr>
              <w:pStyle w:val="ListBullet"/>
            </w:pPr>
            <w:r w:rsidRPr="00C32C8F">
              <w:t>principles of a hazard analysis and critical control points (HACCP) based approach to managing food safety</w:t>
            </w:r>
          </w:p>
          <w:p w:rsidR="00000000" w:rsidRPr="00C32C8F" w:rsidP="00C32C8F">
            <w:pPr>
              <w:pStyle w:val="ListBullet"/>
            </w:pPr>
            <w:r w:rsidRPr="00C32C8F">
              <w:t xml:space="preserve">procedures for </w:t>
            </w:r>
            <w:r w:rsidRPr="00C32C8F">
              <w:t>identifying unsafe and/or non-conforming practices or food product</w:t>
            </w:r>
          </w:p>
          <w:p w:rsidR="00000000" w:rsidRPr="00C32C8F" w:rsidP="00C32C8F">
            <w:pPr>
              <w:pStyle w:val="ListBullet"/>
            </w:pPr>
            <w:r w:rsidRPr="00C32C8F">
              <w:t>procedures for responding to non-compliance in food safety</w:t>
            </w:r>
          </w:p>
          <w:p w:rsidR="00000000" w:rsidRPr="00C32C8F" w:rsidP="00C32C8F">
            <w:pPr>
              <w:pStyle w:val="ListBullet"/>
            </w:pPr>
            <w:r w:rsidRPr="00C32C8F">
              <w:t>relationship between diet and nutrition with individual performance and operational capability</w:t>
            </w:r>
          </w:p>
          <w:p w:rsidR="00000000" w:rsidRPr="00C32C8F" w:rsidP="00C32C8F">
            <w:pPr>
              <w:pStyle w:val="ListBullet"/>
            </w:pPr>
            <w:r w:rsidRPr="00C32C8F">
              <w:t>relevant work health and safety (WH</w:t>
            </w:r>
            <w:r w:rsidRPr="00C32C8F">
              <w:t>S)/occupational health and safety (OHS) and environmental procedures and guidelines</w:t>
            </w:r>
          </w:p>
          <w:p w:rsidR="00000000" w:rsidRPr="00C32C8F" w:rsidP="00C32C8F">
            <w:pPr>
              <w:pStyle w:val="ListBullet"/>
            </w:pPr>
            <w:r w:rsidRPr="00C32C8F">
              <w:t>suitable standard for materials, measuring devices, equipment and utensils used in work area</w:t>
            </w:r>
          </w:p>
          <w:p w:rsidR="00000000" w:rsidRPr="00C32C8F" w:rsidP="00C32C8F">
            <w:pPr>
              <w:pStyle w:val="ListBullet"/>
            </w:pPr>
            <w:r w:rsidRPr="00C32C8F">
              <w:t>waste collection, recycling, handling and disposal processes and procedures.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14" w:name="O_1269004"/>
      <w:bookmarkEnd w:id="14"/>
      <w:r w:rsidRPr="00C32C8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C8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C8F" w:rsidP="00C32C8F">
            <w:pPr>
              <w:pStyle w:val="BodyText"/>
            </w:pPr>
            <w:r w:rsidRPr="00C32C8F">
              <w:t xml:space="preserve">Assessors must hold credentials specified within the Standards for Registered Training Organisations current at the time of assessment. </w:t>
            </w:r>
          </w:p>
          <w:p w:rsidR="00000000" w:rsidRPr="00C32C8F" w:rsidP="00C32C8F">
            <w:pPr>
              <w:pStyle w:val="BodyText"/>
            </w:pPr>
            <w:r w:rsidRPr="00C32C8F">
              <w:t>Assessment must satisfy the Pri</w:t>
            </w:r>
            <w:r w:rsidRPr="00C32C8F">
              <w:t>nciples of Assessment and Rules of Evidence and all regulatory requirements included within the Standards for Registered Training Organisations current at the time of assessment.</w:t>
            </w:r>
          </w:p>
          <w:p w:rsidR="00000000" w:rsidRPr="00C32C8F" w:rsidP="00C32C8F">
            <w:pPr>
              <w:pStyle w:val="BodyText"/>
            </w:pPr>
            <w:r w:rsidRPr="00C32C8F">
              <w:t>Assessment must occur in workplace operational situations where it is appropr</w:t>
            </w:r>
            <w:r w:rsidRPr="00C32C8F">
              <w:t>iate to do so; where this is not appropriate, assessment must occur in simulated workplace operational situations that replicate workplace conditions.</w:t>
            </w:r>
          </w:p>
          <w:p w:rsidR="00000000" w:rsidRPr="00C32C8F" w:rsidP="00C32C8F">
            <w:pPr>
              <w:pStyle w:val="BodyText"/>
            </w:pPr>
            <w:r w:rsidRPr="00C32C8F">
              <w:t>Assessment processes and techniques must be appropriate to the language, literacy and numeracy requiremen</w:t>
            </w:r>
            <w:r w:rsidRPr="00C32C8F">
              <w:t>ts of the work being performed and the needs of the candidate.</w:t>
            </w:r>
          </w:p>
          <w:p w:rsidR="00000000" w:rsidRPr="00C32C8F" w:rsidP="00C32C8F">
            <w:pPr>
              <w:pStyle w:val="BodyText"/>
            </w:pPr>
            <w:r w:rsidRPr="00C32C8F">
              <w:t>Resources for assessment must include access to:</w:t>
            </w:r>
          </w:p>
          <w:p w:rsidR="00000000" w:rsidRPr="00C32C8F" w:rsidP="00C32C8F">
            <w:pPr>
              <w:pStyle w:val="ListBullet"/>
            </w:pPr>
            <w:r w:rsidRPr="00C32C8F">
              <w:t>relevant and appropriate materials, tools, equipment and personal protective equipment currently used in industry</w:t>
            </w:r>
          </w:p>
          <w:p w:rsidR="00000000" w:rsidRPr="00C32C8F" w:rsidP="00C32C8F">
            <w:pPr>
              <w:pStyle w:val="ListBullet"/>
            </w:pPr>
            <w:r w:rsidRPr="00C32C8F">
              <w:t>applicable documentation incl</w:t>
            </w:r>
            <w:r w:rsidRPr="00C32C8F">
              <w:t>uding legislation, regulations, codes of practice, workplace procedures and operation manuals.</w:t>
            </w:r>
          </w:p>
        </w:tc>
      </w:tr>
    </w:tbl>
    <w:p w:rsidR="00000000" w:rsidRPr="00C32C8F" w:rsidP="00C32C8F">
      <w:pPr>
        <w:pStyle w:val="NoPaddingFontSize1"/>
      </w:pPr>
    </w:p>
    <w:p w:rsidR="00000000" w:rsidRPr="00C32C8F" w:rsidP="00C32C8F">
      <w:pPr>
        <w:pStyle w:val="AllowPageBreak"/>
      </w:pPr>
    </w:p>
    <w:p w:rsidR="00000000" w:rsidRPr="00C32C8F" w:rsidP="00C32C8F">
      <w:pPr>
        <w:pStyle w:val="Heading1"/>
      </w:pPr>
      <w:bookmarkStart w:id="15" w:name="O_1269013"/>
      <w:bookmarkEnd w:id="15"/>
      <w:r w:rsidRPr="00C32C8F">
        <w:t>Links</w:t>
      </w:r>
    </w:p>
    <w:p w:rsidR="00000000" w:rsidRPr="00C32C8F" w:rsidP="009208E2">
      <w:pPr>
        <w:pStyle w:val="BodyText"/>
      </w:pPr>
      <w:r w:rsidRPr="00C32C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64E8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2C8F" w:rsidP="00C32C8F"/>
    <w:sectPr w:rsidSect="00C32C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 w:rsidRPr="009208E2" w:rsidP="00920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E2" w:rsidP="00C32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08E2" w:rsidP="00C32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08E2" w:rsidP="00C32C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 w:rsidP="00C32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8E2">
      <w:t>Approved</w:t>
    </w:r>
    <w:r w:rsidR="009208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8E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8E2">
      <w:rPr>
        <w:noProof/>
      </w:rPr>
      <w:t>5</w:t>
    </w:r>
    <w:r>
      <w:rPr>
        <w:noProof/>
      </w:rPr>
      <w:fldChar w:fldCharType="end"/>
    </w:r>
  </w:p>
  <w:p w:rsidR="00C32C8F" w:rsidP="00C32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8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8E2">
      <w:t>Industry Skills Australia</w:t>
    </w:r>
    <w:r w:rsidR="009208E2">
      <w:fldChar w:fldCharType="end"/>
    </w:r>
  </w:p>
  <w:p w:rsidR="00C32C8F" w:rsidP="00C32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C8F" w:rsidRPr="009208E2" w:rsidP="00920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E2" w:rsidRPr="002D2AF8" w:rsidP="00C32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TLIX0066 Manage and monitor catering on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8E2" w:rsidP="00C32C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8F" w:rsidRPr="002D2AF8" w:rsidP="00C32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8E2">
      <w:t>TLIX0066 Manage and monitor catering on deployed operations</w:t>
    </w:r>
    <w:r w:rsidR="009208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8E2">
      <w:rPr>
        <w:noProof/>
      </w:rPr>
      <w:t>2 March 2025</w:t>
    </w:r>
    <w:r>
      <w:fldChar w:fldCharType="end"/>
    </w:r>
  </w:p>
  <w:p w:rsidR="00C32C8F" w:rsidP="00C32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964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FC16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C8F"/>
  </w:style>
  <w:style w:type="character" w:customStyle="1" w:styleId="Heading1Char">
    <w:name w:val="Heading 1 Char"/>
    <w:basedOn w:val="DefaultParagraphFont"/>
    <w:link w:val="Heading1"/>
    <w:rsid w:val="00C32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C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C8F"/>
    <w:rPr>
      <w:b/>
      <w:spacing w:val="0"/>
    </w:rPr>
  </w:style>
  <w:style w:type="paragraph" w:customStyle="1" w:styleId="SuperHeading">
    <w:name w:val="SuperHeading"/>
    <w:basedOn w:val="Normal"/>
    <w:rsid w:val="00C32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2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C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C8F"/>
    <w:rPr>
      <w:i/>
    </w:rPr>
  </w:style>
  <w:style w:type="paragraph" w:styleId="Caption">
    <w:name w:val="caption"/>
    <w:basedOn w:val="BodyText"/>
    <w:next w:val="Normal"/>
    <w:qFormat/>
    <w:rsid w:val="00C32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C8F"/>
  </w:style>
  <w:style w:type="paragraph" w:styleId="TableofFigures">
    <w:name w:val="table of figures"/>
    <w:basedOn w:val="Normal"/>
    <w:next w:val="Normal"/>
    <w:semiHidden/>
    <w:rsid w:val="00C32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C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C8F"/>
    <w:rPr>
      <w:rFonts w:ascii="Wingdings" w:hAnsi="Wingdings"/>
    </w:rPr>
  </w:style>
  <w:style w:type="paragraph" w:customStyle="1" w:styleId="TableHeading">
    <w:name w:val="Table Heading"/>
    <w:basedOn w:val="HeadingBase"/>
    <w:rsid w:val="00C32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C8F"/>
    <w:rPr>
      <w:color w:val="0033CC"/>
      <w:u w:val="none"/>
    </w:rPr>
  </w:style>
  <w:style w:type="paragraph" w:customStyle="1" w:styleId="BodyTextRight">
    <w:name w:val="Body Text Right"/>
    <w:basedOn w:val="BodyText"/>
    <w:rsid w:val="00C32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C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C8F"/>
    <w:rPr>
      <w:sz w:val="32"/>
    </w:rPr>
  </w:style>
  <w:style w:type="paragraph" w:customStyle="1" w:styleId="HeadingProcedure">
    <w:name w:val="Heading Procedure"/>
    <w:basedOn w:val="HeadingBase"/>
    <w:next w:val="Normal"/>
    <w:rsid w:val="00C32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C8F"/>
    <w:pPr>
      <w:spacing w:before="60" w:after="60"/>
    </w:pPr>
  </w:style>
  <w:style w:type="paragraph" w:styleId="ListContinue">
    <w:name w:val="List Continue"/>
    <w:basedOn w:val="List"/>
    <w:rsid w:val="00C32C8F"/>
    <w:pPr>
      <w:ind w:firstLine="0"/>
    </w:pPr>
  </w:style>
  <w:style w:type="paragraph" w:customStyle="1" w:styleId="ListNote">
    <w:name w:val="List Note"/>
    <w:basedOn w:val="List"/>
    <w:rsid w:val="00C32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C8F"/>
    <w:rPr>
      <w:rFonts w:ascii="Courier New" w:hAnsi="Courier New"/>
    </w:rPr>
  </w:style>
  <w:style w:type="paragraph" w:customStyle="1" w:styleId="NoteBullet">
    <w:name w:val="Note Bullet"/>
    <w:basedOn w:val="Note"/>
    <w:rsid w:val="00C32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C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C8F"/>
    <w:rPr>
      <w:b/>
      <w:smallCaps/>
    </w:rPr>
  </w:style>
  <w:style w:type="paragraph" w:customStyle="1" w:styleId="TableListNumber">
    <w:name w:val="Table List Number"/>
    <w:basedOn w:val="ListNumber"/>
    <w:rsid w:val="00C32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C8F"/>
    <w:pPr>
      <w:numPr>
        <w:numId w:val="8"/>
      </w:numPr>
    </w:pPr>
  </w:style>
  <w:style w:type="paragraph" w:customStyle="1" w:styleId="ListAlpha2">
    <w:name w:val="List Alpha 2"/>
    <w:basedOn w:val="List2"/>
    <w:rsid w:val="00C32C8F"/>
    <w:pPr>
      <w:numPr>
        <w:numId w:val="7"/>
      </w:numPr>
    </w:pPr>
  </w:style>
  <w:style w:type="paragraph" w:styleId="List2">
    <w:name w:val="List 2"/>
    <w:basedOn w:val="BodyText"/>
    <w:rsid w:val="00C32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C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C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C8F"/>
    <w:pPr>
      <w:numPr>
        <w:numId w:val="3"/>
      </w:numPr>
    </w:pPr>
  </w:style>
  <w:style w:type="paragraph" w:styleId="ListContinue2">
    <w:name w:val="List Continue 2"/>
    <w:basedOn w:val="List2"/>
    <w:rsid w:val="00C32C8F"/>
    <w:pPr>
      <w:ind w:firstLine="0"/>
    </w:pPr>
  </w:style>
  <w:style w:type="paragraph" w:styleId="ListContinue3">
    <w:name w:val="List Continue 3"/>
    <w:basedOn w:val="List3"/>
    <w:rsid w:val="00C32C8F"/>
    <w:pPr>
      <w:ind w:left="1021" w:firstLine="0"/>
    </w:pPr>
  </w:style>
  <w:style w:type="paragraph" w:styleId="ListContinue4">
    <w:name w:val="List Continue 4"/>
    <w:basedOn w:val="List4"/>
    <w:rsid w:val="00C32C8F"/>
    <w:pPr>
      <w:ind w:firstLine="0"/>
    </w:pPr>
  </w:style>
  <w:style w:type="paragraph" w:styleId="ListContinue5">
    <w:name w:val="List Continue 5"/>
    <w:basedOn w:val="List5"/>
    <w:rsid w:val="00C32C8F"/>
    <w:pPr>
      <w:ind w:firstLine="0"/>
    </w:pPr>
  </w:style>
  <w:style w:type="paragraph" w:styleId="ListNumber3">
    <w:name w:val="List Number 3"/>
    <w:basedOn w:val="List3"/>
    <w:rsid w:val="00C32C8F"/>
    <w:pPr>
      <w:numPr>
        <w:numId w:val="4"/>
      </w:numPr>
    </w:pPr>
  </w:style>
  <w:style w:type="paragraph" w:styleId="ListNumber4">
    <w:name w:val="List Number 4"/>
    <w:basedOn w:val="List4"/>
    <w:rsid w:val="00C32C8F"/>
    <w:pPr>
      <w:numPr>
        <w:numId w:val="5"/>
      </w:numPr>
    </w:pPr>
  </w:style>
  <w:style w:type="paragraph" w:styleId="ListNumber5">
    <w:name w:val="List Number 5"/>
    <w:basedOn w:val="List5"/>
    <w:rsid w:val="00C32C8F"/>
    <w:pPr>
      <w:numPr>
        <w:numId w:val="6"/>
      </w:numPr>
    </w:pPr>
  </w:style>
  <w:style w:type="paragraph" w:styleId="BlockText">
    <w:name w:val="Block Text"/>
    <w:basedOn w:val="Normal"/>
    <w:rsid w:val="00C32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C8F"/>
    <w:rPr>
      <w:sz w:val="16"/>
      <w:vertAlign w:val="superscript"/>
    </w:rPr>
  </w:style>
  <w:style w:type="character" w:customStyle="1" w:styleId="Symbols">
    <w:name w:val="Symbols"/>
    <w:basedOn w:val="DefaultParagraphFont"/>
    <w:rsid w:val="00C32C8F"/>
    <w:rPr>
      <w:rFonts w:ascii="Symbol" w:hAnsi="Symbol"/>
    </w:rPr>
  </w:style>
  <w:style w:type="character" w:customStyle="1" w:styleId="MenuOptions">
    <w:name w:val="Menu Options"/>
    <w:basedOn w:val="DefaultParagraphFont"/>
    <w:rsid w:val="00C32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C8F"/>
    <w:rPr>
      <w:b/>
    </w:rPr>
  </w:style>
  <w:style w:type="character" w:customStyle="1" w:styleId="Underlined">
    <w:name w:val="Underlined"/>
    <w:basedOn w:val="DefaultParagraphFont"/>
    <w:rsid w:val="00C32C8F"/>
    <w:rPr>
      <w:u w:val="single"/>
    </w:rPr>
  </w:style>
  <w:style w:type="paragraph" w:customStyle="1" w:styleId="TableBodyTextRight">
    <w:name w:val="Table Body Text Right"/>
    <w:basedOn w:val="TableBodyText"/>
    <w:rsid w:val="00C32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C8F"/>
    <w:rPr>
      <w:sz w:val="18"/>
    </w:rPr>
  </w:style>
  <w:style w:type="paragraph" w:customStyle="1" w:styleId="BodySmallRight">
    <w:name w:val="Body Small Right"/>
    <w:basedOn w:val="BodyTextRight"/>
    <w:rsid w:val="00C32C8F"/>
    <w:rPr>
      <w:sz w:val="18"/>
      <w:szCs w:val="18"/>
    </w:rPr>
  </w:style>
  <w:style w:type="paragraph" w:customStyle="1" w:styleId="MarginEdition">
    <w:name w:val="Margin Edition"/>
    <w:basedOn w:val="MarginNote"/>
    <w:rsid w:val="00C32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C8F"/>
    <w:rPr>
      <w:sz w:val="2"/>
      <w:szCs w:val="2"/>
    </w:rPr>
  </w:style>
  <w:style w:type="character" w:customStyle="1" w:styleId="Small">
    <w:name w:val="Small"/>
    <w:basedOn w:val="DefaultParagraphFont"/>
    <w:rsid w:val="00C32C8F"/>
    <w:rPr>
      <w:sz w:val="16"/>
    </w:rPr>
  </w:style>
  <w:style w:type="paragraph" w:customStyle="1" w:styleId="WideTable">
    <w:name w:val="Wide Table"/>
    <w:basedOn w:val="Normal"/>
    <w:rsid w:val="00C32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C8F"/>
  </w:style>
  <w:style w:type="paragraph" w:styleId="Quote">
    <w:name w:val="Quote"/>
    <w:basedOn w:val="Heading1"/>
    <w:link w:val="QuoteChar"/>
    <w:qFormat/>
    <w:rsid w:val="00C32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C8F"/>
    <w:pPr>
      <w:pageBreakBefore/>
    </w:pPr>
  </w:style>
  <w:style w:type="paragraph" w:customStyle="1" w:styleId="Border">
    <w:name w:val="Border"/>
    <w:basedOn w:val="Normal"/>
    <w:qFormat/>
    <w:rsid w:val="00C32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C8F"/>
    <w:rPr>
      <w:u w:val="single"/>
    </w:rPr>
  </w:style>
  <w:style w:type="character" w:customStyle="1" w:styleId="BoldandItalics">
    <w:name w:val="Bold and Italics"/>
    <w:qFormat/>
    <w:rsid w:val="00C32C8F"/>
    <w:rPr>
      <w:b/>
      <w:i/>
      <w:u w:val="none"/>
    </w:rPr>
  </w:style>
  <w:style w:type="paragraph" w:styleId="BalloonText">
    <w:name w:val="Balloon Text"/>
    <w:basedOn w:val="Normal"/>
    <w:link w:val="BalloonTextChar"/>
    <w:rsid w:val="00C32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C8F"/>
    <w:pPr>
      <w:spacing w:before="0" w:after="0"/>
    </w:pPr>
  </w:style>
  <w:style w:type="paragraph" w:customStyle="1" w:styleId="BodyTextBold">
    <w:name w:val="Body Text Bold"/>
    <w:basedOn w:val="BodyText"/>
    <w:qFormat/>
    <w:rsid w:val="00C32C8F"/>
    <w:rPr>
      <w:b/>
    </w:rPr>
  </w:style>
  <w:style w:type="character" w:styleId="Hyperlink">
    <w:name w:val="Hyperlink"/>
    <w:basedOn w:val="DefaultParagraphFont"/>
    <w:uiPriority w:val="99"/>
    <w:unhideWhenUsed/>
    <w:rsid w:val="00920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7783</Characters>
  <Application>Microsoft Office Word</Application>
  <DocSecurity>0</DocSecurity>
  <Lines>311</Lines>
  <Paragraphs>155</Paragraphs>
  <ScaleCrop>false</ScaleCrop>
  <Company>Author-it Software Corporation Ltd.</Company>
  <LinksUpToDate>false</LinksUpToDate>
  <CharactersWithSpaces>8840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TLIX0066 Manage and monitor catering on deployed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2025-03-02T00:07:00Z</dcterms:created>
  <dcterms:modified xsi:type="dcterms:W3CDTF">2025-03-02T00:07:00Z</dcterms:modified>
</cp:coreProperties>
</file>