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3F3" w:rsidP="00B43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TLIX0062 Establish supply chains</w:t>
      </w:r>
      <w:r>
        <w:fldChar w:fldCharType="end"/>
      </w:r>
    </w:p>
    <w:p w:rsidR="00B433F3" w:rsidP="00B433F3">
      <w:pPr>
        <w:pStyle w:val="Version"/>
        <w:sectPr w:rsidSect="003A3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9FA" w:rsidP="003A39FA">
      <w:pPr>
        <w:pStyle w:val="SuperHeading"/>
      </w:pPr>
      <w:r w:rsidRPr="003A39FA">
        <w:t>TLIX0062 Establish supply chains</w:t>
      </w:r>
    </w:p>
    <w:p w:rsidR="00000000" w:rsidRPr="003A39FA" w:rsidP="003A39FA">
      <w:pPr>
        <w:pStyle w:val="Heading1"/>
      </w:pPr>
      <w:bookmarkStart w:id="1" w:name="O_1268845"/>
      <w:bookmarkEnd w:id="1"/>
      <w:r w:rsidRPr="003A39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 xml:space="preserve">Release 1. </w:t>
            </w:r>
            <w:r w:rsidRPr="003A39FA">
              <w:t>This is the first release of this unit of competency in the TLI Transport and Logistics Training Package.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2" w:name="O_1268847"/>
      <w:bookmarkEnd w:id="2"/>
      <w:r w:rsidRPr="003A39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 xml:space="preserve">This unit involves the skills and knowledge required to establish supply chains. </w:t>
            </w:r>
          </w:p>
          <w:p w:rsidR="00000000" w:rsidRPr="003A39FA" w:rsidP="003A39FA">
            <w:pPr>
              <w:pStyle w:val="BodyText"/>
            </w:pPr>
            <w:r w:rsidRPr="003A39FA">
              <w:t xml:space="preserve">It </w:t>
            </w:r>
            <w:r w:rsidRPr="003A39FA">
              <w:t>includes determining supply chain requirements and supply chain management strategy, aligned with the development of a supply chain management model to meet organisational needs.</w:t>
            </w:r>
          </w:p>
          <w:p w:rsidR="00000000" w:rsidRPr="003A39FA" w:rsidP="003A39FA">
            <w:pPr>
              <w:pStyle w:val="BodyText"/>
            </w:pPr>
            <w:r w:rsidRPr="003A39FA">
              <w:t>This unit was developed for materiel logisticians working within materiel log</w:t>
            </w:r>
            <w:r w:rsidRPr="003A39FA">
              <w:t>istics but is applicable to individuals in broader logistics roles.</w:t>
            </w:r>
          </w:p>
          <w:p w:rsidR="00000000" w:rsidRPr="003A39FA" w:rsidP="003A39FA">
            <w:pPr>
              <w:pStyle w:val="BodyText"/>
            </w:pPr>
            <w:r w:rsidRPr="003A39FA">
              <w:t>Individuals work independently or as part of a team under direct or indirect supervision, use discretion and judgement, and take responsibility for the quality of their outputs. All activi</w:t>
            </w:r>
            <w:r w:rsidRPr="003A39FA">
              <w:t>ties are carried out in accordance with relevant organisational policy and procedures.</w:t>
            </w:r>
          </w:p>
          <w:p w:rsidR="00000000" w:rsidRPr="003A39FA" w:rsidP="003A39FA">
            <w:pPr>
              <w:pStyle w:val="BodyText"/>
            </w:pPr>
            <w:r w:rsidRPr="003A39FA">
              <w:t>No licensing, legislative or certification requirements apply to this unit at the time of publication.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3" w:name="O_1268849"/>
      <w:bookmarkEnd w:id="3"/>
      <w:r w:rsidRPr="003A39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Not applicable.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4" w:name="O_1268851"/>
      <w:bookmarkEnd w:id="4"/>
      <w:r w:rsidRPr="003A39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X – Logistics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5" w:name="O_1268853"/>
      <w:bookmarkEnd w:id="5"/>
      <w:r w:rsidRPr="003A39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Not applicable.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6" w:name="O_1268855"/>
      <w:bookmarkEnd w:id="6"/>
      <w:r w:rsidRPr="003A39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3"/>
        <w:gridCol w:w="2919"/>
        <w:gridCol w:w="1363"/>
        <w:gridCol w:w="4492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Elements describe the essential outcomes.</w:t>
            </w:r>
          </w:p>
        </w:tc>
        <w:tc>
          <w:tcPr>
            <w:tcW w:w="58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Performance criteria describe the performance needed to demonstrate achievement of the element.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1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Determine supply chain requirements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1.1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Supply chain components are identified and links and inter-relationships are analysed in accordance with organisational policy and procedures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1.2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 xml:space="preserve">Communication, data access, information sharing and technology requirements for an integrated supply chain </w:t>
            </w:r>
            <w:r w:rsidRPr="003A39FA">
              <w:t>are determined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1.3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Requirements for collaborative planning, forecasting and tailored supply chains are identified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1.4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Supply chain requirements are documented in accordance with organisational policy and procedures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1.5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2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Determine supply chain management strategy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 xml:space="preserve">Outsourcing, choice of suppliers </w:t>
            </w:r>
            <w:r w:rsidRPr="003A39FA">
              <w:t xml:space="preserve">and partners, reshaping contractual relationships and the performance of the entire supply chain rather than individual supply chain segments are covered by strategies 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Matching supplier capability to stakeholder requirements includ</w:t>
            </w:r>
            <w:r w:rsidRPr="003A39FA">
              <w:t>ing strategies to optimise electronic information sharing and inventory risk management, and to minimise environmental impacts is included in strategies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Strategies to build effective stakeholder supplier relationships are identified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Stakehold</w:t>
            </w:r>
            <w:r w:rsidRPr="003A39FA">
              <w:t xml:space="preserve">er satisfaction requirements across the supply chain continuum are included in performance management strategies 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2.5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Strategic alliances, electronic business and electronic data interchange are included in supply chain management strategies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2.6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Legal, ethical, environmental and security issues relating to supply chain management are addressed in supply chain management strategies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2.7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 xml:space="preserve">Integration of supply chain processes into existing business processes is included in </w:t>
            </w:r>
            <w:r w:rsidRPr="003A39FA">
              <w:t>strategy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3</w:t>
            </w:r>
          </w:p>
        </w:tc>
        <w:tc>
          <w:tcPr>
            <w:tcW w:w="29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>Develop supply chain management model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3.1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Supply chain management options are researched, and strengths and weaknesses of each option are identified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3.2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 xml:space="preserve">Supply chain management models are investigated and requirements are analysed and compared with supply chain capability and culture 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3.3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Model for supply chain management is developed that meets organisational needs including information flow, collabora</w:t>
            </w:r>
            <w:r w:rsidRPr="003A39FA">
              <w:t>tive planning and forecasting, in accordance with the organisation’s supply chain management strategy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>
            <w:pPr>
              <w:pStyle w:val="BodyText"/>
              <w:keepLines w:val="0"/>
              <w:spacing w:before="0" w:after="0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rPr>
                <w:rStyle w:val="SpecialBold"/>
              </w:rPr>
              <w:t>3.4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Supply chain management model is developed to support optimised inventory footprints, operating costs, faster cycle times and greater stakeholder s</w:t>
            </w:r>
            <w:r w:rsidRPr="003A39FA">
              <w:t>atisfaction rates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7" w:name="O_1268857"/>
      <w:bookmarkEnd w:id="7"/>
      <w:r w:rsidRPr="003A39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Foundation skills essential to performance are explicit in the performance criteria of this unit of competency.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8" w:name="O_1268859"/>
      <w:bookmarkEnd w:id="8"/>
      <w:r w:rsidRPr="003A39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Range is restricted to essential operating conditions and any other variables essential to the work environment.</w:t>
            </w:r>
          </w:p>
          <w:p w:rsidR="00000000" w:rsidRPr="003A39FA" w:rsidP="003A39FA">
            <w:pPr>
              <w:pStyle w:val="BodyText"/>
            </w:pPr>
            <w:r w:rsidRPr="003A39FA">
              <w:t>Non-essential conditions can be found in the Companion Volume Implementation Guide.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9" w:name="O_1268860"/>
      <w:bookmarkEnd w:id="9"/>
      <w:r w:rsidRPr="003A39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>This unit replaces and is equivalent to TLIX5015 Establish supply chains.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10" w:name="O_1268867"/>
      <w:bookmarkEnd w:id="10"/>
      <w:r w:rsidRPr="003A39FA">
        <w:t>Links</w:t>
      </w:r>
    </w:p>
    <w:p w:rsidR="00000000" w:rsidRPr="003A39FA" w:rsidP="00B433F3">
      <w:pPr>
        <w:pStyle w:val="BodyText"/>
      </w:pPr>
      <w:r w:rsidRPr="003A3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63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39FA" w:rsidP="00B433F3">
      <w:pPr>
        <w:pStyle w:val="BodyText"/>
        <w:sectPr w:rsidSect="003A39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9FA" w:rsidP="003A39FA">
      <w:pPr>
        <w:pStyle w:val="SuperHeading"/>
      </w:pPr>
      <w:r w:rsidRPr="003A39FA">
        <w:t>Assessment Requirements for TLIX0062 Establish supply chains</w:t>
      </w:r>
    </w:p>
    <w:p w:rsidR="00000000" w:rsidRPr="003A39FA" w:rsidP="003A39FA">
      <w:pPr>
        <w:pStyle w:val="Heading1"/>
      </w:pPr>
      <w:bookmarkStart w:id="11" w:name="O_1268862"/>
      <w:bookmarkEnd w:id="11"/>
      <w:r w:rsidRPr="003A39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rPr>
                <w:rStyle w:val="SpecialBold"/>
              </w:rPr>
              <w:t xml:space="preserve">Release 1. </w:t>
            </w:r>
            <w:r w:rsidRPr="003A39FA">
              <w:t>This is the first release of this unit of competency in the TLI Transport and Logistics Training Pa</w:t>
            </w:r>
            <w:r w:rsidRPr="003A39FA">
              <w:t>ckage.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12" w:name="O_1268863"/>
      <w:bookmarkEnd w:id="12"/>
      <w:r w:rsidRPr="003A39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ListBullet"/>
            </w:pPr>
            <w:r w:rsidRPr="003A39FA">
              <w:t>adhering to rel</w:t>
            </w:r>
            <w:r w:rsidRPr="003A39FA">
              <w:t>evant work health and safety (WHS)/occupational health and safety (OHS) requirements</w:t>
            </w:r>
          </w:p>
          <w:p w:rsidR="00000000" w:rsidRPr="003A39FA" w:rsidP="003A39FA">
            <w:pPr>
              <w:pStyle w:val="ListBullet"/>
            </w:pPr>
            <w:r w:rsidRPr="003A39FA">
              <w:t>analysing and evaluating information, and determining how it may be impacted by the supply chain or how the supply chain might be impacted by the information being considered</w:t>
            </w:r>
          </w:p>
          <w:p w:rsidR="00000000" w:rsidRPr="003A39FA" w:rsidP="003A39FA">
            <w:pPr>
              <w:pStyle w:val="ListBullet"/>
            </w:pPr>
            <w:r w:rsidRPr="003A39FA">
              <w:t>analysing supply chain requirements</w:t>
            </w:r>
          </w:p>
          <w:p w:rsidR="00000000" w:rsidRPr="003A39FA" w:rsidP="003A39FA">
            <w:pPr>
              <w:pStyle w:val="ListBullet"/>
            </w:pPr>
            <w:r w:rsidRPr="003A39FA">
              <w:t>applying industry knowledge of operations, tr</w:t>
            </w:r>
            <w:r w:rsidRPr="003A39FA">
              <w:t>ends and drivers to establishing supply chains</w:t>
            </w:r>
          </w:p>
          <w:p w:rsidR="00000000" w:rsidRPr="003A39FA" w:rsidP="003A39FA">
            <w:pPr>
              <w:pStyle w:val="ListBullet"/>
            </w:pPr>
            <w:r w:rsidRPr="003A39FA">
              <w:t>applying logistics and project management knowledge when establishing supply chains</w:t>
            </w:r>
          </w:p>
          <w:p w:rsidR="00000000" w:rsidRPr="003A39FA" w:rsidP="003A39FA">
            <w:pPr>
              <w:pStyle w:val="ListBullet"/>
            </w:pPr>
            <w:r w:rsidRPr="003A39FA">
              <w:t>communicating with stakeholders</w:t>
            </w:r>
          </w:p>
          <w:p w:rsidR="00000000" w:rsidRPr="003A39FA" w:rsidP="003A39FA">
            <w:pPr>
              <w:pStyle w:val="ListBullet"/>
            </w:pPr>
            <w:r w:rsidRPr="003A39FA">
              <w:t>consulting and negotiating with internal and external stakeholders and resolving potential ar</w:t>
            </w:r>
            <w:r w:rsidRPr="003A39FA">
              <w:t>eas of conflict or concern to ensure overall objectives are achieved</w:t>
            </w:r>
          </w:p>
          <w:p w:rsidR="00000000" w:rsidRPr="003A39FA" w:rsidP="003A39FA">
            <w:pPr>
              <w:pStyle w:val="ListBullet"/>
            </w:pPr>
            <w:r w:rsidRPr="003A39FA">
              <w:t>identifying relationships between organisational goals and recognising how own work contributes to achieving these goals</w:t>
            </w:r>
          </w:p>
          <w:p w:rsidR="00000000" w:rsidRPr="003A39FA" w:rsidP="003A39FA">
            <w:pPr>
              <w:pStyle w:val="ListBullet"/>
            </w:pPr>
            <w:r w:rsidRPr="003A39FA">
              <w:t>identifying relevant information from integrated logistics support</w:t>
            </w:r>
            <w:r w:rsidRPr="003A39FA">
              <w:t xml:space="preserve"> program and materiel sustainment program that is relevant to establishing supply chains</w:t>
            </w:r>
          </w:p>
          <w:p w:rsidR="00000000" w:rsidRPr="003A39FA" w:rsidP="003A39FA">
            <w:pPr>
              <w:pStyle w:val="ListBullet"/>
            </w:pPr>
            <w:r w:rsidRPr="003A39FA">
              <w:t>identifying requirements for plans and adjusting them as necessary to ensure effective and efficient performance</w:t>
            </w:r>
          </w:p>
          <w:p w:rsidR="00000000" w:rsidRPr="003A39FA" w:rsidP="003A39FA">
            <w:pPr>
              <w:pStyle w:val="ListBullet"/>
            </w:pPr>
            <w:r w:rsidRPr="003A39FA">
              <w:t xml:space="preserve">incorporating feedback and analysis of information to </w:t>
            </w:r>
            <w:r w:rsidRPr="003A39FA">
              <w:t>overcome challenges or setbacks</w:t>
            </w:r>
          </w:p>
          <w:p w:rsidR="00000000" w:rsidRPr="003A39FA" w:rsidP="003A39FA">
            <w:pPr>
              <w:pStyle w:val="ListBullet"/>
            </w:pPr>
            <w:r w:rsidRPr="003A39FA">
              <w:t>initiating and efficiently monitoring processes</w:t>
            </w:r>
          </w:p>
          <w:p w:rsidR="00000000" w:rsidRPr="003A39FA" w:rsidP="003A39FA">
            <w:pPr>
              <w:pStyle w:val="ListBullet"/>
            </w:pPr>
            <w:r w:rsidRPr="003A39FA">
              <w:t>initiating remedial action required</w:t>
            </w:r>
          </w:p>
          <w:p w:rsidR="00000000" w:rsidRPr="003A39FA" w:rsidP="003A39FA">
            <w:pPr>
              <w:pStyle w:val="ListBullet"/>
            </w:pPr>
            <w:r w:rsidRPr="003A39FA">
              <w:t>preparing and providing relevant reports and documentation</w:t>
            </w:r>
          </w:p>
          <w:p w:rsidR="00000000" w:rsidRPr="003A39FA" w:rsidP="003A39FA">
            <w:pPr>
              <w:pStyle w:val="ListBullet"/>
            </w:pPr>
            <w:r w:rsidRPr="003A39FA">
              <w:t>undertaking performance measurement to enable objectives to be measured against d</w:t>
            </w:r>
            <w:r w:rsidRPr="003A39FA">
              <w:t>efined parameters</w:t>
            </w:r>
          </w:p>
          <w:p w:rsidR="00000000" w:rsidRPr="003A39FA" w:rsidP="003A39FA">
            <w:pPr>
              <w:pStyle w:val="ListBullet"/>
            </w:pPr>
            <w:r w:rsidRPr="003A39FA">
              <w:t>using organisational strategic objectives to identify long-term factors and external considerations for establishing a supply chain.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13" w:name="O_1268864"/>
      <w:bookmarkEnd w:id="13"/>
      <w:r w:rsidRPr="003A39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FA">
            <w:pPr>
              <w:pStyle w:val="BodyText"/>
              <w:rPr>
                <w:lang w:val="en-NZ"/>
              </w:rPr>
            </w:pPr>
            <w:r w:rsidRPr="003A39F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ListBullet"/>
            </w:pPr>
            <w:r w:rsidRPr="003A39FA">
              <w:t>codification and cataloguing processes</w:t>
            </w:r>
          </w:p>
          <w:p w:rsidR="00000000" w:rsidRPr="003A39FA" w:rsidP="003A39FA">
            <w:pPr>
              <w:pStyle w:val="ListBullet"/>
            </w:pPr>
            <w:r w:rsidRPr="003A39FA">
              <w:t>industrial base capability</w:t>
            </w:r>
          </w:p>
          <w:p w:rsidR="00000000" w:rsidRPr="003A39FA" w:rsidP="003A39FA">
            <w:pPr>
              <w:pStyle w:val="ListBullet"/>
            </w:pPr>
            <w:r w:rsidRPr="003A39FA">
              <w:t>integrated</w:t>
            </w:r>
            <w:r w:rsidRPr="003A39FA">
              <w:t xml:space="preserve"> logistics support</w:t>
            </w:r>
          </w:p>
          <w:p w:rsidR="00000000" w:rsidRPr="003A39FA" w:rsidP="003A39FA">
            <w:pPr>
              <w:pStyle w:val="ListBullet"/>
            </w:pPr>
            <w:r w:rsidRPr="003A39FA">
              <w:t>key international agreements relating to supply chains</w:t>
            </w:r>
          </w:p>
          <w:p w:rsidR="00000000" w:rsidRPr="003A39FA" w:rsidP="003A39FA">
            <w:pPr>
              <w:pStyle w:val="ListBullet"/>
            </w:pPr>
            <w:r w:rsidRPr="003A39FA">
              <w:t>concept of interoperability in supply chains</w:t>
            </w:r>
          </w:p>
          <w:p w:rsidR="00000000" w:rsidRPr="003A39FA" w:rsidP="003A39FA">
            <w:pPr>
              <w:pStyle w:val="ListBullet"/>
            </w:pPr>
            <w:r w:rsidRPr="003A39FA">
              <w:t>legislative and regulatory environment, including relevant environmental and sustainability issues</w:t>
            </w:r>
          </w:p>
          <w:p w:rsidR="00000000" w:rsidRPr="003A39FA" w:rsidP="003A39FA">
            <w:pPr>
              <w:pStyle w:val="ListBullet"/>
            </w:pPr>
            <w:r w:rsidRPr="003A39FA">
              <w:t>logistics governance</w:t>
            </w:r>
          </w:p>
          <w:p w:rsidR="00000000" w:rsidRPr="003A39FA" w:rsidP="003A39FA">
            <w:pPr>
              <w:pStyle w:val="ListBullet"/>
            </w:pPr>
            <w:r w:rsidRPr="003A39FA">
              <w:t>logistics support</w:t>
            </w:r>
            <w:r w:rsidRPr="003A39FA">
              <w:t xml:space="preserve"> analysis principles and processes</w:t>
            </w:r>
          </w:p>
          <w:p w:rsidR="00000000" w:rsidRPr="003A39FA" w:rsidP="003A39FA">
            <w:pPr>
              <w:pStyle w:val="ListBullet"/>
            </w:pPr>
            <w:r w:rsidRPr="003A39FA">
              <w:t>materiel sustainment</w:t>
            </w:r>
          </w:p>
          <w:p w:rsidR="00000000" w:rsidRPr="003A39FA" w:rsidP="003A39FA">
            <w:pPr>
              <w:pStyle w:val="ListBullet"/>
            </w:pPr>
            <w:r w:rsidRPr="003A39FA">
              <w:t>organisational policy and procedures</w:t>
            </w:r>
          </w:p>
          <w:p w:rsidR="00000000" w:rsidRPr="003A39FA" w:rsidP="003A39FA">
            <w:pPr>
              <w:pStyle w:val="ListBullet"/>
            </w:pPr>
            <w:r w:rsidRPr="003A39FA">
              <w:t>organisational role relevant to supply chains</w:t>
            </w:r>
          </w:p>
          <w:p w:rsidR="00000000" w:rsidRPr="003A39FA" w:rsidP="003A39FA">
            <w:pPr>
              <w:pStyle w:val="ListBullet"/>
            </w:pPr>
            <w:r w:rsidRPr="003A39FA">
              <w:t>performance measurement</w:t>
            </w:r>
          </w:p>
          <w:p w:rsidR="00000000" w:rsidRPr="003A39FA" w:rsidP="003A39FA">
            <w:pPr>
              <w:pStyle w:val="ListBullet"/>
            </w:pPr>
            <w:r w:rsidRPr="003A39FA">
              <w:t>planning processes relating to supply chains</w:t>
            </w:r>
          </w:p>
          <w:p w:rsidR="00000000" w:rsidRPr="003A39FA" w:rsidP="003A39FA">
            <w:pPr>
              <w:pStyle w:val="ListBullet"/>
            </w:pPr>
            <w:r w:rsidRPr="003A39FA">
              <w:t>product knowledge related to systems and/or equipment in service in the organisation</w:t>
            </w:r>
          </w:p>
          <w:p w:rsidR="00000000" w:rsidRPr="003A39FA" w:rsidP="003A39FA">
            <w:pPr>
              <w:pStyle w:val="ListBullet"/>
            </w:pPr>
            <w:r w:rsidRPr="003A39FA">
              <w:t>safety, legislative and statutory requirements, including relevant environmental and sustainability issues</w:t>
            </w:r>
          </w:p>
          <w:p w:rsidR="00000000" w:rsidRPr="003A39FA" w:rsidP="003A39FA">
            <w:pPr>
              <w:pStyle w:val="ListBullet"/>
            </w:pPr>
            <w:r w:rsidRPr="003A39FA">
              <w:t>supply chain concepts.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14" w:name="O_1268865"/>
      <w:bookmarkEnd w:id="14"/>
      <w:r w:rsidRPr="003A39FA">
        <w:t>Assessment Condition</w:t>
      </w:r>
      <w:r w:rsidRPr="003A39FA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39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FA" w:rsidP="003A39FA">
            <w:pPr>
              <w:pStyle w:val="BodyText"/>
            </w:pPr>
            <w:r w:rsidRPr="003A39FA">
              <w:t xml:space="preserve">Assessors must hold credentials specified within the Standards for Registered Training Organisations current at the time of assessment. </w:t>
            </w:r>
          </w:p>
          <w:p w:rsidR="00000000" w:rsidRPr="003A39FA" w:rsidP="003A39FA">
            <w:pPr>
              <w:pStyle w:val="BodyText"/>
            </w:pPr>
            <w:r w:rsidRPr="003A39FA">
              <w:t>Assessment must satisfy the Principles of Assessment and Ru</w:t>
            </w:r>
            <w:r w:rsidRPr="003A39FA">
              <w:t>les of Evidence and all regulatory requirements included within the Standards for Registered Training Organisations current at the time of assessment.</w:t>
            </w:r>
          </w:p>
          <w:p w:rsidR="00000000" w:rsidRPr="003A39FA" w:rsidP="003A39FA">
            <w:pPr>
              <w:pStyle w:val="BodyText"/>
            </w:pPr>
            <w:r w:rsidRPr="003A39FA">
              <w:t>Assessment must occur in workplace operational situations where it is appropriate to do so; where this is</w:t>
            </w:r>
            <w:r w:rsidRPr="003A39FA">
              <w:t xml:space="preserve"> not appropriate, assessment must occur in simulated workplace operational situations that replicate workplace conditions.</w:t>
            </w:r>
          </w:p>
          <w:p w:rsidR="00000000" w:rsidRPr="003A39FA" w:rsidP="003A39FA">
            <w:pPr>
              <w:pStyle w:val="BodyText"/>
            </w:pPr>
            <w:r w:rsidRPr="003A39FA">
              <w:t>Assessment processes and techniques must be appropriate to the language, literacy and numeracy requirements of the work being perform</w:t>
            </w:r>
            <w:r w:rsidRPr="003A39FA">
              <w:t>ed and the needs of the candidate.</w:t>
            </w:r>
          </w:p>
          <w:p w:rsidR="00000000" w:rsidRPr="003A39FA" w:rsidP="003A39FA">
            <w:pPr>
              <w:pStyle w:val="BodyText"/>
            </w:pPr>
            <w:r w:rsidRPr="003A39FA">
              <w:t>Resources for assessment must include access to:</w:t>
            </w:r>
          </w:p>
          <w:p w:rsidR="00000000" w:rsidRPr="003A39FA" w:rsidP="003A39FA">
            <w:pPr>
              <w:pStyle w:val="ListBullet"/>
            </w:pPr>
            <w:r w:rsidRPr="003A39FA">
              <w:t>relevant and appropriate materials, tools, equipment and personal protective equipment currently used in industry</w:t>
            </w:r>
          </w:p>
          <w:p w:rsidR="00000000" w:rsidRPr="003A39FA" w:rsidP="003A39FA">
            <w:pPr>
              <w:pStyle w:val="ListBullet"/>
            </w:pPr>
            <w:r w:rsidRPr="003A39FA">
              <w:t>applicable documentation including legislation, regulatio</w:t>
            </w:r>
            <w:r w:rsidRPr="003A39FA">
              <w:t>ns, codes of practice, workplace procedures and operation manuals.</w:t>
            </w:r>
          </w:p>
        </w:tc>
      </w:tr>
    </w:tbl>
    <w:p w:rsidR="00000000" w:rsidRPr="003A39FA" w:rsidP="003A39FA">
      <w:pPr>
        <w:pStyle w:val="NoPaddingFontSize1"/>
      </w:pPr>
    </w:p>
    <w:p w:rsidR="00000000" w:rsidRPr="003A39FA" w:rsidP="003A39FA">
      <w:pPr>
        <w:pStyle w:val="AllowPageBreak"/>
      </w:pPr>
    </w:p>
    <w:p w:rsidR="00000000" w:rsidRPr="003A39FA" w:rsidP="003A39FA">
      <w:pPr>
        <w:pStyle w:val="Heading1"/>
      </w:pPr>
      <w:bookmarkStart w:id="15" w:name="O_1268868"/>
      <w:bookmarkEnd w:id="15"/>
      <w:r w:rsidRPr="003A39FA">
        <w:t>Links</w:t>
      </w:r>
    </w:p>
    <w:p w:rsidR="00000000" w:rsidRPr="003A39FA" w:rsidP="00B433F3">
      <w:pPr>
        <w:pStyle w:val="BodyText"/>
      </w:pPr>
      <w:r w:rsidRPr="003A3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63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39FA" w:rsidP="003A39FA"/>
    <w:sectPr w:rsidSect="003A39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 w:rsidRPr="00B433F3" w:rsidP="00B43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F3" w:rsidP="003A3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33F3" w:rsidP="003A3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33F3" w:rsidP="003A39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 w:rsidP="003A3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3F3">
      <w:t>Approved</w:t>
    </w:r>
    <w:r w:rsidR="00B433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3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3F3">
      <w:rPr>
        <w:noProof/>
      </w:rPr>
      <w:t>5</w:t>
    </w:r>
    <w:r>
      <w:rPr>
        <w:noProof/>
      </w:rPr>
      <w:fldChar w:fldCharType="end"/>
    </w:r>
  </w:p>
  <w:p w:rsidR="003A39FA" w:rsidP="003A3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3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3F3">
      <w:t>Industry Skills Australia</w:t>
    </w:r>
    <w:r w:rsidR="00B433F3">
      <w:fldChar w:fldCharType="end"/>
    </w:r>
  </w:p>
  <w:p w:rsidR="003A39FA" w:rsidP="003A3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9FA" w:rsidRPr="00B433F3" w:rsidP="00B43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F3" w:rsidRPr="002D2AF8" w:rsidP="003A3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TLIX0062 Establish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3F3" w:rsidP="003A39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FA" w:rsidRPr="002D2AF8" w:rsidP="003A3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3F3">
      <w:t>TLIX0062 Establish supply chains</w:t>
    </w:r>
    <w:r w:rsidR="00B433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3F3">
      <w:rPr>
        <w:noProof/>
      </w:rPr>
      <w:t>2 March 2025</w:t>
    </w:r>
    <w:r>
      <w:fldChar w:fldCharType="end"/>
    </w:r>
  </w:p>
  <w:p w:rsidR="003A39FA" w:rsidP="003A3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760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1A02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9FA"/>
  </w:style>
  <w:style w:type="character" w:customStyle="1" w:styleId="Heading1Char">
    <w:name w:val="Heading 1 Char"/>
    <w:basedOn w:val="DefaultParagraphFont"/>
    <w:link w:val="Heading1"/>
    <w:rsid w:val="003A3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9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9FA"/>
    <w:rPr>
      <w:b/>
      <w:spacing w:val="0"/>
    </w:rPr>
  </w:style>
  <w:style w:type="paragraph" w:customStyle="1" w:styleId="SuperHeading">
    <w:name w:val="SuperHeading"/>
    <w:basedOn w:val="Normal"/>
    <w:rsid w:val="003A3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3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9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9FA"/>
    <w:rPr>
      <w:i/>
    </w:rPr>
  </w:style>
  <w:style w:type="paragraph" w:styleId="Caption">
    <w:name w:val="caption"/>
    <w:basedOn w:val="BodyText"/>
    <w:next w:val="Normal"/>
    <w:qFormat/>
    <w:rsid w:val="003A3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9FA"/>
  </w:style>
  <w:style w:type="paragraph" w:styleId="TableofFigures">
    <w:name w:val="table of figures"/>
    <w:basedOn w:val="Normal"/>
    <w:next w:val="Normal"/>
    <w:semiHidden/>
    <w:rsid w:val="003A3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9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9FA"/>
    <w:rPr>
      <w:rFonts w:ascii="Wingdings" w:hAnsi="Wingdings"/>
    </w:rPr>
  </w:style>
  <w:style w:type="paragraph" w:customStyle="1" w:styleId="TableHeading">
    <w:name w:val="Table Heading"/>
    <w:basedOn w:val="HeadingBase"/>
    <w:rsid w:val="003A3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9FA"/>
    <w:rPr>
      <w:color w:val="0033CC"/>
      <w:u w:val="none"/>
    </w:rPr>
  </w:style>
  <w:style w:type="paragraph" w:customStyle="1" w:styleId="BodyTextRight">
    <w:name w:val="Body Text Right"/>
    <w:basedOn w:val="BodyText"/>
    <w:rsid w:val="003A3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9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9FA"/>
    <w:rPr>
      <w:sz w:val="32"/>
    </w:rPr>
  </w:style>
  <w:style w:type="paragraph" w:customStyle="1" w:styleId="HeadingProcedure">
    <w:name w:val="Heading Procedure"/>
    <w:basedOn w:val="HeadingBase"/>
    <w:next w:val="Normal"/>
    <w:rsid w:val="003A3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9FA"/>
    <w:pPr>
      <w:spacing w:before="60" w:after="60"/>
    </w:pPr>
  </w:style>
  <w:style w:type="paragraph" w:styleId="ListContinue">
    <w:name w:val="List Continue"/>
    <w:basedOn w:val="List"/>
    <w:rsid w:val="003A39FA"/>
    <w:pPr>
      <w:ind w:firstLine="0"/>
    </w:pPr>
  </w:style>
  <w:style w:type="paragraph" w:customStyle="1" w:styleId="ListNote">
    <w:name w:val="List Note"/>
    <w:basedOn w:val="List"/>
    <w:rsid w:val="003A3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9FA"/>
    <w:rPr>
      <w:rFonts w:ascii="Courier New" w:hAnsi="Courier New"/>
    </w:rPr>
  </w:style>
  <w:style w:type="paragraph" w:customStyle="1" w:styleId="NoteBullet">
    <w:name w:val="Note Bullet"/>
    <w:basedOn w:val="Note"/>
    <w:rsid w:val="003A3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9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9FA"/>
    <w:rPr>
      <w:b/>
      <w:smallCaps/>
    </w:rPr>
  </w:style>
  <w:style w:type="paragraph" w:customStyle="1" w:styleId="TableListNumber">
    <w:name w:val="Table List Number"/>
    <w:basedOn w:val="ListNumber"/>
    <w:rsid w:val="003A3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9FA"/>
    <w:pPr>
      <w:numPr>
        <w:numId w:val="8"/>
      </w:numPr>
    </w:pPr>
  </w:style>
  <w:style w:type="paragraph" w:customStyle="1" w:styleId="ListAlpha2">
    <w:name w:val="List Alpha 2"/>
    <w:basedOn w:val="List2"/>
    <w:rsid w:val="003A39FA"/>
    <w:pPr>
      <w:numPr>
        <w:numId w:val="7"/>
      </w:numPr>
    </w:pPr>
  </w:style>
  <w:style w:type="paragraph" w:styleId="List2">
    <w:name w:val="List 2"/>
    <w:basedOn w:val="BodyText"/>
    <w:rsid w:val="003A3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9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9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9FA"/>
    <w:pPr>
      <w:numPr>
        <w:numId w:val="3"/>
      </w:numPr>
    </w:pPr>
  </w:style>
  <w:style w:type="paragraph" w:styleId="ListContinue2">
    <w:name w:val="List Continue 2"/>
    <w:basedOn w:val="List2"/>
    <w:rsid w:val="003A39FA"/>
    <w:pPr>
      <w:ind w:firstLine="0"/>
    </w:pPr>
  </w:style>
  <w:style w:type="paragraph" w:styleId="ListContinue3">
    <w:name w:val="List Continue 3"/>
    <w:basedOn w:val="List3"/>
    <w:rsid w:val="003A39FA"/>
    <w:pPr>
      <w:ind w:left="1021" w:firstLine="0"/>
    </w:pPr>
  </w:style>
  <w:style w:type="paragraph" w:styleId="ListContinue4">
    <w:name w:val="List Continue 4"/>
    <w:basedOn w:val="List4"/>
    <w:rsid w:val="003A39FA"/>
    <w:pPr>
      <w:ind w:firstLine="0"/>
    </w:pPr>
  </w:style>
  <w:style w:type="paragraph" w:styleId="ListContinue5">
    <w:name w:val="List Continue 5"/>
    <w:basedOn w:val="List5"/>
    <w:rsid w:val="003A39FA"/>
    <w:pPr>
      <w:ind w:firstLine="0"/>
    </w:pPr>
  </w:style>
  <w:style w:type="paragraph" w:styleId="ListNumber3">
    <w:name w:val="List Number 3"/>
    <w:basedOn w:val="List3"/>
    <w:rsid w:val="003A39FA"/>
    <w:pPr>
      <w:numPr>
        <w:numId w:val="4"/>
      </w:numPr>
    </w:pPr>
  </w:style>
  <w:style w:type="paragraph" w:styleId="ListNumber4">
    <w:name w:val="List Number 4"/>
    <w:basedOn w:val="List4"/>
    <w:rsid w:val="003A39FA"/>
    <w:pPr>
      <w:numPr>
        <w:numId w:val="5"/>
      </w:numPr>
    </w:pPr>
  </w:style>
  <w:style w:type="paragraph" w:styleId="ListNumber5">
    <w:name w:val="List Number 5"/>
    <w:basedOn w:val="List5"/>
    <w:rsid w:val="003A39FA"/>
    <w:pPr>
      <w:numPr>
        <w:numId w:val="6"/>
      </w:numPr>
    </w:pPr>
  </w:style>
  <w:style w:type="paragraph" w:styleId="BlockText">
    <w:name w:val="Block Text"/>
    <w:basedOn w:val="Normal"/>
    <w:rsid w:val="003A3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9FA"/>
    <w:rPr>
      <w:sz w:val="16"/>
      <w:vertAlign w:val="superscript"/>
    </w:rPr>
  </w:style>
  <w:style w:type="character" w:customStyle="1" w:styleId="Symbols">
    <w:name w:val="Symbols"/>
    <w:basedOn w:val="DefaultParagraphFont"/>
    <w:rsid w:val="003A39FA"/>
    <w:rPr>
      <w:rFonts w:ascii="Symbol" w:hAnsi="Symbol"/>
    </w:rPr>
  </w:style>
  <w:style w:type="character" w:customStyle="1" w:styleId="MenuOptions">
    <w:name w:val="Menu Options"/>
    <w:basedOn w:val="DefaultParagraphFont"/>
    <w:rsid w:val="003A3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9FA"/>
    <w:rPr>
      <w:b/>
    </w:rPr>
  </w:style>
  <w:style w:type="character" w:customStyle="1" w:styleId="Underlined">
    <w:name w:val="Underlined"/>
    <w:basedOn w:val="DefaultParagraphFont"/>
    <w:rsid w:val="003A39FA"/>
    <w:rPr>
      <w:u w:val="single"/>
    </w:rPr>
  </w:style>
  <w:style w:type="paragraph" w:customStyle="1" w:styleId="TableBodyTextRight">
    <w:name w:val="Table Body Text Right"/>
    <w:basedOn w:val="TableBodyText"/>
    <w:rsid w:val="003A3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9FA"/>
    <w:rPr>
      <w:sz w:val="18"/>
    </w:rPr>
  </w:style>
  <w:style w:type="paragraph" w:customStyle="1" w:styleId="BodySmallRight">
    <w:name w:val="Body Small Right"/>
    <w:basedOn w:val="BodyTextRight"/>
    <w:rsid w:val="003A39FA"/>
    <w:rPr>
      <w:sz w:val="18"/>
      <w:szCs w:val="18"/>
    </w:rPr>
  </w:style>
  <w:style w:type="paragraph" w:customStyle="1" w:styleId="MarginEdition">
    <w:name w:val="Margin Edition"/>
    <w:basedOn w:val="MarginNote"/>
    <w:rsid w:val="003A3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9FA"/>
    <w:rPr>
      <w:sz w:val="2"/>
      <w:szCs w:val="2"/>
    </w:rPr>
  </w:style>
  <w:style w:type="character" w:customStyle="1" w:styleId="Small">
    <w:name w:val="Small"/>
    <w:basedOn w:val="DefaultParagraphFont"/>
    <w:rsid w:val="003A39FA"/>
    <w:rPr>
      <w:sz w:val="16"/>
    </w:rPr>
  </w:style>
  <w:style w:type="paragraph" w:customStyle="1" w:styleId="WideTable">
    <w:name w:val="Wide Table"/>
    <w:basedOn w:val="Normal"/>
    <w:rsid w:val="003A3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9FA"/>
  </w:style>
  <w:style w:type="paragraph" w:styleId="Quote">
    <w:name w:val="Quote"/>
    <w:basedOn w:val="Heading1"/>
    <w:link w:val="QuoteChar"/>
    <w:qFormat/>
    <w:rsid w:val="003A3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9FA"/>
    <w:pPr>
      <w:pageBreakBefore/>
    </w:pPr>
  </w:style>
  <w:style w:type="paragraph" w:customStyle="1" w:styleId="Border">
    <w:name w:val="Border"/>
    <w:basedOn w:val="Normal"/>
    <w:qFormat/>
    <w:rsid w:val="003A3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9FA"/>
    <w:rPr>
      <w:u w:val="single"/>
    </w:rPr>
  </w:style>
  <w:style w:type="character" w:customStyle="1" w:styleId="BoldandItalics">
    <w:name w:val="Bold and Italics"/>
    <w:qFormat/>
    <w:rsid w:val="003A39FA"/>
    <w:rPr>
      <w:b/>
      <w:i/>
      <w:u w:val="none"/>
    </w:rPr>
  </w:style>
  <w:style w:type="paragraph" w:styleId="BalloonText">
    <w:name w:val="Balloon Text"/>
    <w:basedOn w:val="Normal"/>
    <w:link w:val="BalloonTextChar"/>
    <w:rsid w:val="003A3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9FA"/>
    <w:pPr>
      <w:spacing w:before="0" w:after="0"/>
    </w:pPr>
  </w:style>
  <w:style w:type="paragraph" w:customStyle="1" w:styleId="BodyTextBold">
    <w:name w:val="Body Text Bold"/>
    <w:basedOn w:val="BodyText"/>
    <w:qFormat/>
    <w:rsid w:val="003A39FA"/>
    <w:rPr>
      <w:b/>
    </w:rPr>
  </w:style>
  <w:style w:type="character" w:styleId="Hyperlink">
    <w:name w:val="Hyperlink"/>
    <w:basedOn w:val="DefaultParagraphFont"/>
    <w:uiPriority w:val="99"/>
    <w:unhideWhenUsed/>
    <w:rsid w:val="00B43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7618</Characters>
  <Application>Microsoft Office Word</Application>
  <DocSecurity>0</DocSecurity>
  <Lines>262</Lines>
  <Paragraphs>136</Paragraphs>
  <ScaleCrop>false</ScaleCrop>
  <Company>Author-it Software Corporation Ltd.</Company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TLIX0062 Establish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