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2DD2" w:rsidP="00B72D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TLIX0062 Establish supply chains</w:t>
      </w:r>
      <w:r>
        <w:fldChar w:fldCharType="end"/>
      </w:r>
    </w:p>
    <w:p w:rsidR="00B72DD2" w:rsidP="00B72DD2">
      <w:pPr>
        <w:pStyle w:val="Version"/>
        <w:sectPr w:rsidSect="004E56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568D" w:rsidP="004E568D">
      <w:pPr>
        <w:pStyle w:val="SuperHeading"/>
      </w:pPr>
      <w:r w:rsidRPr="004E568D">
        <w:t>Assessment Requirements for TLIX0062 Establish supply chains</w:t>
      </w:r>
    </w:p>
    <w:p w:rsidR="00000000" w:rsidRPr="004E568D" w:rsidP="004E568D">
      <w:pPr>
        <w:pStyle w:val="Heading1"/>
      </w:pPr>
      <w:bookmarkStart w:id="1" w:name="O_1268862"/>
      <w:bookmarkEnd w:id="1"/>
      <w:r w:rsidRPr="004E568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56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8D" w:rsidP="004E568D">
            <w:pPr>
              <w:pStyle w:val="BodyText"/>
            </w:pPr>
            <w:r w:rsidRPr="004E568D">
              <w:rPr>
                <w:rStyle w:val="SpecialBold"/>
              </w:rPr>
              <w:t xml:space="preserve">Release 1. </w:t>
            </w:r>
            <w:r w:rsidRPr="004E568D">
              <w:t>This is the first release of this unit of competency in the TLI Transport and Logistics Training Package.</w:t>
            </w:r>
          </w:p>
        </w:tc>
      </w:tr>
    </w:tbl>
    <w:p w:rsidR="00000000" w:rsidRPr="004E568D" w:rsidP="004E568D">
      <w:pPr>
        <w:pStyle w:val="NoPaddingFontSize1"/>
      </w:pPr>
    </w:p>
    <w:p w:rsidR="00000000" w:rsidRPr="004E568D" w:rsidP="004E568D">
      <w:pPr>
        <w:pStyle w:val="AllowPageBreak"/>
      </w:pPr>
    </w:p>
    <w:p w:rsidR="00000000" w:rsidRPr="004E568D" w:rsidP="004E568D">
      <w:pPr>
        <w:pStyle w:val="Heading1"/>
      </w:pPr>
      <w:bookmarkStart w:id="2" w:name="O_1268863"/>
      <w:bookmarkEnd w:id="2"/>
      <w:r w:rsidRPr="004E568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56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8D">
            <w:pPr>
              <w:pStyle w:val="BodyText"/>
              <w:rPr>
                <w:lang w:val="en-NZ"/>
              </w:rPr>
            </w:pPr>
            <w:r w:rsidRPr="004E568D">
              <w:t>Evidence required to demonstrate competence in this unit m</w:t>
            </w:r>
            <w:r w:rsidRPr="004E568D">
              <w:t>ust be relevant to and satisfy all the requirements of the elements and performance criteria on at least one occasion and includes:</w:t>
            </w:r>
          </w:p>
        </w:tc>
      </w:tr>
      <w:tr w:rsidTr="004E56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8D" w:rsidP="004E568D">
            <w:pPr>
              <w:pStyle w:val="ListBullet"/>
            </w:pPr>
            <w:r w:rsidRPr="004E568D">
              <w:t>adhering to relevant work health and safety (WHS)/occupational health and safety (OHS) requirements</w:t>
            </w:r>
          </w:p>
          <w:p w:rsidR="00000000" w:rsidRPr="004E568D" w:rsidP="004E568D">
            <w:pPr>
              <w:pStyle w:val="ListBullet"/>
            </w:pPr>
            <w:r w:rsidRPr="004E568D">
              <w:t>analysing and evaluati</w:t>
            </w:r>
            <w:r w:rsidRPr="004E568D">
              <w:t>ng information, and determining how it may be impacted by the supply chain or how the supply chain might be impacted by the information being considered</w:t>
            </w:r>
          </w:p>
          <w:p w:rsidR="00000000" w:rsidRPr="004E568D" w:rsidP="004E568D">
            <w:pPr>
              <w:pStyle w:val="ListBullet"/>
            </w:pPr>
            <w:r w:rsidRPr="004E568D">
              <w:t>analysing supply chain requirements</w:t>
            </w:r>
          </w:p>
          <w:p w:rsidR="00000000" w:rsidRPr="004E568D" w:rsidP="004E568D">
            <w:pPr>
              <w:pStyle w:val="ListBullet"/>
            </w:pPr>
            <w:r w:rsidRPr="004E568D">
              <w:t>applying industry knowledge of operations, trends and drivers to es</w:t>
            </w:r>
            <w:r w:rsidRPr="004E568D">
              <w:t>tablishing supply chains</w:t>
            </w:r>
          </w:p>
          <w:p w:rsidR="00000000" w:rsidRPr="004E568D" w:rsidP="004E568D">
            <w:pPr>
              <w:pStyle w:val="ListBullet"/>
            </w:pPr>
            <w:r w:rsidRPr="004E568D">
              <w:t>applying logistics and project management knowledge when establishing supply chains</w:t>
            </w:r>
          </w:p>
          <w:p w:rsidR="00000000" w:rsidRPr="004E568D" w:rsidP="004E568D">
            <w:pPr>
              <w:pStyle w:val="ListBullet"/>
            </w:pPr>
            <w:r w:rsidRPr="004E568D">
              <w:t>communicating with stakeholders</w:t>
            </w:r>
          </w:p>
          <w:p w:rsidR="00000000" w:rsidRPr="004E568D" w:rsidP="004E568D">
            <w:pPr>
              <w:pStyle w:val="ListBullet"/>
            </w:pPr>
            <w:r w:rsidRPr="004E568D">
              <w:t>consulting and negotiating with internal and external stakeholders and resolving potential areas of conflict or concern to ensure overall objectives are achieved</w:t>
            </w:r>
          </w:p>
          <w:p w:rsidR="00000000" w:rsidRPr="004E568D" w:rsidP="004E568D">
            <w:pPr>
              <w:pStyle w:val="ListBullet"/>
            </w:pPr>
            <w:r w:rsidRPr="004E568D">
              <w:t>identifying relationships between organisational goals and recognising how own work contribute</w:t>
            </w:r>
            <w:r w:rsidRPr="004E568D">
              <w:t>s to achieving these goals</w:t>
            </w:r>
          </w:p>
          <w:p w:rsidR="00000000" w:rsidRPr="004E568D" w:rsidP="004E568D">
            <w:pPr>
              <w:pStyle w:val="ListBullet"/>
            </w:pPr>
            <w:r w:rsidRPr="004E568D">
              <w:t>identifying relevant information from integrated logistics support program and materiel sustainment program that is relevant to establishing supply chains</w:t>
            </w:r>
          </w:p>
          <w:p w:rsidR="00000000" w:rsidRPr="004E568D" w:rsidP="004E568D">
            <w:pPr>
              <w:pStyle w:val="ListBullet"/>
            </w:pPr>
            <w:r w:rsidRPr="004E568D">
              <w:t>identifying requirements for plans and adjusting them as necessary to ensu</w:t>
            </w:r>
            <w:r w:rsidRPr="004E568D">
              <w:t>re effective and efficient performance</w:t>
            </w:r>
          </w:p>
          <w:p w:rsidR="00000000" w:rsidRPr="004E568D" w:rsidP="004E568D">
            <w:pPr>
              <w:pStyle w:val="ListBullet"/>
            </w:pPr>
            <w:r w:rsidRPr="004E568D">
              <w:t>incorporating feedback and analysis of information to overcome challenges or setbacks</w:t>
            </w:r>
          </w:p>
          <w:p w:rsidR="00000000" w:rsidRPr="004E568D" w:rsidP="004E568D">
            <w:pPr>
              <w:pStyle w:val="ListBullet"/>
            </w:pPr>
            <w:r w:rsidRPr="004E568D">
              <w:t>initiating and efficiently monitoring processes</w:t>
            </w:r>
          </w:p>
          <w:p w:rsidR="00000000" w:rsidRPr="004E568D" w:rsidP="004E568D">
            <w:pPr>
              <w:pStyle w:val="ListBullet"/>
            </w:pPr>
            <w:r w:rsidRPr="004E568D">
              <w:t>initiating remedial action required</w:t>
            </w:r>
          </w:p>
          <w:p w:rsidR="00000000" w:rsidRPr="004E568D" w:rsidP="004E568D">
            <w:pPr>
              <w:pStyle w:val="ListBullet"/>
            </w:pPr>
            <w:r w:rsidRPr="004E568D">
              <w:t>preparing and providing relevant reports and do</w:t>
            </w:r>
            <w:r w:rsidRPr="004E568D">
              <w:t>cumentation</w:t>
            </w:r>
          </w:p>
          <w:p w:rsidR="00000000" w:rsidRPr="004E568D" w:rsidP="004E568D">
            <w:pPr>
              <w:pStyle w:val="ListBullet"/>
            </w:pPr>
            <w:r w:rsidRPr="004E568D">
              <w:t>undertaking performance measurement to enable objectives to be measured against defined parameters</w:t>
            </w:r>
          </w:p>
          <w:p w:rsidR="00000000" w:rsidRPr="004E568D" w:rsidP="004E568D">
            <w:pPr>
              <w:pStyle w:val="ListBullet"/>
            </w:pPr>
            <w:r w:rsidRPr="004E568D">
              <w:t>using organisational strategic objectives to identify long-term factors and external considerations for establishing a supply chain.</w:t>
            </w:r>
          </w:p>
        </w:tc>
      </w:tr>
    </w:tbl>
    <w:p w:rsidR="00000000" w:rsidRPr="004E568D" w:rsidP="004E568D">
      <w:pPr>
        <w:pStyle w:val="NoPaddingFontSize1"/>
      </w:pPr>
    </w:p>
    <w:p w:rsidR="00000000" w:rsidRPr="004E568D" w:rsidP="004E568D">
      <w:pPr>
        <w:pStyle w:val="AllowPageBreak"/>
      </w:pPr>
    </w:p>
    <w:p w:rsidR="00000000" w:rsidRPr="004E568D" w:rsidP="004E568D">
      <w:pPr>
        <w:pStyle w:val="Heading1"/>
      </w:pPr>
      <w:bookmarkStart w:id="3" w:name="O_1268864"/>
      <w:bookmarkEnd w:id="3"/>
      <w:r w:rsidRPr="004E568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56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8D">
            <w:pPr>
              <w:pStyle w:val="BodyText"/>
              <w:rPr>
                <w:lang w:val="en-NZ"/>
              </w:rPr>
            </w:pPr>
            <w:r w:rsidRPr="004E568D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4E56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8D" w:rsidP="004E568D">
            <w:pPr>
              <w:pStyle w:val="ListBullet"/>
            </w:pPr>
            <w:r w:rsidRPr="004E568D">
              <w:t>codification and cataloguing processes</w:t>
            </w:r>
          </w:p>
          <w:p w:rsidR="00000000" w:rsidRPr="004E568D" w:rsidP="004E568D">
            <w:pPr>
              <w:pStyle w:val="ListBullet"/>
            </w:pPr>
            <w:r w:rsidRPr="004E568D">
              <w:t>industrial base capability</w:t>
            </w:r>
          </w:p>
          <w:p w:rsidR="00000000" w:rsidRPr="004E568D" w:rsidP="004E568D">
            <w:pPr>
              <w:pStyle w:val="ListBullet"/>
            </w:pPr>
            <w:r w:rsidRPr="004E568D">
              <w:t>integrated logistics support</w:t>
            </w:r>
          </w:p>
          <w:p w:rsidR="00000000" w:rsidRPr="004E568D" w:rsidP="004E568D">
            <w:pPr>
              <w:pStyle w:val="ListBullet"/>
            </w:pPr>
            <w:r w:rsidRPr="004E568D">
              <w:t>key international agreements relating to supply chains</w:t>
            </w:r>
          </w:p>
          <w:p w:rsidR="00000000" w:rsidRPr="004E568D" w:rsidP="004E568D">
            <w:pPr>
              <w:pStyle w:val="ListBullet"/>
            </w:pPr>
            <w:r w:rsidRPr="004E568D">
              <w:t>concept of interoperability in supply chains</w:t>
            </w:r>
          </w:p>
          <w:p w:rsidR="00000000" w:rsidRPr="004E568D" w:rsidP="004E568D">
            <w:pPr>
              <w:pStyle w:val="ListBullet"/>
            </w:pPr>
            <w:r w:rsidRPr="004E568D">
              <w:t>legislative and regulatory environment, including relevant environmental and sustainability issues</w:t>
            </w:r>
          </w:p>
          <w:p w:rsidR="00000000" w:rsidRPr="004E568D" w:rsidP="004E568D">
            <w:pPr>
              <w:pStyle w:val="ListBullet"/>
            </w:pPr>
            <w:r w:rsidRPr="004E568D">
              <w:t>l</w:t>
            </w:r>
            <w:r w:rsidRPr="004E568D">
              <w:t>ogistics governance</w:t>
            </w:r>
          </w:p>
          <w:p w:rsidR="00000000" w:rsidRPr="004E568D" w:rsidP="004E568D">
            <w:pPr>
              <w:pStyle w:val="ListBullet"/>
            </w:pPr>
            <w:r w:rsidRPr="004E568D">
              <w:t>logistics support analysis principles and processes</w:t>
            </w:r>
          </w:p>
          <w:p w:rsidR="00000000" w:rsidRPr="004E568D" w:rsidP="004E568D">
            <w:pPr>
              <w:pStyle w:val="ListBullet"/>
            </w:pPr>
            <w:r w:rsidRPr="004E568D">
              <w:t>materiel sustainment</w:t>
            </w:r>
          </w:p>
          <w:p w:rsidR="00000000" w:rsidRPr="004E568D" w:rsidP="004E568D">
            <w:pPr>
              <w:pStyle w:val="ListBullet"/>
            </w:pPr>
            <w:r w:rsidRPr="004E568D">
              <w:t>organisational policy and procedures</w:t>
            </w:r>
          </w:p>
          <w:p w:rsidR="00000000" w:rsidRPr="004E568D" w:rsidP="004E568D">
            <w:pPr>
              <w:pStyle w:val="ListBullet"/>
            </w:pPr>
            <w:r w:rsidRPr="004E568D">
              <w:t>organisational role relevant to supply chains</w:t>
            </w:r>
          </w:p>
          <w:p w:rsidR="00000000" w:rsidRPr="004E568D" w:rsidP="004E568D">
            <w:pPr>
              <w:pStyle w:val="ListBullet"/>
            </w:pPr>
            <w:r w:rsidRPr="004E568D">
              <w:t>performance measurement</w:t>
            </w:r>
          </w:p>
          <w:p w:rsidR="00000000" w:rsidRPr="004E568D" w:rsidP="004E568D">
            <w:pPr>
              <w:pStyle w:val="ListBullet"/>
            </w:pPr>
            <w:r w:rsidRPr="004E568D">
              <w:t>planning processes relating to supply chains</w:t>
            </w:r>
          </w:p>
          <w:p w:rsidR="00000000" w:rsidRPr="004E568D" w:rsidP="004E568D">
            <w:pPr>
              <w:pStyle w:val="ListBullet"/>
            </w:pPr>
            <w:r w:rsidRPr="004E568D">
              <w:t>product kno</w:t>
            </w:r>
            <w:r w:rsidRPr="004E568D">
              <w:t>wledge related to systems and/or equipment in service in the organisation</w:t>
            </w:r>
          </w:p>
          <w:p w:rsidR="00000000" w:rsidRPr="004E568D" w:rsidP="004E568D">
            <w:pPr>
              <w:pStyle w:val="ListBullet"/>
            </w:pPr>
            <w:r w:rsidRPr="004E568D">
              <w:t>safety, legislative and statutory requirements, including relevant environmental and sustainability issues</w:t>
            </w:r>
          </w:p>
          <w:p w:rsidR="00000000" w:rsidRPr="004E568D" w:rsidP="004E568D">
            <w:pPr>
              <w:pStyle w:val="ListBullet"/>
            </w:pPr>
            <w:r w:rsidRPr="004E568D">
              <w:t>supply chain concepts.</w:t>
            </w:r>
          </w:p>
        </w:tc>
      </w:tr>
    </w:tbl>
    <w:p w:rsidR="00000000" w:rsidRPr="004E568D" w:rsidP="004E568D">
      <w:pPr>
        <w:pStyle w:val="NoPaddingFontSize1"/>
      </w:pPr>
    </w:p>
    <w:p w:rsidR="00000000" w:rsidRPr="004E568D" w:rsidP="004E568D">
      <w:pPr>
        <w:pStyle w:val="AllowPageBreak"/>
      </w:pPr>
    </w:p>
    <w:p w:rsidR="00000000" w:rsidRPr="004E568D" w:rsidP="004E568D">
      <w:pPr>
        <w:pStyle w:val="Heading1"/>
      </w:pPr>
      <w:bookmarkStart w:id="4" w:name="O_1268865"/>
      <w:bookmarkEnd w:id="4"/>
      <w:r w:rsidRPr="004E568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56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8D" w:rsidP="004E568D">
            <w:pPr>
              <w:pStyle w:val="BodyText"/>
            </w:pPr>
            <w:r w:rsidRPr="004E568D">
              <w:t xml:space="preserve">Assessors must hold credentials specified within the Standards for Registered Training Organisations current at the time of assessment. </w:t>
            </w:r>
          </w:p>
          <w:p w:rsidR="00000000" w:rsidRPr="004E568D" w:rsidP="004E568D">
            <w:pPr>
              <w:pStyle w:val="BodyText"/>
            </w:pPr>
            <w:r w:rsidRPr="004E568D">
              <w:t>Assessment must satisfy the Principles of Assessment and Rules of Evidence and all regulatory requirements included wit</w:t>
            </w:r>
            <w:r w:rsidRPr="004E568D">
              <w:t>hin the Standards for Registered Training Organisations current at the time of assessment.</w:t>
            </w:r>
          </w:p>
          <w:p w:rsidR="00000000" w:rsidRPr="004E568D" w:rsidP="004E568D">
            <w:pPr>
              <w:pStyle w:val="BodyText"/>
            </w:pPr>
            <w:r w:rsidRPr="004E568D">
              <w:t>Assessment must occur in workplace operational situations where it is appropriate to do so; where this is not appropriate, assessment must occur in simulated workpla</w:t>
            </w:r>
            <w:r w:rsidRPr="004E568D">
              <w:t>ce operational situations that replicate workplace conditions.</w:t>
            </w:r>
          </w:p>
          <w:p w:rsidR="00000000" w:rsidRPr="004E568D" w:rsidP="004E568D">
            <w:pPr>
              <w:pStyle w:val="BodyText"/>
            </w:pPr>
            <w:r w:rsidRPr="004E568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E568D" w:rsidP="004E568D">
            <w:pPr>
              <w:pStyle w:val="BodyText"/>
            </w:pPr>
            <w:r w:rsidRPr="004E568D">
              <w:t xml:space="preserve">Resources for assessment </w:t>
            </w:r>
            <w:r w:rsidRPr="004E568D">
              <w:t>must include access to:</w:t>
            </w:r>
          </w:p>
          <w:p w:rsidR="00000000" w:rsidRPr="004E568D" w:rsidP="004E568D">
            <w:pPr>
              <w:pStyle w:val="ListBullet"/>
            </w:pPr>
            <w:r w:rsidRPr="004E568D">
              <w:t>relevant and appropriate materials, tools, equipment and personal protective equipment currently used in industry</w:t>
            </w:r>
          </w:p>
          <w:p w:rsidR="00000000" w:rsidRPr="004E568D" w:rsidP="004E568D">
            <w:pPr>
              <w:pStyle w:val="ListBullet"/>
            </w:pPr>
            <w:r w:rsidRPr="004E568D">
              <w:t>applicable documentation including legislation, regulations, codes of practice, workplace procedures and operation ma</w:t>
            </w:r>
            <w:r w:rsidRPr="004E568D">
              <w:t>nuals.</w:t>
            </w:r>
          </w:p>
        </w:tc>
      </w:tr>
    </w:tbl>
    <w:p w:rsidR="00000000" w:rsidRPr="004E568D" w:rsidP="004E568D">
      <w:pPr>
        <w:pStyle w:val="NoPaddingFontSize1"/>
      </w:pPr>
    </w:p>
    <w:p w:rsidR="00000000" w:rsidRPr="004E568D" w:rsidP="004E568D">
      <w:pPr>
        <w:pStyle w:val="AllowPageBreak"/>
      </w:pPr>
    </w:p>
    <w:p w:rsidR="00000000" w:rsidRPr="004E568D" w:rsidP="004E568D">
      <w:pPr>
        <w:pStyle w:val="Heading1"/>
      </w:pPr>
      <w:bookmarkStart w:id="5" w:name="O_1268868"/>
      <w:bookmarkEnd w:id="5"/>
      <w:r w:rsidRPr="004E568D">
        <w:t>Links</w:t>
      </w:r>
    </w:p>
    <w:p w:rsidR="00000000" w:rsidRPr="004E568D" w:rsidP="00B72DD2">
      <w:pPr>
        <w:pStyle w:val="BodyText"/>
      </w:pPr>
      <w:r w:rsidRPr="004E56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A1AC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E568D" w:rsidP="004E568D"/>
    <w:sectPr w:rsidSect="004E56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6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68D" w:rsidRPr="00B72DD2" w:rsidP="00B72D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6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DD2" w:rsidP="004E56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2DD2" w:rsidP="004E56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72DD2" w:rsidP="004E56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6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D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568D" w:rsidRPr="00B72DD2" w:rsidP="00B72D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6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DD2" w:rsidRPr="002D2AF8" w:rsidP="004E56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TLIX0062 Establish supply chains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72DD2" w:rsidP="004E56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8CB9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5A83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6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56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56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56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56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56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56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56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56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56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56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568D"/>
  </w:style>
  <w:style w:type="character" w:customStyle="1" w:styleId="Heading1Char">
    <w:name w:val="Heading 1 Char"/>
    <w:basedOn w:val="DefaultParagraphFont"/>
    <w:link w:val="Heading1"/>
    <w:rsid w:val="004E56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56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56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56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568D"/>
    <w:rPr>
      <w:b/>
      <w:spacing w:val="0"/>
    </w:rPr>
  </w:style>
  <w:style w:type="paragraph" w:customStyle="1" w:styleId="SuperHeading">
    <w:name w:val="SuperHeading"/>
    <w:basedOn w:val="Normal"/>
    <w:rsid w:val="004E56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56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E56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56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56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56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56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56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56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56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56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56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56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56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56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56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56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56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56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56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56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56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56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56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56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56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56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56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56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56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56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56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56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56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56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568D"/>
    <w:rPr>
      <w:i/>
    </w:rPr>
  </w:style>
  <w:style w:type="paragraph" w:styleId="Caption">
    <w:name w:val="caption"/>
    <w:basedOn w:val="BodyText"/>
    <w:next w:val="Normal"/>
    <w:qFormat/>
    <w:rsid w:val="004E56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56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56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568D"/>
  </w:style>
  <w:style w:type="paragraph" w:styleId="TableofFigures">
    <w:name w:val="table of figures"/>
    <w:basedOn w:val="Normal"/>
    <w:next w:val="Normal"/>
    <w:semiHidden/>
    <w:rsid w:val="004E56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56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568D"/>
    <w:rPr>
      <w:rFonts w:ascii="Wingdings" w:hAnsi="Wingdings"/>
    </w:rPr>
  </w:style>
  <w:style w:type="paragraph" w:customStyle="1" w:styleId="TableHeading">
    <w:name w:val="Table Heading"/>
    <w:basedOn w:val="HeadingBase"/>
    <w:rsid w:val="004E56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568D"/>
    <w:rPr>
      <w:color w:val="0033CC"/>
      <w:u w:val="none"/>
    </w:rPr>
  </w:style>
  <w:style w:type="paragraph" w:customStyle="1" w:styleId="BodyTextRight">
    <w:name w:val="Body Text Right"/>
    <w:basedOn w:val="BodyText"/>
    <w:rsid w:val="004E56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56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56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56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56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56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568D"/>
    <w:rPr>
      <w:sz w:val="32"/>
    </w:rPr>
  </w:style>
  <w:style w:type="paragraph" w:customStyle="1" w:styleId="HeadingProcedure">
    <w:name w:val="Heading Procedure"/>
    <w:basedOn w:val="HeadingBase"/>
    <w:next w:val="Normal"/>
    <w:rsid w:val="004E56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568D"/>
    <w:pPr>
      <w:spacing w:before="60" w:after="60"/>
    </w:pPr>
  </w:style>
  <w:style w:type="paragraph" w:styleId="ListContinue">
    <w:name w:val="List Continue"/>
    <w:basedOn w:val="List"/>
    <w:rsid w:val="004E568D"/>
    <w:pPr>
      <w:ind w:firstLine="0"/>
    </w:pPr>
  </w:style>
  <w:style w:type="paragraph" w:customStyle="1" w:styleId="ListNote">
    <w:name w:val="List Note"/>
    <w:basedOn w:val="List"/>
    <w:rsid w:val="004E56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56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56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568D"/>
    <w:rPr>
      <w:rFonts w:ascii="Courier New" w:hAnsi="Courier New"/>
    </w:rPr>
  </w:style>
  <w:style w:type="paragraph" w:customStyle="1" w:styleId="NoteBullet">
    <w:name w:val="Note Bullet"/>
    <w:basedOn w:val="Note"/>
    <w:rsid w:val="004E56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56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56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56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56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56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56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568D"/>
    <w:rPr>
      <w:b/>
      <w:smallCaps/>
    </w:rPr>
  </w:style>
  <w:style w:type="paragraph" w:customStyle="1" w:styleId="TableListNumber">
    <w:name w:val="Table List Number"/>
    <w:basedOn w:val="ListNumber"/>
    <w:rsid w:val="004E56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56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568D"/>
    <w:pPr>
      <w:numPr>
        <w:numId w:val="8"/>
      </w:numPr>
    </w:pPr>
  </w:style>
  <w:style w:type="paragraph" w:customStyle="1" w:styleId="ListAlpha2">
    <w:name w:val="List Alpha 2"/>
    <w:basedOn w:val="List2"/>
    <w:rsid w:val="004E568D"/>
    <w:pPr>
      <w:numPr>
        <w:numId w:val="7"/>
      </w:numPr>
    </w:pPr>
  </w:style>
  <w:style w:type="paragraph" w:styleId="List2">
    <w:name w:val="List 2"/>
    <w:basedOn w:val="BodyText"/>
    <w:rsid w:val="004E56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56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56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56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56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56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568D"/>
    <w:pPr>
      <w:numPr>
        <w:numId w:val="3"/>
      </w:numPr>
    </w:pPr>
  </w:style>
  <w:style w:type="paragraph" w:styleId="ListContinue2">
    <w:name w:val="List Continue 2"/>
    <w:basedOn w:val="List2"/>
    <w:rsid w:val="004E568D"/>
    <w:pPr>
      <w:ind w:firstLine="0"/>
    </w:pPr>
  </w:style>
  <w:style w:type="paragraph" w:styleId="ListContinue3">
    <w:name w:val="List Continue 3"/>
    <w:basedOn w:val="List3"/>
    <w:rsid w:val="004E568D"/>
    <w:pPr>
      <w:ind w:left="1021" w:firstLine="0"/>
    </w:pPr>
  </w:style>
  <w:style w:type="paragraph" w:styleId="ListContinue4">
    <w:name w:val="List Continue 4"/>
    <w:basedOn w:val="List4"/>
    <w:rsid w:val="004E568D"/>
    <w:pPr>
      <w:ind w:firstLine="0"/>
    </w:pPr>
  </w:style>
  <w:style w:type="paragraph" w:styleId="ListContinue5">
    <w:name w:val="List Continue 5"/>
    <w:basedOn w:val="List5"/>
    <w:rsid w:val="004E568D"/>
    <w:pPr>
      <w:ind w:firstLine="0"/>
    </w:pPr>
  </w:style>
  <w:style w:type="paragraph" w:styleId="ListNumber3">
    <w:name w:val="List Number 3"/>
    <w:basedOn w:val="List3"/>
    <w:rsid w:val="004E568D"/>
    <w:pPr>
      <w:numPr>
        <w:numId w:val="4"/>
      </w:numPr>
    </w:pPr>
  </w:style>
  <w:style w:type="paragraph" w:styleId="ListNumber4">
    <w:name w:val="List Number 4"/>
    <w:basedOn w:val="List4"/>
    <w:rsid w:val="004E568D"/>
    <w:pPr>
      <w:numPr>
        <w:numId w:val="5"/>
      </w:numPr>
    </w:pPr>
  </w:style>
  <w:style w:type="paragraph" w:styleId="ListNumber5">
    <w:name w:val="List Number 5"/>
    <w:basedOn w:val="List5"/>
    <w:rsid w:val="004E568D"/>
    <w:pPr>
      <w:numPr>
        <w:numId w:val="6"/>
      </w:numPr>
    </w:pPr>
  </w:style>
  <w:style w:type="paragraph" w:styleId="BlockText">
    <w:name w:val="Block Text"/>
    <w:basedOn w:val="Normal"/>
    <w:rsid w:val="004E56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56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568D"/>
    <w:rPr>
      <w:sz w:val="16"/>
      <w:vertAlign w:val="superscript"/>
    </w:rPr>
  </w:style>
  <w:style w:type="character" w:customStyle="1" w:styleId="Symbols">
    <w:name w:val="Symbols"/>
    <w:basedOn w:val="DefaultParagraphFont"/>
    <w:rsid w:val="004E568D"/>
    <w:rPr>
      <w:rFonts w:ascii="Symbol" w:hAnsi="Symbol"/>
    </w:rPr>
  </w:style>
  <w:style w:type="character" w:customStyle="1" w:styleId="MenuOptions">
    <w:name w:val="Menu Options"/>
    <w:basedOn w:val="DefaultParagraphFont"/>
    <w:rsid w:val="004E56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568D"/>
    <w:rPr>
      <w:b/>
    </w:rPr>
  </w:style>
  <w:style w:type="character" w:customStyle="1" w:styleId="Underlined">
    <w:name w:val="Underlined"/>
    <w:basedOn w:val="DefaultParagraphFont"/>
    <w:rsid w:val="004E568D"/>
    <w:rPr>
      <w:u w:val="single"/>
    </w:rPr>
  </w:style>
  <w:style w:type="paragraph" w:customStyle="1" w:styleId="TableBodyTextRight">
    <w:name w:val="Table Body Text Right"/>
    <w:basedOn w:val="TableBodyText"/>
    <w:rsid w:val="004E56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568D"/>
    <w:rPr>
      <w:sz w:val="18"/>
    </w:rPr>
  </w:style>
  <w:style w:type="paragraph" w:customStyle="1" w:styleId="BodySmallRight">
    <w:name w:val="Body Small Right"/>
    <w:basedOn w:val="BodyTextRight"/>
    <w:rsid w:val="004E568D"/>
    <w:rPr>
      <w:sz w:val="18"/>
      <w:szCs w:val="18"/>
    </w:rPr>
  </w:style>
  <w:style w:type="paragraph" w:customStyle="1" w:styleId="MarginEdition">
    <w:name w:val="Margin Edition"/>
    <w:basedOn w:val="MarginNote"/>
    <w:rsid w:val="004E56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568D"/>
    <w:rPr>
      <w:sz w:val="2"/>
      <w:szCs w:val="2"/>
    </w:rPr>
  </w:style>
  <w:style w:type="character" w:customStyle="1" w:styleId="Small">
    <w:name w:val="Small"/>
    <w:basedOn w:val="DefaultParagraphFont"/>
    <w:rsid w:val="004E568D"/>
    <w:rPr>
      <w:sz w:val="16"/>
    </w:rPr>
  </w:style>
  <w:style w:type="paragraph" w:customStyle="1" w:styleId="WideTable">
    <w:name w:val="Wide Table"/>
    <w:basedOn w:val="Normal"/>
    <w:rsid w:val="004E56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568D"/>
  </w:style>
  <w:style w:type="paragraph" w:styleId="Quote">
    <w:name w:val="Quote"/>
    <w:basedOn w:val="Heading1"/>
    <w:link w:val="QuoteChar"/>
    <w:qFormat/>
    <w:rsid w:val="004E56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56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568D"/>
    <w:pPr>
      <w:pageBreakBefore/>
    </w:pPr>
  </w:style>
  <w:style w:type="paragraph" w:customStyle="1" w:styleId="Border">
    <w:name w:val="Border"/>
    <w:basedOn w:val="Normal"/>
    <w:qFormat/>
    <w:rsid w:val="004E56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56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6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6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56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56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56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56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56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568D"/>
    <w:rPr>
      <w:u w:val="single"/>
    </w:rPr>
  </w:style>
  <w:style w:type="character" w:customStyle="1" w:styleId="BoldandItalics">
    <w:name w:val="Bold and Italics"/>
    <w:qFormat/>
    <w:rsid w:val="004E568D"/>
    <w:rPr>
      <w:b/>
      <w:i/>
      <w:u w:val="none"/>
    </w:rPr>
  </w:style>
  <w:style w:type="paragraph" w:styleId="BalloonText">
    <w:name w:val="Balloon Text"/>
    <w:basedOn w:val="Normal"/>
    <w:link w:val="BalloonTextChar"/>
    <w:rsid w:val="004E56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56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56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56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56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56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568D"/>
    <w:pPr>
      <w:spacing w:before="0" w:after="0"/>
    </w:pPr>
  </w:style>
  <w:style w:type="paragraph" w:customStyle="1" w:styleId="BodyTextBold">
    <w:name w:val="Body Text Bold"/>
    <w:basedOn w:val="BodyText"/>
    <w:qFormat/>
    <w:rsid w:val="004E568D"/>
    <w:rPr>
      <w:b/>
    </w:rPr>
  </w:style>
  <w:style w:type="character" w:styleId="Hyperlink">
    <w:name w:val="Hyperlink"/>
    <w:basedOn w:val="DefaultParagraphFont"/>
    <w:uiPriority w:val="99"/>
    <w:unhideWhenUsed/>
    <w:rsid w:val="00B72D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551</Words>
  <Characters>3803</Characters>
  <Application>Microsoft Office Word</Application>
  <DocSecurity>0</DocSecurity>
  <Lines>86</Lines>
  <Paragraphs>60</Paragraphs>
  <ScaleCrop>false</ScaleCrop>
  <Company>Author-it Software Corporation Ltd.</Company>
  <LinksUpToDate>false</LinksUpToDate>
  <CharactersWithSpaces>4294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TLIX0062 Establish supply chains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2024-07-12T07:50:00Z</dcterms:created>
  <dcterms:modified xsi:type="dcterms:W3CDTF">2024-07-12T07:50:00Z</dcterms:modified>
</cp:coreProperties>
</file>