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3B9A" w:rsidP="00E33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TLIX0060 Develop and review materiel logistics plans</w:t>
      </w:r>
      <w:r>
        <w:fldChar w:fldCharType="end"/>
      </w:r>
    </w:p>
    <w:p w:rsidR="00E33B9A" w:rsidP="00E33B9A">
      <w:pPr>
        <w:pStyle w:val="Version"/>
        <w:sectPr w:rsidSect="00836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4BE" w:rsidP="008364BE">
      <w:pPr>
        <w:pStyle w:val="SuperHeading"/>
      </w:pPr>
      <w:r w:rsidRPr="008364BE">
        <w:t>TLIX0060 Develop and review materiel logistics plans</w:t>
      </w:r>
    </w:p>
    <w:p w:rsidR="00000000" w:rsidRPr="008364BE" w:rsidP="008364BE">
      <w:pPr>
        <w:pStyle w:val="Heading1"/>
      </w:pPr>
      <w:bookmarkStart w:id="1" w:name="O_1268582"/>
      <w:bookmarkEnd w:id="1"/>
      <w:r w:rsidRPr="008364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Release 1.</w:t>
            </w:r>
            <w:r w:rsidRPr="008364BE">
              <w:t xml:space="preserve"> This is the first release of this unit of competency in the TLI Transport and Logistics Training Package.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2" w:name="O_1268583"/>
      <w:bookmarkEnd w:id="2"/>
      <w:r w:rsidRPr="008364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This unit involves the skills and knowledge required to develop and</w:t>
            </w:r>
            <w:r w:rsidRPr="008364BE">
              <w:t xml:space="preserve"> review materiel logistics support plans including associated subordinate plans to ensure efficient and effective delivery of materiel logistics throughout the materiel system life cycle. </w:t>
            </w:r>
          </w:p>
          <w:p w:rsidR="00000000" w:rsidRPr="008364BE" w:rsidP="008364BE">
            <w:pPr>
              <w:pStyle w:val="BodyText"/>
            </w:pPr>
            <w:r w:rsidRPr="008364BE">
              <w:t>This unit was developed for integrated logistics support specialist</w:t>
            </w:r>
            <w:r w:rsidRPr="008364BE">
              <w:t>s working in materiel logistics including integrated logistics support roles or materiel sustainment roles and may be applicable to individuals in broader logistics roles.</w:t>
            </w:r>
          </w:p>
          <w:p w:rsidR="00000000" w:rsidRPr="008364BE" w:rsidP="008364BE">
            <w:pPr>
              <w:pStyle w:val="BodyText"/>
            </w:pPr>
            <w:r w:rsidRPr="008364BE">
              <w:t>Individuals work independently or as part of a team under direct or indirect supervi</w:t>
            </w:r>
            <w:r w:rsidRPr="008364BE">
              <w:t>sion, use discretion and judgement, and take responsibility for the quality of their outputs. All activities are carried out in accordance with relevant organisational policy and procedures.</w:t>
            </w:r>
          </w:p>
          <w:p w:rsidR="00000000" w:rsidRPr="008364BE" w:rsidP="008364BE">
            <w:pPr>
              <w:pStyle w:val="BodyText"/>
            </w:pPr>
            <w:r w:rsidRPr="008364BE">
              <w:t xml:space="preserve">No licensing, legislative or certification requirements apply to </w:t>
            </w:r>
            <w:r w:rsidRPr="008364BE">
              <w:t>this unit at the time of publication.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3" w:name="O_1268584"/>
      <w:bookmarkEnd w:id="3"/>
      <w:r w:rsidRPr="008364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Not applicable.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4" w:name="O_1268585"/>
      <w:bookmarkEnd w:id="4"/>
      <w:r w:rsidRPr="008364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X – Logistics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5" w:name="O_1268586"/>
      <w:bookmarkEnd w:id="5"/>
      <w:r w:rsidRPr="008364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Not applicable.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6" w:name="O_1268587"/>
      <w:bookmarkEnd w:id="6"/>
      <w:r w:rsidRPr="008364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4"/>
        <w:gridCol w:w="2799"/>
        <w:gridCol w:w="1468"/>
        <w:gridCol w:w="4456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Elements describe the essential outcomes.</w:t>
            </w:r>
          </w:p>
        </w:tc>
        <w:tc>
          <w:tcPr>
            <w:tcW w:w="5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Performance criteria describe the performance needed to demonstrate achievement of the element.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1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Identify materiel logistics requirements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1.1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Materiel logistics planning requirements are identified in accordance with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1.2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Sources of information relevant to materiel logistics are identified and relevant information is accessed in accordance with organisation</w:t>
            </w:r>
            <w:r w:rsidRPr="008364BE">
              <w:t>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1.3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Standards and legislation applicable to materiel logistics are identified and accessed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1.4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Specific materiel logistics requirements are assessed against available information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1.5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Costing ana</w:t>
            </w:r>
            <w:r w:rsidRPr="008364BE">
              <w:t>lysis of requirements is coordinated in accordance with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2</w:t>
            </w:r>
          </w:p>
        </w:tc>
        <w:tc>
          <w:tcPr>
            <w:tcW w:w="2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Prepare materiel logistics plans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2.1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Organisational policy and procedures relevant to materiel logistics requirements are identified and interpreted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2.2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Stakeholder consultation is conducted in accordance with relevant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2.3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Materiel logistics plans are developed in accordance with legislative requirements, and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2.4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Materiel logis</w:t>
            </w:r>
            <w:r w:rsidRPr="008364BE">
              <w:t>tics plans are promulgated in accordance with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3</w:t>
            </w:r>
          </w:p>
        </w:tc>
        <w:tc>
          <w:tcPr>
            <w:tcW w:w="27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rPr>
                <w:rStyle w:val="SpecialBold"/>
              </w:rPr>
              <w:t>Review materiel logistics plans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3.1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Materiel logistics plans are reviewed in accordance with relevant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3.2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t>Required changes to materiel logistics plans are identified and prepared in accordance with relevant organisational policy and procedures</w:t>
            </w:r>
          </w:p>
        </w:tc>
      </w:tr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>
            <w:pPr>
              <w:pStyle w:val="BodyText"/>
              <w:keepLines w:val="0"/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4BE">
            <w:pPr>
              <w:pStyle w:val="BodyText"/>
              <w:rPr>
                <w:lang w:val="en-NZ"/>
              </w:rPr>
            </w:pPr>
            <w:r w:rsidRPr="008364BE">
              <w:rPr>
                <w:rStyle w:val="SpecialBold"/>
              </w:rPr>
              <w:t>3.3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Amendments to materiel logistics plans are prepared and promulgated to relevant stakeholders or personnel in ac</w:t>
            </w:r>
            <w:r w:rsidRPr="008364BE">
              <w:t>cordance with relevant organisational policy and procedures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7" w:name="O_1268588"/>
      <w:bookmarkEnd w:id="7"/>
      <w:r w:rsidRPr="008364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Foundation skills essential to performance are explicit in the performance criteria of this unit of competency.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8" w:name="O_1268589"/>
      <w:bookmarkEnd w:id="8"/>
      <w:r w:rsidRPr="008364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Range is restricted to essential operating conditions and any other variables essential to the work environment.</w:t>
            </w:r>
          </w:p>
          <w:p w:rsidR="00000000" w:rsidRPr="008364BE" w:rsidP="008364BE">
            <w:pPr>
              <w:pStyle w:val="BodyText"/>
            </w:pPr>
            <w:r w:rsidRPr="008364BE">
              <w:t>Non-essential conditions can be found in the Companion Volume Implementation Guide.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9" w:name="O_1268590"/>
      <w:bookmarkEnd w:id="9"/>
      <w:r w:rsidRPr="008364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4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4BE" w:rsidP="008364BE">
            <w:pPr>
              <w:pStyle w:val="BodyText"/>
            </w:pPr>
            <w:r w:rsidRPr="008364BE">
              <w:t>This unit rep</w:t>
            </w:r>
            <w:r w:rsidRPr="008364BE">
              <w:t>laces but is not equivalent to TLIX5003 Develop and review integrated logistics support plans.</w:t>
            </w:r>
          </w:p>
          <w:p w:rsidR="00000000" w:rsidRPr="008364BE" w:rsidP="008364BE">
            <w:pPr>
              <w:pStyle w:val="BodyText"/>
            </w:pPr>
            <w:r w:rsidRPr="008364BE">
              <w:t>This unit replaces but is not equivalent to TLIX5012 Develop and review materiel sustainment plans.</w:t>
            </w:r>
          </w:p>
          <w:p w:rsidR="00000000" w:rsidRPr="008364BE" w:rsidP="008364BE">
            <w:pPr>
              <w:pStyle w:val="BodyText"/>
            </w:pPr>
            <w:r w:rsidRPr="008364BE">
              <w:t>This unit replaces but is no</w:t>
            </w:r>
            <w:r w:rsidRPr="008364BE">
              <w:t>t equivalent to TLIX5020 Develop and review configuration management plans.</w:t>
            </w:r>
          </w:p>
        </w:tc>
      </w:tr>
    </w:tbl>
    <w:p w:rsidR="00000000" w:rsidRPr="008364BE" w:rsidP="008364BE">
      <w:pPr>
        <w:pStyle w:val="NoPaddingFontSize1"/>
      </w:pPr>
    </w:p>
    <w:p w:rsidR="00000000" w:rsidRPr="008364BE" w:rsidP="008364BE">
      <w:pPr>
        <w:pStyle w:val="AllowPageBreak"/>
      </w:pPr>
    </w:p>
    <w:p w:rsidR="00000000" w:rsidRPr="008364BE" w:rsidP="008364BE">
      <w:pPr>
        <w:pStyle w:val="Heading1"/>
      </w:pPr>
      <w:bookmarkStart w:id="10" w:name="O_1268597"/>
      <w:bookmarkEnd w:id="10"/>
      <w:r w:rsidRPr="008364BE">
        <w:t>Links</w:t>
      </w:r>
    </w:p>
    <w:p w:rsidR="00000000" w:rsidRPr="008364BE" w:rsidP="00E33B9A">
      <w:pPr>
        <w:pStyle w:val="BodyText"/>
      </w:pPr>
      <w:r w:rsidRPr="00836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1518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64BE" w:rsidP="008364BE"/>
    <w:sectPr w:rsidSect="00836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 w:rsidP="00836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3B9A" w:rsidP="00836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33B9A" w:rsidP="00836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4BE" w:rsidRPr="00E33B9A" w:rsidP="00E33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9A" w:rsidRPr="002D2AF8" w:rsidP="00836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TLIX0060 Develop and review materiel logistics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33B9A" w:rsidP="00836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4BE"/>
  </w:style>
  <w:style w:type="character" w:customStyle="1" w:styleId="Heading1Char">
    <w:name w:val="Heading 1 Char"/>
    <w:basedOn w:val="DefaultParagraphFont"/>
    <w:link w:val="Heading1"/>
    <w:rsid w:val="00836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4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64BE"/>
    <w:rPr>
      <w:b/>
      <w:spacing w:val="0"/>
    </w:rPr>
  </w:style>
  <w:style w:type="paragraph" w:customStyle="1" w:styleId="SuperHeading">
    <w:name w:val="SuperHeading"/>
    <w:basedOn w:val="Normal"/>
    <w:rsid w:val="00836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4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4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6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4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4BE"/>
    <w:rPr>
      <w:i/>
    </w:rPr>
  </w:style>
  <w:style w:type="paragraph" w:styleId="Caption">
    <w:name w:val="caption"/>
    <w:basedOn w:val="BodyText"/>
    <w:next w:val="Normal"/>
    <w:qFormat/>
    <w:rsid w:val="00836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4BE"/>
  </w:style>
  <w:style w:type="paragraph" w:styleId="TableofFigures">
    <w:name w:val="table of figures"/>
    <w:basedOn w:val="Normal"/>
    <w:next w:val="Normal"/>
    <w:semiHidden/>
    <w:rsid w:val="00836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4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64BE"/>
    <w:rPr>
      <w:rFonts w:ascii="Wingdings" w:hAnsi="Wingdings"/>
    </w:rPr>
  </w:style>
  <w:style w:type="paragraph" w:customStyle="1" w:styleId="TableHeading">
    <w:name w:val="Table Heading"/>
    <w:basedOn w:val="HeadingBase"/>
    <w:rsid w:val="00836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4BE"/>
    <w:rPr>
      <w:color w:val="0033CC"/>
      <w:u w:val="none"/>
    </w:rPr>
  </w:style>
  <w:style w:type="paragraph" w:customStyle="1" w:styleId="BodyTextRight">
    <w:name w:val="Body Text Right"/>
    <w:basedOn w:val="BodyText"/>
    <w:rsid w:val="00836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4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4BE"/>
    <w:rPr>
      <w:sz w:val="32"/>
    </w:rPr>
  </w:style>
  <w:style w:type="paragraph" w:customStyle="1" w:styleId="HeadingProcedure">
    <w:name w:val="Heading Procedure"/>
    <w:basedOn w:val="HeadingBase"/>
    <w:next w:val="Normal"/>
    <w:rsid w:val="00836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4BE"/>
    <w:pPr>
      <w:spacing w:before="60" w:after="60"/>
    </w:pPr>
  </w:style>
  <w:style w:type="paragraph" w:styleId="ListContinue">
    <w:name w:val="List Continue"/>
    <w:basedOn w:val="List"/>
    <w:rsid w:val="008364BE"/>
    <w:pPr>
      <w:ind w:firstLine="0"/>
    </w:pPr>
  </w:style>
  <w:style w:type="paragraph" w:customStyle="1" w:styleId="ListNote">
    <w:name w:val="List Note"/>
    <w:basedOn w:val="List"/>
    <w:rsid w:val="00836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4BE"/>
    <w:rPr>
      <w:rFonts w:ascii="Courier New" w:hAnsi="Courier New"/>
    </w:rPr>
  </w:style>
  <w:style w:type="paragraph" w:customStyle="1" w:styleId="NoteBullet">
    <w:name w:val="Note Bullet"/>
    <w:basedOn w:val="Note"/>
    <w:rsid w:val="00836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4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6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4BE"/>
    <w:rPr>
      <w:b/>
      <w:smallCaps/>
    </w:rPr>
  </w:style>
  <w:style w:type="paragraph" w:customStyle="1" w:styleId="TableListNumber">
    <w:name w:val="Table List Number"/>
    <w:basedOn w:val="ListNumber"/>
    <w:rsid w:val="00836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4BE"/>
    <w:pPr>
      <w:numPr>
        <w:numId w:val="7"/>
      </w:numPr>
    </w:pPr>
  </w:style>
  <w:style w:type="paragraph" w:customStyle="1" w:styleId="ListAlpha2">
    <w:name w:val="List Alpha 2"/>
    <w:basedOn w:val="List2"/>
    <w:rsid w:val="008364BE"/>
    <w:pPr>
      <w:numPr>
        <w:numId w:val="6"/>
      </w:numPr>
    </w:pPr>
  </w:style>
  <w:style w:type="paragraph" w:styleId="List2">
    <w:name w:val="List 2"/>
    <w:basedOn w:val="BodyText"/>
    <w:rsid w:val="00836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4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4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64BE"/>
    <w:pPr>
      <w:numPr>
        <w:numId w:val="2"/>
      </w:numPr>
    </w:pPr>
  </w:style>
  <w:style w:type="paragraph" w:styleId="ListContinue2">
    <w:name w:val="List Continue 2"/>
    <w:basedOn w:val="List2"/>
    <w:rsid w:val="008364BE"/>
    <w:pPr>
      <w:ind w:firstLine="0"/>
    </w:pPr>
  </w:style>
  <w:style w:type="paragraph" w:styleId="ListContinue3">
    <w:name w:val="List Continue 3"/>
    <w:basedOn w:val="List3"/>
    <w:rsid w:val="008364BE"/>
    <w:pPr>
      <w:ind w:left="1021" w:firstLine="0"/>
    </w:pPr>
  </w:style>
  <w:style w:type="paragraph" w:styleId="ListContinue4">
    <w:name w:val="List Continue 4"/>
    <w:basedOn w:val="List4"/>
    <w:rsid w:val="008364BE"/>
    <w:pPr>
      <w:ind w:firstLine="0"/>
    </w:pPr>
  </w:style>
  <w:style w:type="paragraph" w:styleId="ListContinue5">
    <w:name w:val="List Continue 5"/>
    <w:basedOn w:val="List5"/>
    <w:rsid w:val="008364BE"/>
    <w:pPr>
      <w:ind w:firstLine="0"/>
    </w:pPr>
  </w:style>
  <w:style w:type="paragraph" w:styleId="ListNumber3">
    <w:name w:val="List Number 3"/>
    <w:basedOn w:val="List3"/>
    <w:rsid w:val="008364BE"/>
    <w:pPr>
      <w:numPr>
        <w:numId w:val="3"/>
      </w:numPr>
    </w:pPr>
  </w:style>
  <w:style w:type="paragraph" w:styleId="ListNumber4">
    <w:name w:val="List Number 4"/>
    <w:basedOn w:val="List4"/>
    <w:rsid w:val="008364BE"/>
    <w:pPr>
      <w:numPr>
        <w:numId w:val="4"/>
      </w:numPr>
    </w:pPr>
  </w:style>
  <w:style w:type="paragraph" w:styleId="ListNumber5">
    <w:name w:val="List Number 5"/>
    <w:basedOn w:val="List5"/>
    <w:rsid w:val="008364BE"/>
    <w:pPr>
      <w:numPr>
        <w:numId w:val="5"/>
      </w:numPr>
    </w:pPr>
  </w:style>
  <w:style w:type="paragraph" w:styleId="BlockText">
    <w:name w:val="Block Text"/>
    <w:basedOn w:val="Normal"/>
    <w:rsid w:val="00836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4BE"/>
    <w:rPr>
      <w:sz w:val="16"/>
      <w:vertAlign w:val="superscript"/>
    </w:rPr>
  </w:style>
  <w:style w:type="character" w:customStyle="1" w:styleId="Symbols">
    <w:name w:val="Symbols"/>
    <w:basedOn w:val="DefaultParagraphFont"/>
    <w:rsid w:val="008364BE"/>
    <w:rPr>
      <w:rFonts w:ascii="Symbol" w:hAnsi="Symbol"/>
    </w:rPr>
  </w:style>
  <w:style w:type="character" w:customStyle="1" w:styleId="MenuOptions">
    <w:name w:val="Menu Options"/>
    <w:basedOn w:val="DefaultParagraphFont"/>
    <w:rsid w:val="00836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4BE"/>
    <w:rPr>
      <w:b/>
    </w:rPr>
  </w:style>
  <w:style w:type="character" w:customStyle="1" w:styleId="Underlined">
    <w:name w:val="Underlined"/>
    <w:basedOn w:val="DefaultParagraphFont"/>
    <w:rsid w:val="008364BE"/>
    <w:rPr>
      <w:u w:val="single"/>
    </w:rPr>
  </w:style>
  <w:style w:type="paragraph" w:customStyle="1" w:styleId="TableBodyTextRight">
    <w:name w:val="Table Body Text Right"/>
    <w:basedOn w:val="TableBodyText"/>
    <w:rsid w:val="00836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4BE"/>
    <w:rPr>
      <w:sz w:val="18"/>
    </w:rPr>
  </w:style>
  <w:style w:type="paragraph" w:customStyle="1" w:styleId="BodySmallRight">
    <w:name w:val="Body Small Right"/>
    <w:basedOn w:val="BodyTextRight"/>
    <w:rsid w:val="008364BE"/>
    <w:rPr>
      <w:sz w:val="18"/>
      <w:szCs w:val="18"/>
    </w:rPr>
  </w:style>
  <w:style w:type="paragraph" w:customStyle="1" w:styleId="MarginEdition">
    <w:name w:val="Margin Edition"/>
    <w:basedOn w:val="MarginNote"/>
    <w:rsid w:val="00836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4BE"/>
    <w:rPr>
      <w:sz w:val="2"/>
      <w:szCs w:val="2"/>
    </w:rPr>
  </w:style>
  <w:style w:type="character" w:customStyle="1" w:styleId="Small">
    <w:name w:val="Small"/>
    <w:basedOn w:val="DefaultParagraphFont"/>
    <w:rsid w:val="008364BE"/>
    <w:rPr>
      <w:sz w:val="16"/>
    </w:rPr>
  </w:style>
  <w:style w:type="paragraph" w:customStyle="1" w:styleId="WideTable">
    <w:name w:val="Wide Table"/>
    <w:basedOn w:val="Normal"/>
    <w:rsid w:val="00836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4BE"/>
  </w:style>
  <w:style w:type="paragraph" w:styleId="Quote">
    <w:name w:val="Quote"/>
    <w:basedOn w:val="Heading1"/>
    <w:link w:val="QuoteChar"/>
    <w:qFormat/>
    <w:rsid w:val="00836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4BE"/>
    <w:pPr>
      <w:pageBreakBefore/>
    </w:pPr>
  </w:style>
  <w:style w:type="paragraph" w:customStyle="1" w:styleId="Border">
    <w:name w:val="Border"/>
    <w:basedOn w:val="Normal"/>
    <w:qFormat/>
    <w:rsid w:val="00836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4BE"/>
    <w:rPr>
      <w:u w:val="single"/>
    </w:rPr>
  </w:style>
  <w:style w:type="character" w:customStyle="1" w:styleId="BoldandItalics">
    <w:name w:val="Bold and Italics"/>
    <w:qFormat/>
    <w:rsid w:val="008364BE"/>
    <w:rPr>
      <w:b/>
      <w:i/>
      <w:u w:val="none"/>
    </w:rPr>
  </w:style>
  <w:style w:type="paragraph" w:styleId="BalloonText">
    <w:name w:val="Balloon Text"/>
    <w:basedOn w:val="Normal"/>
    <w:link w:val="BalloonTextChar"/>
    <w:rsid w:val="00836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4BE"/>
    <w:pPr>
      <w:spacing w:before="0" w:after="0"/>
    </w:pPr>
  </w:style>
  <w:style w:type="paragraph" w:customStyle="1" w:styleId="BodyTextBold">
    <w:name w:val="Body Text Bold"/>
    <w:basedOn w:val="BodyText"/>
    <w:qFormat/>
    <w:rsid w:val="008364BE"/>
    <w:rPr>
      <w:b/>
    </w:rPr>
  </w:style>
  <w:style w:type="character" w:styleId="Hyperlink">
    <w:name w:val="Hyperlink"/>
    <w:basedOn w:val="DefaultParagraphFont"/>
    <w:uiPriority w:val="99"/>
    <w:unhideWhenUsed/>
    <w:rsid w:val="00E33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3497</Characters>
  <Application>Microsoft Office Word</Application>
  <DocSecurity>0</DocSecurity>
  <Lines>152</Lines>
  <Paragraphs>73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TLIX0060 Develop and review materiel logistics plans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