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136" w:rsidP="00891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TLIX0060 Develop and review materiel logistics plans</w:t>
      </w:r>
      <w:r>
        <w:fldChar w:fldCharType="end"/>
      </w:r>
    </w:p>
    <w:p w:rsidR="00891136" w:rsidP="00891136">
      <w:pPr>
        <w:pStyle w:val="Version"/>
        <w:sectPr w:rsidSect="00E510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075" w:rsidP="00E51075">
      <w:pPr>
        <w:pStyle w:val="SuperHeading"/>
      </w:pPr>
      <w:r w:rsidRPr="00E51075">
        <w:t>TLIX0060 Develop and review materiel logistics plans</w:t>
      </w:r>
    </w:p>
    <w:p w:rsidR="00000000" w:rsidRPr="00E51075" w:rsidP="00E51075">
      <w:pPr>
        <w:pStyle w:val="Heading1"/>
      </w:pPr>
      <w:bookmarkStart w:id="1" w:name="O_1268582"/>
      <w:bookmarkEnd w:id="1"/>
      <w:r w:rsidRPr="00E510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Release 1.</w:t>
            </w:r>
            <w:r w:rsidRPr="00E51075">
              <w:t xml:space="preserve"> This is the first release of this unit of competency in the TLI Transport and Logistics Training Package.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2" w:name="O_1268583"/>
      <w:bookmarkEnd w:id="2"/>
      <w:r w:rsidRPr="00E510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This unit involves the skills and knowledge required to develop and</w:t>
            </w:r>
            <w:r w:rsidRPr="00E51075">
              <w:t xml:space="preserve"> review materiel logistics support plans including associated subordinate plans to ensure efficient and effective delivery of materiel logistics throughout the materiel system life cycle. </w:t>
            </w:r>
          </w:p>
          <w:p w:rsidR="00000000" w:rsidRPr="00E51075" w:rsidP="00E51075">
            <w:pPr>
              <w:pStyle w:val="BodyText"/>
            </w:pPr>
            <w:r w:rsidRPr="00E51075">
              <w:t>This unit was developed for integrated logistics support specialist</w:t>
            </w:r>
            <w:r w:rsidRPr="00E51075">
              <w:t>s working in materiel logistics including integrated logistics support roles or materiel sustainment roles and may be applicable to individuals in broader logistics roles.</w:t>
            </w:r>
          </w:p>
          <w:p w:rsidR="00000000" w:rsidRPr="00E51075" w:rsidP="00E51075">
            <w:pPr>
              <w:pStyle w:val="BodyText"/>
            </w:pPr>
            <w:r w:rsidRPr="00E51075">
              <w:t>Individuals work independently or as part of a team under direct or indirect supervi</w:t>
            </w:r>
            <w:r w:rsidRPr="00E51075">
              <w:t>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E51075" w:rsidP="00E51075">
            <w:pPr>
              <w:pStyle w:val="BodyText"/>
            </w:pPr>
            <w:r w:rsidRPr="00E51075">
              <w:t xml:space="preserve">No licensing, legislative or certification requirements apply to </w:t>
            </w:r>
            <w:r w:rsidRPr="00E51075">
              <w:t>this unit at the time of publication.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3" w:name="O_1268584"/>
      <w:bookmarkEnd w:id="3"/>
      <w:r w:rsidRPr="00E510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Not applicable.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4" w:name="O_1268585"/>
      <w:bookmarkEnd w:id="4"/>
      <w:r w:rsidRPr="00E510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X – Logistics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5" w:name="O_1268586"/>
      <w:bookmarkEnd w:id="5"/>
      <w:r w:rsidRPr="00E510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Not applicable.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6" w:name="O_1268587"/>
      <w:bookmarkEnd w:id="6"/>
      <w:r w:rsidRPr="00E510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799"/>
        <w:gridCol w:w="1468"/>
        <w:gridCol w:w="4456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Elements describe the essential outcomes.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Performance criteria describe the performance needed to demonstrate achievement of the element.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Identify materiel logistics requirements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1.1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Materiel logistics planning requirements are identified in accordance with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1.2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Sources of information relevant to materiel logistics are identified and relevant information is accessed in accordance with organisation</w:t>
            </w:r>
            <w:r w:rsidRPr="00E51075">
              <w:t>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1.3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Standards and legislation applicable to materiel logistics are identified and accessed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1.4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Specific materiel logistics requirements are assessed against available information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1.5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Costing analysis of requirements is coordinated in accordance with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2</w:t>
            </w: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Prepare materiel logistics plans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2.1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Organisational policy and procedures relevant to materiel logistics requirements are identified and interpreted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2.2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Stakeholder consultation is conducted in accordance with relevant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2.3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Materiel logistics plans are developed in accordance with legislative requirements, and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2.4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Materiel logistics plans are promulgated in accordance with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3</w:t>
            </w: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Review materiel logistics plans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3.1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Materiel logistics plans are reviewed in accordance with relevant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3.2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Required changes to materiel logistics plans are identified and prepared in accordance with relevant organisational policy and procedures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>
            <w:pPr>
              <w:pStyle w:val="BodyText"/>
              <w:keepLines w:val="0"/>
              <w:spacing w:before="0" w:after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rPr>
                <w:rStyle w:val="SpecialBold"/>
              </w:rPr>
              <w:t>3.3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Amendments to materiel logistics plans are prepared and promulgated to relevant stakeholders or personnel in accordance with relevant organisational policy and procedures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7" w:name="O_1268588"/>
      <w:bookmarkEnd w:id="7"/>
      <w:r w:rsidRPr="00E510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Foundation skills essential to performance are</w:t>
            </w:r>
            <w:r w:rsidRPr="00E51075">
              <w:t xml:space="preserve"> explicit in the performance criteria of this unit of competency.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8" w:name="O_1268589"/>
      <w:bookmarkEnd w:id="8"/>
      <w:r w:rsidRPr="00E510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Range is restricted to essential operating conditions and any other variables essential to the work environment.</w:t>
            </w:r>
          </w:p>
          <w:p w:rsidR="00000000" w:rsidRPr="00E51075" w:rsidP="00E51075">
            <w:pPr>
              <w:pStyle w:val="BodyText"/>
            </w:pPr>
            <w:r w:rsidRPr="00E51075">
              <w:t>Non-essential conditions can be foun</w:t>
            </w:r>
            <w:r w:rsidRPr="00E51075">
              <w:t>d in the Companion Volume Implementation Guide.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9" w:name="O_1268590"/>
      <w:bookmarkEnd w:id="9"/>
      <w:r w:rsidRPr="00E510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>This unit replaces but is not equivalent to TLIX5003 Develop and review integrated logistics support plans.</w:t>
            </w:r>
          </w:p>
          <w:p w:rsidR="00000000" w:rsidRPr="00E51075" w:rsidP="00E51075">
            <w:pPr>
              <w:pStyle w:val="BodyText"/>
            </w:pPr>
            <w:r w:rsidRPr="00E51075">
              <w:t>This unit replaces but is not equivalent to TLIX5012 Develop and review materiel sustainment plans.</w:t>
            </w:r>
          </w:p>
          <w:p w:rsidR="00000000" w:rsidRPr="00E51075" w:rsidP="00E51075">
            <w:pPr>
              <w:pStyle w:val="BodyText"/>
            </w:pPr>
            <w:r w:rsidRPr="00E51075">
              <w:t>This unit replaces but is not equivalent to TLIX5020 Develop and review configuration management plans.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10" w:name="O_1268597"/>
      <w:bookmarkEnd w:id="10"/>
      <w:r w:rsidRPr="00E51075">
        <w:t>Links</w:t>
      </w:r>
    </w:p>
    <w:p w:rsidR="00000000" w:rsidRPr="00E51075" w:rsidP="00891136">
      <w:pPr>
        <w:pStyle w:val="BodyText"/>
      </w:pPr>
      <w:r w:rsidRPr="00E51075">
        <w:t>Companion Volume Implemen</w:t>
      </w:r>
      <w:r w:rsidRPr="00E51075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2E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1075" w:rsidP="00891136">
      <w:pPr>
        <w:pStyle w:val="BodyText"/>
        <w:sectPr w:rsidSect="00E510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1075" w:rsidP="00E51075">
      <w:pPr>
        <w:pStyle w:val="SuperHeading"/>
      </w:pPr>
      <w:r w:rsidRPr="00E51075">
        <w:t>Assessment Requirements for TLIX0060 Develop and review materiel logistics plans</w:t>
      </w:r>
    </w:p>
    <w:p w:rsidR="00000000" w:rsidRPr="00E51075" w:rsidP="00E51075">
      <w:pPr>
        <w:pStyle w:val="Heading1"/>
      </w:pPr>
      <w:bookmarkStart w:id="11" w:name="O_1268592"/>
      <w:bookmarkEnd w:id="11"/>
      <w:r w:rsidRPr="00E510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rPr>
                <w:rStyle w:val="SpecialBold"/>
              </w:rPr>
              <w:t>Release 1.</w:t>
            </w:r>
            <w:r w:rsidRPr="00E51075">
              <w:t xml:space="preserve"> This is the first release of this unit of competency in the TLI Transport and Logistics Training Package.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12" w:name="O_1268593"/>
      <w:bookmarkEnd w:id="12"/>
      <w:r w:rsidRPr="00E510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 xml:space="preserve">Evidence required to demonstrate competence in this unit must be </w:t>
            </w:r>
            <w:r w:rsidRPr="00E51075">
              <w:t>relevant to and satisfy all the requirements of the elements and performance criteria on at least one occasion and includes: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ListBullet"/>
            </w:pPr>
            <w:r w:rsidRPr="00E51075">
              <w:t>adhering to relevant work health and safety (WHS)/occupational health and safety (OHS) requirements</w:t>
            </w:r>
          </w:p>
          <w:p w:rsidR="00000000" w:rsidRPr="00E51075" w:rsidP="00E51075">
            <w:pPr>
              <w:pStyle w:val="ListBullet"/>
            </w:pPr>
            <w:r w:rsidRPr="00E51075">
              <w:t>analysing materiel logistics requirements</w:t>
            </w:r>
          </w:p>
          <w:p w:rsidR="00000000" w:rsidRPr="00E51075" w:rsidP="00E51075">
            <w:pPr>
              <w:pStyle w:val="ListBullet"/>
            </w:pPr>
            <w:r w:rsidRPr="00E51075">
              <w:t>applying industry knowledge of operations, trends and drivers to develop and review materiel logistics plans</w:t>
            </w:r>
          </w:p>
          <w:p w:rsidR="00000000" w:rsidRPr="00E51075" w:rsidP="00E51075">
            <w:pPr>
              <w:pStyle w:val="ListBullet"/>
            </w:pPr>
            <w:r w:rsidRPr="00E51075">
              <w:t>applying integrated logistics support, materiel sustainment and project management knowledge when develop</w:t>
            </w:r>
            <w:r w:rsidRPr="00E51075">
              <w:t>ing a plan</w:t>
            </w:r>
          </w:p>
          <w:p w:rsidR="00000000" w:rsidRPr="00E51075" w:rsidP="00E51075">
            <w:pPr>
              <w:pStyle w:val="ListBullet"/>
            </w:pPr>
            <w:r w:rsidRPr="00E51075">
              <w:t>consulting and negotiating with internal and external stakeholders and resolving potential areas of conflict or concern to ensure overall objectives are achieved</w:t>
            </w:r>
          </w:p>
          <w:p w:rsidR="00000000" w:rsidRPr="00E51075" w:rsidP="00E51075">
            <w:pPr>
              <w:pStyle w:val="ListBullet"/>
            </w:pPr>
            <w:r w:rsidRPr="00E51075">
              <w:t>drawing on information from a variety of sources using research, analysis and judge</w:t>
            </w:r>
            <w:r w:rsidRPr="00E51075">
              <w:t>ment to determine where internal and external factors impact on materiel logistics requirements, and adjust planning accordingly</w:t>
            </w:r>
          </w:p>
          <w:p w:rsidR="00000000" w:rsidRPr="00E51075" w:rsidP="00E51075">
            <w:pPr>
              <w:pStyle w:val="ListBullet"/>
            </w:pPr>
            <w:r w:rsidRPr="00E51075">
              <w:t>identifying relationships between organisational goals and recognising how own work contributes to achieving these goals</w:t>
            </w:r>
          </w:p>
          <w:p w:rsidR="00000000" w:rsidRPr="00E51075" w:rsidP="00E51075">
            <w:pPr>
              <w:pStyle w:val="ListBullet"/>
            </w:pPr>
            <w:r w:rsidRPr="00E51075">
              <w:t>identi</w:t>
            </w:r>
            <w:r w:rsidRPr="00E51075">
              <w:t>fying requirements for plans and adjusting them as necessary to ensure effective and efficient performance</w:t>
            </w:r>
          </w:p>
          <w:p w:rsidR="00000000" w:rsidRPr="00E51075" w:rsidP="00E51075">
            <w:pPr>
              <w:pStyle w:val="ListBullet"/>
            </w:pPr>
            <w:r w:rsidRPr="00E51075">
              <w:t>incorporating feedback and analysis of information to overcome challenges or setbacks</w:t>
            </w:r>
          </w:p>
          <w:p w:rsidR="00000000" w:rsidRPr="00E51075" w:rsidP="00E51075">
            <w:pPr>
              <w:pStyle w:val="ListBullet"/>
            </w:pPr>
            <w:r w:rsidRPr="00E51075">
              <w:t>initiating and efficiently monitoring processes</w:t>
            </w:r>
          </w:p>
          <w:p w:rsidR="00000000" w:rsidRPr="00E51075" w:rsidP="00E51075">
            <w:pPr>
              <w:pStyle w:val="ListBullet"/>
            </w:pPr>
            <w:r w:rsidRPr="00E51075">
              <w:t>initiating reme</w:t>
            </w:r>
            <w:r w:rsidRPr="00E51075">
              <w:t>dial action required</w:t>
            </w:r>
          </w:p>
          <w:p w:rsidR="00000000" w:rsidRPr="00E51075" w:rsidP="00E51075">
            <w:pPr>
              <w:pStyle w:val="ListBullet"/>
            </w:pPr>
            <w:r w:rsidRPr="00E51075">
              <w:t>undertaking performance measurement to enable objectives to be measured against defined parameters</w:t>
            </w:r>
          </w:p>
          <w:p w:rsidR="00000000" w:rsidRPr="00E51075" w:rsidP="00E51075">
            <w:pPr>
              <w:pStyle w:val="ListBullet"/>
            </w:pPr>
            <w:r w:rsidRPr="00E51075">
              <w:t>undertaking research and analysis to determine where internal and external factors impact on materiel logistics requirements, and adjust</w:t>
            </w:r>
            <w:r w:rsidRPr="00E51075">
              <w:t xml:space="preserve"> planning</w:t>
            </w:r>
          </w:p>
          <w:p w:rsidR="00000000" w:rsidRPr="00E51075" w:rsidP="00E51075">
            <w:pPr>
              <w:pStyle w:val="ListBullet"/>
            </w:pPr>
            <w:r w:rsidRPr="00E51075">
              <w:t>using appropriate information technology and software</w:t>
            </w:r>
          </w:p>
          <w:p w:rsidR="00000000" w:rsidRPr="00E51075" w:rsidP="00E51075">
            <w:pPr>
              <w:pStyle w:val="ListBullet"/>
            </w:pPr>
            <w:r w:rsidRPr="00E51075">
              <w:t>using organisational strategic objectives to identify long-term factors and external considerations for integrated logistics support planning.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13" w:name="O_1268594"/>
      <w:bookmarkEnd w:id="13"/>
      <w:r w:rsidRPr="00E510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075">
            <w:pPr>
              <w:pStyle w:val="BodyText"/>
              <w:rPr>
                <w:lang w:val="en-NZ"/>
              </w:rPr>
            </w:pPr>
            <w:r w:rsidRPr="00E5107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ListBullet"/>
            </w:pPr>
            <w:r w:rsidRPr="00E51075">
              <w:t>codification and cataloguing processes</w:t>
            </w:r>
          </w:p>
          <w:p w:rsidR="00000000" w:rsidRPr="00E51075" w:rsidP="00E51075">
            <w:pPr>
              <w:pStyle w:val="ListBullet"/>
            </w:pPr>
            <w:r w:rsidRPr="00E51075">
              <w:t>configuration management</w:t>
            </w:r>
          </w:p>
          <w:p w:rsidR="00000000" w:rsidRPr="00E51075" w:rsidP="00E51075">
            <w:pPr>
              <w:pStyle w:val="ListBullet"/>
            </w:pPr>
            <w:r w:rsidRPr="00E51075">
              <w:t>contract man</w:t>
            </w:r>
            <w:r w:rsidRPr="00E51075">
              <w:t>agement relevant to materiel logistics planning</w:t>
            </w:r>
          </w:p>
          <w:p w:rsidR="00000000" w:rsidRPr="00E51075" w:rsidP="00E51075">
            <w:pPr>
              <w:pStyle w:val="ListBullet"/>
            </w:pPr>
            <w:r w:rsidRPr="00E51075">
              <w:t>costing analysis, including life cycle costing</w:t>
            </w:r>
          </w:p>
          <w:p w:rsidR="00000000" w:rsidRPr="00E51075" w:rsidP="00E51075">
            <w:pPr>
              <w:pStyle w:val="ListBullet"/>
            </w:pPr>
            <w:r w:rsidRPr="00E51075">
              <w:t>industrial base capability</w:t>
            </w:r>
          </w:p>
          <w:p w:rsidR="00000000" w:rsidRPr="00E51075" w:rsidP="00E51075">
            <w:pPr>
              <w:pStyle w:val="ListBullet"/>
            </w:pPr>
            <w:r w:rsidRPr="00E51075">
              <w:t>legislative and regulatory environment as it pertains to materiel logistics</w:t>
            </w:r>
          </w:p>
          <w:p w:rsidR="00000000" w:rsidRPr="00E51075" w:rsidP="00E51075">
            <w:pPr>
              <w:pStyle w:val="ListBullet"/>
            </w:pPr>
            <w:r w:rsidRPr="00E51075">
              <w:t>logistics governance</w:t>
            </w:r>
          </w:p>
          <w:p w:rsidR="00000000" w:rsidRPr="00E51075" w:rsidP="00E51075">
            <w:pPr>
              <w:pStyle w:val="ListBullet"/>
            </w:pPr>
            <w:r w:rsidRPr="00E51075">
              <w:t>logistics support analysis principles and processes</w:t>
            </w:r>
          </w:p>
          <w:p w:rsidR="00000000" w:rsidRPr="00E51075" w:rsidP="00E51075">
            <w:pPr>
              <w:pStyle w:val="ListBullet"/>
            </w:pPr>
            <w:r w:rsidRPr="00E51075">
              <w:t>materiel sustainment</w:t>
            </w:r>
          </w:p>
          <w:p w:rsidR="00000000" w:rsidRPr="00E51075" w:rsidP="00E51075">
            <w:pPr>
              <w:pStyle w:val="ListBullet"/>
            </w:pPr>
            <w:r w:rsidRPr="00E51075">
              <w:t>organisational policy and procedures</w:t>
            </w:r>
          </w:p>
          <w:p w:rsidR="00000000" w:rsidRPr="00E51075" w:rsidP="00E51075">
            <w:pPr>
              <w:pStyle w:val="ListBullet"/>
            </w:pPr>
            <w:r w:rsidRPr="00E51075">
              <w:t>organisational role relevant to materiel sustainment</w:t>
            </w:r>
          </w:p>
          <w:p w:rsidR="00000000" w:rsidRPr="00E51075" w:rsidP="00E51075">
            <w:pPr>
              <w:pStyle w:val="ListBullet"/>
            </w:pPr>
            <w:r w:rsidRPr="00E51075">
              <w:t>performance measurement</w:t>
            </w:r>
          </w:p>
          <w:p w:rsidR="00000000" w:rsidRPr="00E51075" w:rsidP="00E51075">
            <w:pPr>
              <w:pStyle w:val="ListBullet"/>
            </w:pPr>
            <w:r w:rsidRPr="00E51075">
              <w:t>planning processes for materiel logistics</w:t>
            </w:r>
          </w:p>
          <w:p w:rsidR="00000000" w:rsidRPr="00E51075" w:rsidP="00E51075">
            <w:pPr>
              <w:pStyle w:val="ListBullet"/>
            </w:pPr>
            <w:r w:rsidRPr="00E51075">
              <w:t>procurement</w:t>
            </w:r>
          </w:p>
          <w:p w:rsidR="00000000" w:rsidRPr="00E51075" w:rsidP="00E51075">
            <w:pPr>
              <w:pStyle w:val="ListBullet"/>
            </w:pPr>
            <w:r w:rsidRPr="00E51075">
              <w:t>product knowled</w:t>
            </w:r>
            <w:r w:rsidRPr="00E51075">
              <w:t>ge related to systems and equipment in service in the organisation</w:t>
            </w:r>
          </w:p>
          <w:p w:rsidR="00000000" w:rsidRPr="00E51075" w:rsidP="00E51075">
            <w:pPr>
              <w:pStyle w:val="ListBullet"/>
            </w:pPr>
            <w:r w:rsidRPr="00E51075">
              <w:t>safety, legislative and statutory requirements including relevant environmental and sustainability issues</w:t>
            </w:r>
          </w:p>
          <w:p w:rsidR="00000000" w:rsidRPr="00E51075" w:rsidP="00E51075">
            <w:pPr>
              <w:pStyle w:val="ListBullet"/>
            </w:pPr>
            <w:r w:rsidRPr="00E51075">
              <w:t>supply chain concepts</w:t>
            </w:r>
          </w:p>
          <w:p w:rsidR="00000000" w:rsidRPr="00E51075" w:rsidP="00E51075">
            <w:pPr>
              <w:pStyle w:val="ListBullet"/>
            </w:pPr>
            <w:r w:rsidRPr="00E51075">
              <w:t>technical regulatory framework.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14" w:name="O_1268595"/>
      <w:bookmarkEnd w:id="14"/>
      <w:r w:rsidRPr="00E510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075" w:rsidP="00E51075">
            <w:pPr>
              <w:pStyle w:val="BodyText"/>
            </w:pPr>
            <w:r w:rsidRPr="00E51075">
              <w:t xml:space="preserve">Assessors must hold credentials specified within the Standards for Registered Training Organisations current at the time of assessment. </w:t>
            </w:r>
          </w:p>
          <w:p w:rsidR="00000000" w:rsidRPr="00E51075" w:rsidP="00E51075">
            <w:pPr>
              <w:pStyle w:val="BodyText"/>
            </w:pPr>
            <w:r w:rsidRPr="00E51075">
              <w:t>Assessment must satisfy the Principles of Assessment and Rules of Evidence and all regulatory req</w:t>
            </w:r>
            <w:r w:rsidRPr="00E51075">
              <w:t>uirements included within the Standards for Registered Training Organisations current at the time of assessment.</w:t>
            </w:r>
          </w:p>
          <w:p w:rsidR="00000000" w:rsidRPr="00E51075" w:rsidP="00E51075">
            <w:pPr>
              <w:pStyle w:val="BodyText"/>
            </w:pPr>
            <w:r w:rsidRPr="00E51075">
              <w:t>Assessment must occur in workplace operational situations where it is appropriate to do so; where this is not appropriate, assessment must occu</w:t>
            </w:r>
            <w:r w:rsidRPr="00E51075">
              <w:t>r in simulated workplace operational situations that replicate workplace conditions.</w:t>
            </w:r>
          </w:p>
          <w:p w:rsidR="00000000" w:rsidRPr="00E51075" w:rsidP="00E51075">
            <w:pPr>
              <w:pStyle w:val="BodyText"/>
            </w:pPr>
            <w:r w:rsidRPr="00E510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1075" w:rsidP="00E51075">
            <w:pPr>
              <w:pStyle w:val="BodyText"/>
            </w:pPr>
            <w:r w:rsidRPr="00E51075">
              <w:t>Res</w:t>
            </w:r>
            <w:r w:rsidRPr="00E51075">
              <w:t>ources for assessment must include access to:</w:t>
            </w:r>
          </w:p>
          <w:p w:rsidR="00000000" w:rsidRPr="00E51075" w:rsidP="00E51075">
            <w:pPr>
              <w:pStyle w:val="ListBullet"/>
            </w:pPr>
            <w:r w:rsidRPr="00E51075">
              <w:t>a range of relevant exercises, case studies and/or simulations</w:t>
            </w:r>
          </w:p>
          <w:p w:rsidR="00000000" w:rsidRPr="00E51075" w:rsidP="00E51075">
            <w:pPr>
              <w:pStyle w:val="ListBullet"/>
            </w:pPr>
            <w:r w:rsidRPr="00E51075">
              <w:t>relevant and appropriate materials, tools, equipment and personal protective equipment currently used in industry</w:t>
            </w:r>
          </w:p>
          <w:p w:rsidR="00000000" w:rsidRPr="00E51075" w:rsidP="00E51075">
            <w:pPr>
              <w:pStyle w:val="ListBullet"/>
            </w:pPr>
            <w:r w:rsidRPr="00E51075">
              <w:t>applicable documentation includi</w:t>
            </w:r>
            <w:r w:rsidRPr="00E51075">
              <w:t>ng legislation, regulations, codes of practice, workplace procedures and operation manuals.</w:t>
            </w:r>
          </w:p>
        </w:tc>
      </w:tr>
    </w:tbl>
    <w:p w:rsidR="00000000" w:rsidRPr="00E51075" w:rsidP="00E51075">
      <w:pPr>
        <w:pStyle w:val="NoPaddingFontSize1"/>
      </w:pPr>
    </w:p>
    <w:p w:rsidR="00000000" w:rsidRPr="00E51075" w:rsidP="00E51075">
      <w:pPr>
        <w:pStyle w:val="AllowPageBreak"/>
      </w:pPr>
    </w:p>
    <w:p w:rsidR="00000000" w:rsidRPr="00E51075" w:rsidP="00E51075">
      <w:pPr>
        <w:pStyle w:val="Heading1"/>
      </w:pPr>
      <w:bookmarkStart w:id="15" w:name="O_1268598"/>
      <w:bookmarkEnd w:id="15"/>
      <w:r w:rsidRPr="00E51075">
        <w:t>Links</w:t>
      </w:r>
    </w:p>
    <w:p w:rsidR="00000000" w:rsidRPr="00E51075" w:rsidP="00891136">
      <w:pPr>
        <w:pStyle w:val="BodyText"/>
      </w:pPr>
      <w:r w:rsidRPr="00E510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2E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1075" w:rsidP="00E51075"/>
    <w:sectPr w:rsidSect="00E510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 w:rsidRPr="00891136" w:rsidP="00891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6" w:rsidP="00E51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136" w:rsidP="00E51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1136" w:rsidP="00E510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 w:rsidP="00E51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1136">
      <w:t>Approved</w:t>
    </w:r>
    <w:r w:rsidR="008911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11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1136">
      <w:rPr>
        <w:noProof/>
      </w:rPr>
      <w:t>4</w:t>
    </w:r>
    <w:r>
      <w:rPr>
        <w:noProof/>
      </w:rPr>
      <w:fldChar w:fldCharType="end"/>
    </w:r>
  </w:p>
  <w:p w:rsidR="00E51075" w:rsidP="00E51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11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1136">
      <w:t>Industry Skills Australia</w:t>
    </w:r>
    <w:r w:rsidR="00891136">
      <w:fldChar w:fldCharType="end"/>
    </w:r>
  </w:p>
  <w:p w:rsidR="00E51075" w:rsidP="00E510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075" w:rsidRPr="00891136" w:rsidP="00891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6" w:rsidRPr="002D2AF8" w:rsidP="00E51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TLIX0060 Develop and review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1136" w:rsidP="00E510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5" w:rsidRPr="002D2AF8" w:rsidP="00E51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1136">
      <w:t>TLIX0060 Develop and review materiel logistics plans</w:t>
    </w:r>
    <w:r w:rsidR="008911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1136">
      <w:rPr>
        <w:noProof/>
      </w:rPr>
      <w:t>2 March 2025</w:t>
    </w:r>
    <w:r>
      <w:fldChar w:fldCharType="end"/>
    </w:r>
  </w:p>
  <w:p w:rsidR="00E51075" w:rsidP="00E510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A26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AE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0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0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0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0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0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0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0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0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0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0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075"/>
  </w:style>
  <w:style w:type="character" w:customStyle="1" w:styleId="Heading1Char">
    <w:name w:val="Heading 1 Char"/>
    <w:basedOn w:val="DefaultParagraphFont"/>
    <w:link w:val="Heading1"/>
    <w:rsid w:val="00E510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0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0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0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075"/>
    <w:rPr>
      <w:b/>
      <w:spacing w:val="0"/>
    </w:rPr>
  </w:style>
  <w:style w:type="paragraph" w:customStyle="1" w:styleId="SuperHeading">
    <w:name w:val="SuperHeading"/>
    <w:basedOn w:val="Normal"/>
    <w:rsid w:val="00E510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0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10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0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0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0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0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0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0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0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0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0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0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0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0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0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0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0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0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0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0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0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0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0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0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0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0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0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0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0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0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075"/>
    <w:rPr>
      <w:i/>
    </w:rPr>
  </w:style>
  <w:style w:type="paragraph" w:styleId="Caption">
    <w:name w:val="caption"/>
    <w:basedOn w:val="BodyText"/>
    <w:next w:val="Normal"/>
    <w:qFormat/>
    <w:rsid w:val="00E510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0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0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075"/>
  </w:style>
  <w:style w:type="paragraph" w:styleId="TableofFigures">
    <w:name w:val="table of figures"/>
    <w:basedOn w:val="Normal"/>
    <w:next w:val="Normal"/>
    <w:semiHidden/>
    <w:rsid w:val="00E510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0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075"/>
    <w:rPr>
      <w:rFonts w:ascii="Wingdings" w:hAnsi="Wingdings"/>
    </w:rPr>
  </w:style>
  <w:style w:type="paragraph" w:customStyle="1" w:styleId="TableHeading">
    <w:name w:val="Table Heading"/>
    <w:basedOn w:val="HeadingBase"/>
    <w:rsid w:val="00E510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075"/>
    <w:rPr>
      <w:color w:val="0033CC"/>
      <w:u w:val="none"/>
    </w:rPr>
  </w:style>
  <w:style w:type="paragraph" w:customStyle="1" w:styleId="BodyTextRight">
    <w:name w:val="Body Text Right"/>
    <w:basedOn w:val="BodyText"/>
    <w:rsid w:val="00E510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0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0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0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0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0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075"/>
    <w:rPr>
      <w:sz w:val="32"/>
    </w:rPr>
  </w:style>
  <w:style w:type="paragraph" w:customStyle="1" w:styleId="HeadingProcedure">
    <w:name w:val="Heading Procedure"/>
    <w:basedOn w:val="HeadingBase"/>
    <w:next w:val="Normal"/>
    <w:rsid w:val="00E510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075"/>
    <w:pPr>
      <w:spacing w:before="60" w:after="60"/>
    </w:pPr>
  </w:style>
  <w:style w:type="paragraph" w:styleId="ListContinue">
    <w:name w:val="List Continue"/>
    <w:basedOn w:val="List"/>
    <w:rsid w:val="00E51075"/>
    <w:pPr>
      <w:ind w:firstLine="0"/>
    </w:pPr>
  </w:style>
  <w:style w:type="paragraph" w:customStyle="1" w:styleId="ListNote">
    <w:name w:val="List Note"/>
    <w:basedOn w:val="List"/>
    <w:rsid w:val="00E510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0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0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075"/>
    <w:rPr>
      <w:rFonts w:ascii="Courier New" w:hAnsi="Courier New"/>
    </w:rPr>
  </w:style>
  <w:style w:type="paragraph" w:customStyle="1" w:styleId="NoteBullet">
    <w:name w:val="Note Bullet"/>
    <w:basedOn w:val="Note"/>
    <w:rsid w:val="00E510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0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0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0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0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0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0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075"/>
    <w:rPr>
      <w:b/>
      <w:smallCaps/>
    </w:rPr>
  </w:style>
  <w:style w:type="paragraph" w:customStyle="1" w:styleId="TableListNumber">
    <w:name w:val="Table List Number"/>
    <w:basedOn w:val="ListNumber"/>
    <w:rsid w:val="00E510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0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075"/>
    <w:pPr>
      <w:numPr>
        <w:numId w:val="8"/>
      </w:numPr>
    </w:pPr>
  </w:style>
  <w:style w:type="paragraph" w:customStyle="1" w:styleId="ListAlpha2">
    <w:name w:val="List Alpha 2"/>
    <w:basedOn w:val="List2"/>
    <w:rsid w:val="00E51075"/>
    <w:pPr>
      <w:numPr>
        <w:numId w:val="7"/>
      </w:numPr>
    </w:pPr>
  </w:style>
  <w:style w:type="paragraph" w:styleId="List2">
    <w:name w:val="List 2"/>
    <w:basedOn w:val="BodyText"/>
    <w:rsid w:val="00E510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0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0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0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0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0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075"/>
    <w:pPr>
      <w:numPr>
        <w:numId w:val="3"/>
      </w:numPr>
    </w:pPr>
  </w:style>
  <w:style w:type="paragraph" w:styleId="ListContinue2">
    <w:name w:val="List Continue 2"/>
    <w:basedOn w:val="List2"/>
    <w:rsid w:val="00E51075"/>
    <w:pPr>
      <w:ind w:firstLine="0"/>
    </w:pPr>
  </w:style>
  <w:style w:type="paragraph" w:styleId="ListContinue3">
    <w:name w:val="List Continue 3"/>
    <w:basedOn w:val="List3"/>
    <w:rsid w:val="00E51075"/>
    <w:pPr>
      <w:ind w:left="1021" w:firstLine="0"/>
    </w:pPr>
  </w:style>
  <w:style w:type="paragraph" w:styleId="ListContinue4">
    <w:name w:val="List Continue 4"/>
    <w:basedOn w:val="List4"/>
    <w:rsid w:val="00E51075"/>
    <w:pPr>
      <w:ind w:firstLine="0"/>
    </w:pPr>
  </w:style>
  <w:style w:type="paragraph" w:styleId="ListContinue5">
    <w:name w:val="List Continue 5"/>
    <w:basedOn w:val="List5"/>
    <w:rsid w:val="00E51075"/>
    <w:pPr>
      <w:ind w:firstLine="0"/>
    </w:pPr>
  </w:style>
  <w:style w:type="paragraph" w:styleId="ListNumber3">
    <w:name w:val="List Number 3"/>
    <w:basedOn w:val="List3"/>
    <w:rsid w:val="00E51075"/>
    <w:pPr>
      <w:numPr>
        <w:numId w:val="4"/>
      </w:numPr>
    </w:pPr>
  </w:style>
  <w:style w:type="paragraph" w:styleId="ListNumber4">
    <w:name w:val="List Number 4"/>
    <w:basedOn w:val="List4"/>
    <w:rsid w:val="00E51075"/>
    <w:pPr>
      <w:numPr>
        <w:numId w:val="5"/>
      </w:numPr>
    </w:pPr>
  </w:style>
  <w:style w:type="paragraph" w:styleId="ListNumber5">
    <w:name w:val="List Number 5"/>
    <w:basedOn w:val="List5"/>
    <w:rsid w:val="00E51075"/>
    <w:pPr>
      <w:numPr>
        <w:numId w:val="6"/>
      </w:numPr>
    </w:pPr>
  </w:style>
  <w:style w:type="paragraph" w:styleId="BlockText">
    <w:name w:val="Block Text"/>
    <w:basedOn w:val="Normal"/>
    <w:rsid w:val="00E510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0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075"/>
    <w:rPr>
      <w:sz w:val="16"/>
      <w:vertAlign w:val="superscript"/>
    </w:rPr>
  </w:style>
  <w:style w:type="character" w:customStyle="1" w:styleId="Symbols">
    <w:name w:val="Symbols"/>
    <w:basedOn w:val="DefaultParagraphFont"/>
    <w:rsid w:val="00E51075"/>
    <w:rPr>
      <w:rFonts w:ascii="Symbol" w:hAnsi="Symbol"/>
    </w:rPr>
  </w:style>
  <w:style w:type="character" w:customStyle="1" w:styleId="MenuOptions">
    <w:name w:val="Menu Options"/>
    <w:basedOn w:val="DefaultParagraphFont"/>
    <w:rsid w:val="00E510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075"/>
    <w:rPr>
      <w:b/>
    </w:rPr>
  </w:style>
  <w:style w:type="character" w:customStyle="1" w:styleId="Underlined">
    <w:name w:val="Underlined"/>
    <w:basedOn w:val="DefaultParagraphFont"/>
    <w:rsid w:val="00E51075"/>
    <w:rPr>
      <w:u w:val="single"/>
    </w:rPr>
  </w:style>
  <w:style w:type="paragraph" w:customStyle="1" w:styleId="TableBodyTextRight">
    <w:name w:val="Table Body Text Right"/>
    <w:basedOn w:val="TableBodyText"/>
    <w:rsid w:val="00E510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075"/>
    <w:rPr>
      <w:sz w:val="18"/>
    </w:rPr>
  </w:style>
  <w:style w:type="paragraph" w:customStyle="1" w:styleId="BodySmallRight">
    <w:name w:val="Body Small Right"/>
    <w:basedOn w:val="BodyTextRight"/>
    <w:rsid w:val="00E51075"/>
    <w:rPr>
      <w:sz w:val="18"/>
      <w:szCs w:val="18"/>
    </w:rPr>
  </w:style>
  <w:style w:type="paragraph" w:customStyle="1" w:styleId="MarginEdition">
    <w:name w:val="Margin Edition"/>
    <w:basedOn w:val="MarginNote"/>
    <w:rsid w:val="00E510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075"/>
    <w:rPr>
      <w:sz w:val="2"/>
      <w:szCs w:val="2"/>
    </w:rPr>
  </w:style>
  <w:style w:type="character" w:customStyle="1" w:styleId="Small">
    <w:name w:val="Small"/>
    <w:basedOn w:val="DefaultParagraphFont"/>
    <w:rsid w:val="00E51075"/>
    <w:rPr>
      <w:sz w:val="16"/>
    </w:rPr>
  </w:style>
  <w:style w:type="paragraph" w:customStyle="1" w:styleId="WideTable">
    <w:name w:val="Wide Table"/>
    <w:basedOn w:val="Normal"/>
    <w:rsid w:val="00E510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075"/>
  </w:style>
  <w:style w:type="paragraph" w:styleId="Quote">
    <w:name w:val="Quote"/>
    <w:basedOn w:val="Heading1"/>
    <w:link w:val="QuoteChar"/>
    <w:qFormat/>
    <w:rsid w:val="00E510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0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075"/>
    <w:pPr>
      <w:pageBreakBefore/>
    </w:pPr>
  </w:style>
  <w:style w:type="paragraph" w:customStyle="1" w:styleId="Border">
    <w:name w:val="Border"/>
    <w:basedOn w:val="Normal"/>
    <w:qFormat/>
    <w:rsid w:val="00E510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0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0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0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0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0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0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0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0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075"/>
    <w:rPr>
      <w:u w:val="single"/>
    </w:rPr>
  </w:style>
  <w:style w:type="character" w:customStyle="1" w:styleId="BoldandItalics">
    <w:name w:val="Bold and Italics"/>
    <w:qFormat/>
    <w:rsid w:val="00E51075"/>
    <w:rPr>
      <w:b/>
      <w:i/>
      <w:u w:val="none"/>
    </w:rPr>
  </w:style>
  <w:style w:type="paragraph" w:styleId="BalloonText">
    <w:name w:val="Balloon Text"/>
    <w:basedOn w:val="Normal"/>
    <w:link w:val="BalloonTextChar"/>
    <w:rsid w:val="00E51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0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0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0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0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0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075"/>
    <w:pPr>
      <w:spacing w:before="0" w:after="0"/>
    </w:pPr>
  </w:style>
  <w:style w:type="paragraph" w:customStyle="1" w:styleId="BodyTextBold">
    <w:name w:val="Body Text Bold"/>
    <w:basedOn w:val="BodyText"/>
    <w:qFormat/>
    <w:rsid w:val="00E51075"/>
    <w:rPr>
      <w:b/>
    </w:rPr>
  </w:style>
  <w:style w:type="character" w:styleId="Hyperlink">
    <w:name w:val="Hyperlink"/>
    <w:basedOn w:val="DefaultParagraphFont"/>
    <w:uiPriority w:val="99"/>
    <w:unhideWhenUsed/>
    <w:rsid w:val="00891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7321</Characters>
  <Application>Microsoft Office Word</Application>
  <DocSecurity>0</DocSecurity>
  <Lines>244</Lines>
  <Paragraphs>131</Paragraphs>
  <ScaleCrop>false</ScaleCrop>
  <Company>Author-it Software Corporation Ltd.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TLIX0060 Develop and review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