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207" w:rsidP="005702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TLIX0058 Conduct materiel logistics activities</w:t>
      </w:r>
      <w:r>
        <w:fldChar w:fldCharType="end"/>
      </w:r>
    </w:p>
    <w:p w:rsidR="00570207" w:rsidP="00570207">
      <w:pPr>
        <w:pStyle w:val="Version"/>
        <w:sectPr w:rsidSect="00475F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F79" w:rsidP="00475F79">
      <w:pPr>
        <w:pStyle w:val="SuperHeading"/>
      </w:pPr>
      <w:r w:rsidRPr="00475F79">
        <w:t>TLIX0058 Conduct materiel logistics activities</w:t>
      </w:r>
    </w:p>
    <w:p w:rsidR="00000000" w:rsidRPr="00475F79" w:rsidP="00475F79">
      <w:pPr>
        <w:pStyle w:val="Heading1"/>
      </w:pPr>
      <w:bookmarkStart w:id="1" w:name="O_1268485"/>
      <w:bookmarkEnd w:id="1"/>
      <w:r w:rsidRPr="00475F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 w:rsidP="00475F79">
            <w:pPr>
              <w:pStyle w:val="BodyText"/>
            </w:pPr>
            <w:r w:rsidRPr="00475F79">
              <w:rPr>
                <w:rStyle w:val="SpecialBold"/>
              </w:rPr>
              <w:t>Release 1.</w:t>
            </w:r>
            <w:r w:rsidRPr="00475F79">
              <w:t xml:space="preserve"> This is the first release of this unit of competency in the TLI Transport and Logistics Training Package.</w:t>
            </w:r>
          </w:p>
        </w:tc>
      </w:tr>
    </w:tbl>
    <w:p w:rsidR="00000000" w:rsidRPr="00475F79" w:rsidP="00475F79">
      <w:pPr>
        <w:pStyle w:val="NoPaddingFontSize1"/>
      </w:pPr>
    </w:p>
    <w:p w:rsidR="00000000" w:rsidRPr="00475F79" w:rsidP="00475F79">
      <w:pPr>
        <w:pStyle w:val="AllowPageBreak"/>
      </w:pPr>
    </w:p>
    <w:p w:rsidR="00000000" w:rsidRPr="00475F79" w:rsidP="00475F79">
      <w:pPr>
        <w:pStyle w:val="Heading1"/>
      </w:pPr>
      <w:bookmarkStart w:id="2" w:name="O_1268486"/>
      <w:bookmarkEnd w:id="2"/>
      <w:r w:rsidRPr="00475F7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 w:rsidP="00475F79">
            <w:pPr>
              <w:pStyle w:val="BodyText"/>
            </w:pPr>
            <w:r w:rsidRPr="00475F79">
              <w:t>This unit involves the skills and knowledge required to conduct materiel log</w:t>
            </w:r>
            <w:r w:rsidRPr="00475F79">
              <w:t xml:space="preserve">istics activities in accordance with relevant organisational policy and procedures. </w:t>
            </w:r>
          </w:p>
          <w:p w:rsidR="00000000" w:rsidRPr="00475F79" w:rsidP="00475F79">
            <w:pPr>
              <w:pStyle w:val="BodyText"/>
            </w:pPr>
            <w:r w:rsidRPr="00475F79">
              <w:t>It includes the requirement to conduct a range of processes including capturing, recording, recovering and analysing data, associated workplace networks and stakeholder re</w:t>
            </w:r>
            <w:r w:rsidRPr="00475F79">
              <w:t xml:space="preserve">quirements. </w:t>
            </w:r>
          </w:p>
          <w:p w:rsidR="00000000" w:rsidRPr="00475F79" w:rsidP="00475F79">
            <w:pPr>
              <w:pStyle w:val="BodyText"/>
            </w:pPr>
            <w:r w:rsidRPr="00475F79">
              <w:t>This unit was developed for materiel logistics specialists working within materiel logistics but may be applicable to individuals in broader logistics roles.</w:t>
            </w:r>
          </w:p>
          <w:p w:rsidR="00000000" w:rsidRPr="00475F79" w:rsidP="00475F79">
            <w:pPr>
              <w:pStyle w:val="BodyText"/>
            </w:pPr>
            <w:r w:rsidRPr="00475F79">
              <w:t>Individuals work independently or as part of a team under direct or indirect supervis</w:t>
            </w:r>
            <w:r w:rsidRPr="00475F79">
              <w:t>ion, use discretion and judgement, and take responsibility for the quality of their outputs.</w:t>
            </w:r>
          </w:p>
          <w:p w:rsidR="00000000" w:rsidRPr="00475F79" w:rsidP="00475F79">
            <w:pPr>
              <w:pStyle w:val="BodyText"/>
            </w:pPr>
            <w:r w:rsidRPr="00475F79">
              <w:t>No licensing, legislative or certification requirements apply to this unit at the time of publication.</w:t>
            </w:r>
          </w:p>
        </w:tc>
      </w:tr>
    </w:tbl>
    <w:p w:rsidR="00000000" w:rsidRPr="00475F79" w:rsidP="00475F79">
      <w:pPr>
        <w:pStyle w:val="NoPaddingFontSize1"/>
      </w:pPr>
    </w:p>
    <w:p w:rsidR="00000000" w:rsidRPr="00475F79" w:rsidP="00475F79">
      <w:pPr>
        <w:pStyle w:val="AllowPageBreak"/>
      </w:pPr>
    </w:p>
    <w:p w:rsidR="00000000" w:rsidRPr="00475F79" w:rsidP="00475F79">
      <w:pPr>
        <w:pStyle w:val="Heading1"/>
      </w:pPr>
      <w:bookmarkStart w:id="3" w:name="O_1268487"/>
      <w:bookmarkEnd w:id="3"/>
      <w:r w:rsidRPr="00475F7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 w:rsidP="00475F79">
            <w:pPr>
              <w:pStyle w:val="BodyText"/>
            </w:pPr>
            <w:r w:rsidRPr="00475F79">
              <w:t>Not applicable.</w:t>
            </w:r>
          </w:p>
        </w:tc>
      </w:tr>
    </w:tbl>
    <w:p w:rsidR="00000000" w:rsidRPr="00475F79" w:rsidP="00475F79">
      <w:pPr>
        <w:pStyle w:val="NoPaddingFontSize1"/>
      </w:pPr>
    </w:p>
    <w:p w:rsidR="00000000" w:rsidRPr="00475F79" w:rsidP="00475F79">
      <w:pPr>
        <w:pStyle w:val="AllowPageBreak"/>
      </w:pPr>
    </w:p>
    <w:p w:rsidR="00000000" w:rsidRPr="00475F79" w:rsidP="00475F79">
      <w:pPr>
        <w:pStyle w:val="Heading1"/>
      </w:pPr>
      <w:bookmarkStart w:id="4" w:name="O_1268488"/>
      <w:bookmarkEnd w:id="4"/>
      <w:r w:rsidRPr="00475F7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 w:rsidP="00475F79">
            <w:pPr>
              <w:pStyle w:val="BodyText"/>
            </w:pPr>
            <w:r w:rsidRPr="00475F79">
              <w:t>X – Logistics</w:t>
            </w:r>
          </w:p>
        </w:tc>
      </w:tr>
    </w:tbl>
    <w:p w:rsidR="00000000" w:rsidRPr="00475F79" w:rsidP="00475F79">
      <w:pPr>
        <w:pStyle w:val="NoPaddingFontSize1"/>
      </w:pPr>
    </w:p>
    <w:p w:rsidR="00000000" w:rsidRPr="00475F79" w:rsidP="00475F79">
      <w:pPr>
        <w:pStyle w:val="AllowPageBreak"/>
      </w:pPr>
    </w:p>
    <w:p w:rsidR="00000000" w:rsidRPr="00475F79" w:rsidP="00475F79">
      <w:pPr>
        <w:pStyle w:val="Heading1"/>
      </w:pPr>
      <w:bookmarkStart w:id="5" w:name="O_1268489"/>
      <w:bookmarkEnd w:id="5"/>
      <w:r w:rsidRPr="00475F7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 w:rsidP="00475F79">
            <w:pPr>
              <w:pStyle w:val="BodyText"/>
            </w:pPr>
            <w:r w:rsidRPr="00475F79">
              <w:t>Not applicable.</w:t>
            </w:r>
          </w:p>
        </w:tc>
      </w:tr>
    </w:tbl>
    <w:p w:rsidR="00000000" w:rsidRPr="00475F79" w:rsidP="00475F79">
      <w:pPr>
        <w:pStyle w:val="NoPaddingFontSize1"/>
      </w:pPr>
    </w:p>
    <w:p w:rsidR="00000000" w:rsidRPr="00475F79" w:rsidP="00475F79">
      <w:pPr>
        <w:pStyle w:val="AllowPageBreak"/>
      </w:pPr>
    </w:p>
    <w:p w:rsidR="00000000" w:rsidRPr="00475F79" w:rsidP="00475F79">
      <w:pPr>
        <w:pStyle w:val="Heading1"/>
      </w:pPr>
      <w:bookmarkStart w:id="6" w:name="O_1268490"/>
      <w:bookmarkEnd w:id="6"/>
      <w:r w:rsidRPr="00475F7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07"/>
        <w:gridCol w:w="2777"/>
        <w:gridCol w:w="1442"/>
        <w:gridCol w:w="4471"/>
      </w:tblGrid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t>Elements describe the essential outcomes.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t>Performance criteria describe the performance needed to demonstrate achievement of the element.</w:t>
            </w:r>
          </w:p>
        </w:tc>
      </w:tr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 w:rsidP="00475F79">
            <w:pPr>
              <w:pStyle w:val="BodyText"/>
            </w:pPr>
            <w:r w:rsidRPr="00475F79">
              <w:rPr>
                <w:rStyle w:val="SpecialBold"/>
              </w:rPr>
              <w:t>1</w:t>
            </w:r>
          </w:p>
        </w:tc>
        <w:tc>
          <w:tcPr>
            <w:tcW w:w="27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 w:rsidP="00475F79">
            <w:pPr>
              <w:pStyle w:val="BodyText"/>
            </w:pPr>
            <w:r w:rsidRPr="00475F79">
              <w:rPr>
                <w:rStyle w:val="SpecialBold"/>
              </w:rPr>
              <w:t>Prepare to conduct materiel logistics activities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rPr>
                <w:rStyle w:val="SpecialBold"/>
              </w:rPr>
              <w:t>1.1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t>Stakeholders are identified and consulted on materiel, and materiel systems needs and capabilities in accordance with organisational policy and procedures</w:t>
            </w:r>
          </w:p>
        </w:tc>
      </w:tr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>
            <w:pPr>
              <w:pStyle w:val="BodyText"/>
              <w:keepLines w:val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rPr>
                <w:rStyle w:val="SpecialBold"/>
              </w:rPr>
              <w:t>1.2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t>Effective relationships are developed with stakeholders through consultation</w:t>
            </w:r>
          </w:p>
        </w:tc>
      </w:tr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>
            <w:pPr>
              <w:pStyle w:val="BodyText"/>
              <w:keepLines w:val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rPr>
                <w:rStyle w:val="SpecialBold"/>
              </w:rPr>
              <w:t>1.3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t>Legislatio</w:t>
            </w:r>
            <w:r w:rsidRPr="00475F79">
              <w:t>n and organisational policy and procedures that may impact on materiel logistics activities are identified and analysed</w:t>
            </w:r>
          </w:p>
        </w:tc>
      </w:tr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>
            <w:pPr>
              <w:pStyle w:val="BodyText"/>
              <w:keepLines w:val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rPr>
                <w:rStyle w:val="SpecialBold"/>
              </w:rPr>
              <w:t>1.4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t>Sources of information relevant to materiel logistics activities are identified and relevant information is o</w:t>
            </w:r>
            <w:r w:rsidRPr="00475F79">
              <w:t>btained in accordance with organisational policy and procedures</w:t>
            </w:r>
          </w:p>
        </w:tc>
      </w:tr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>
            <w:pPr>
              <w:pStyle w:val="BodyText"/>
              <w:keepLines w:val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rPr>
                <w:rStyle w:val="SpecialBold"/>
              </w:rPr>
              <w:t>1.5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t>Personnel involved in materiel logistics activities are briefed in accordance with standard procedures</w:t>
            </w:r>
          </w:p>
        </w:tc>
      </w:tr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 w:rsidP="00475F79">
            <w:pPr>
              <w:pStyle w:val="BodyText"/>
            </w:pPr>
            <w:r w:rsidRPr="00475F79">
              <w:rPr>
                <w:rStyle w:val="SpecialBold"/>
              </w:rPr>
              <w:t>2</w:t>
            </w:r>
          </w:p>
        </w:tc>
        <w:tc>
          <w:tcPr>
            <w:tcW w:w="27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 w:rsidP="00475F79">
            <w:pPr>
              <w:pStyle w:val="BodyText"/>
            </w:pPr>
            <w:r w:rsidRPr="00475F79">
              <w:rPr>
                <w:rStyle w:val="SpecialBold"/>
              </w:rPr>
              <w:t>Conduct materiel logistics activities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rPr>
                <w:rStyle w:val="SpecialBold"/>
              </w:rPr>
              <w:t>2.1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t>Materiel logistics methods and techni</w:t>
            </w:r>
            <w:r w:rsidRPr="00475F79">
              <w:t>ques appropriate to area are employed in accordance with plans, schedules and standard procedures</w:t>
            </w:r>
          </w:p>
        </w:tc>
      </w:tr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>
            <w:pPr>
              <w:pStyle w:val="BodyText"/>
              <w:keepLines w:val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rPr>
                <w:rStyle w:val="SpecialBold"/>
              </w:rPr>
              <w:t>2.2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t>Materiel logistics activities are conducted and concluded within resource constraints</w:t>
            </w:r>
          </w:p>
        </w:tc>
      </w:tr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>
            <w:pPr>
              <w:pStyle w:val="BodyText"/>
              <w:keepLines w:val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rPr>
                <w:rStyle w:val="SpecialBold"/>
              </w:rPr>
              <w:t>2.3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t>Materiel logistics activities are implemented, monitored and amended based on changing circumstances in accordance with methodologies and procedures</w:t>
            </w:r>
          </w:p>
        </w:tc>
      </w:tr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>
            <w:pPr>
              <w:pStyle w:val="BodyText"/>
              <w:keepLines w:val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rPr>
                <w:rStyle w:val="SpecialBold"/>
              </w:rPr>
              <w:t>2.4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t xml:space="preserve">Resources are allocated to materiel logistics activities in accordance with materiel logistics plan </w:t>
            </w:r>
            <w:r w:rsidRPr="00475F79">
              <w:t>and resource availability</w:t>
            </w:r>
          </w:p>
        </w:tc>
      </w:tr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 w:rsidP="00475F79">
            <w:pPr>
              <w:pStyle w:val="BodyText"/>
            </w:pPr>
            <w:r w:rsidRPr="00475F79">
              <w:rPr>
                <w:rStyle w:val="SpecialBold"/>
              </w:rPr>
              <w:t>3</w:t>
            </w:r>
          </w:p>
        </w:tc>
        <w:tc>
          <w:tcPr>
            <w:tcW w:w="27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 w:rsidP="00475F79">
            <w:pPr>
              <w:pStyle w:val="BodyText"/>
            </w:pPr>
            <w:r w:rsidRPr="00475F79">
              <w:rPr>
                <w:rStyle w:val="SpecialBold"/>
              </w:rPr>
              <w:t>Report on materiel logistics activities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rPr>
                <w:rStyle w:val="SpecialBold"/>
              </w:rPr>
              <w:t>3.1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t>Materiel logistics performance is reported to all stakeholders in a transparent manner in accordance with compliance requirements</w:t>
            </w:r>
          </w:p>
        </w:tc>
      </w:tr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>
            <w:pPr>
              <w:pStyle w:val="BodyText"/>
              <w:keepLines w:val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rPr>
                <w:rStyle w:val="SpecialBold"/>
              </w:rPr>
              <w:t>3.2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t>Materiel logistics activities are regularly reviewed to ensure systems and equipment capability is maintained throughout its life cycle, in accordance with organisational policy and procedure</w:t>
            </w:r>
          </w:p>
        </w:tc>
      </w:tr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 w:rsidP="00475F79">
            <w:pPr>
              <w:pStyle w:val="BodyText"/>
            </w:pPr>
            <w:r w:rsidRPr="00475F79">
              <w:rPr>
                <w:rStyle w:val="SpecialBold"/>
              </w:rPr>
              <w:t>4</w:t>
            </w:r>
          </w:p>
        </w:tc>
        <w:tc>
          <w:tcPr>
            <w:tcW w:w="27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 w:rsidP="00475F79">
            <w:pPr>
              <w:pStyle w:val="BodyText"/>
            </w:pPr>
            <w:r w:rsidRPr="00475F79">
              <w:rPr>
                <w:rStyle w:val="SpecialBold"/>
              </w:rPr>
              <w:t>Maintain materiel logistics records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rPr>
                <w:rStyle w:val="SpecialBold"/>
              </w:rPr>
              <w:t>4.1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t>Materiel logistics re</w:t>
            </w:r>
            <w:r w:rsidRPr="00475F79">
              <w:t>cords are completed in accordance with organisational policy and procedures</w:t>
            </w:r>
          </w:p>
        </w:tc>
      </w:tr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>
            <w:pPr>
              <w:pStyle w:val="BodyText"/>
              <w:keepLines w:val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9">
            <w:pPr>
              <w:pStyle w:val="BodyText"/>
              <w:rPr>
                <w:lang w:val="en-NZ"/>
              </w:rPr>
            </w:pPr>
            <w:r w:rsidRPr="00475F79">
              <w:rPr>
                <w:rStyle w:val="SpecialBold"/>
              </w:rPr>
              <w:t>4.2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 w:rsidP="00475F79">
            <w:pPr>
              <w:pStyle w:val="BodyText"/>
            </w:pPr>
            <w:r w:rsidRPr="00475F79">
              <w:t xml:space="preserve">Materiel logistics records are amended and </w:t>
            </w:r>
            <w:r w:rsidRPr="00475F79">
              <w:t>documented in accordance with organisational policy and procedures</w:t>
            </w:r>
          </w:p>
        </w:tc>
      </w:tr>
    </w:tbl>
    <w:p w:rsidR="00000000" w:rsidRPr="00475F79" w:rsidP="00475F79">
      <w:pPr>
        <w:pStyle w:val="NoPaddingFontSize1"/>
      </w:pPr>
    </w:p>
    <w:p w:rsidR="00000000" w:rsidRPr="00475F79" w:rsidP="00475F79">
      <w:pPr>
        <w:pStyle w:val="AllowPageBreak"/>
      </w:pPr>
    </w:p>
    <w:p w:rsidR="00000000" w:rsidRPr="00475F79" w:rsidP="00475F79">
      <w:pPr>
        <w:pStyle w:val="Heading1"/>
      </w:pPr>
      <w:bookmarkStart w:id="7" w:name="O_1268491"/>
      <w:bookmarkEnd w:id="7"/>
      <w:r w:rsidRPr="00475F7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 w:rsidP="00475F79">
            <w:pPr>
              <w:pStyle w:val="BodyText"/>
            </w:pPr>
            <w:r w:rsidRPr="00475F79">
              <w:t>Foundation skills essential to performance are explicit in the performance criteria of this unit of competency.</w:t>
            </w:r>
          </w:p>
        </w:tc>
      </w:tr>
    </w:tbl>
    <w:p w:rsidR="00000000" w:rsidRPr="00475F79" w:rsidP="00475F79">
      <w:pPr>
        <w:pStyle w:val="NoPaddingFontSize1"/>
      </w:pPr>
    </w:p>
    <w:p w:rsidR="00000000" w:rsidRPr="00475F79" w:rsidP="00475F79">
      <w:pPr>
        <w:pStyle w:val="AllowPageBreak"/>
      </w:pPr>
    </w:p>
    <w:p w:rsidR="00000000" w:rsidRPr="00475F79" w:rsidP="00475F79">
      <w:pPr>
        <w:pStyle w:val="Heading1"/>
      </w:pPr>
      <w:bookmarkStart w:id="8" w:name="O_1268492"/>
      <w:bookmarkEnd w:id="8"/>
      <w:r w:rsidRPr="00475F7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 w:rsidP="00475F79">
            <w:pPr>
              <w:pStyle w:val="BodyText"/>
            </w:pPr>
            <w:r w:rsidRPr="00475F79">
              <w:t>Range is restricted to essential operating conditions and any other variables essential to the work env</w:t>
            </w:r>
            <w:r w:rsidRPr="00475F79">
              <w:t>ironment.</w:t>
            </w:r>
          </w:p>
          <w:p w:rsidR="00000000" w:rsidRPr="00475F79" w:rsidP="00475F79">
            <w:pPr>
              <w:pStyle w:val="BodyText"/>
            </w:pPr>
            <w:r w:rsidRPr="00475F79">
              <w:t>Non-essential conditions can be found in the Companion Volume Implementation Guide.</w:t>
            </w:r>
          </w:p>
        </w:tc>
      </w:tr>
    </w:tbl>
    <w:p w:rsidR="00000000" w:rsidRPr="00475F79" w:rsidP="00475F79">
      <w:pPr>
        <w:pStyle w:val="NoPaddingFontSize1"/>
      </w:pPr>
    </w:p>
    <w:p w:rsidR="00000000" w:rsidRPr="00475F79" w:rsidP="00475F79">
      <w:pPr>
        <w:pStyle w:val="AllowPageBreak"/>
      </w:pPr>
    </w:p>
    <w:p w:rsidR="00000000" w:rsidRPr="00475F79" w:rsidP="00475F79">
      <w:pPr>
        <w:pStyle w:val="Heading1"/>
      </w:pPr>
      <w:bookmarkStart w:id="9" w:name="O_1268493"/>
      <w:bookmarkEnd w:id="9"/>
      <w:r w:rsidRPr="00475F7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9" w:rsidP="00475F79">
            <w:pPr>
              <w:pStyle w:val="BodyText"/>
            </w:pPr>
            <w:r w:rsidRPr="00475F79">
              <w:t>This unit replaces but is not equivalent to TLIX4008 Conduct integrated logistics support activities.</w:t>
            </w:r>
          </w:p>
          <w:p w:rsidR="00000000" w:rsidRPr="00475F79" w:rsidP="00475F79">
            <w:pPr>
              <w:pStyle w:val="BodyText"/>
            </w:pPr>
            <w:r w:rsidRPr="00475F79">
              <w:t>This unit repl</w:t>
            </w:r>
            <w:r w:rsidRPr="00475F79">
              <w:t>aces but is not equivalent to TLIX4017 Conduct materiel sustainment activities.</w:t>
            </w:r>
          </w:p>
        </w:tc>
      </w:tr>
    </w:tbl>
    <w:p w:rsidR="00000000" w:rsidRPr="00475F79" w:rsidP="00475F79">
      <w:pPr>
        <w:pStyle w:val="NoPaddingFontSize1"/>
      </w:pPr>
    </w:p>
    <w:p w:rsidR="00000000" w:rsidRPr="00475F79" w:rsidP="00475F79">
      <w:pPr>
        <w:pStyle w:val="AllowPageBreak"/>
      </w:pPr>
    </w:p>
    <w:p w:rsidR="00000000" w:rsidRPr="00475F79" w:rsidP="00475F79">
      <w:pPr>
        <w:pStyle w:val="Heading1"/>
      </w:pPr>
      <w:bookmarkStart w:id="10" w:name="O_1268500"/>
      <w:bookmarkEnd w:id="10"/>
      <w:r w:rsidRPr="00475F79">
        <w:t>Links</w:t>
      </w:r>
    </w:p>
    <w:p w:rsidR="00000000" w:rsidRPr="00475F79" w:rsidP="00570207">
      <w:pPr>
        <w:pStyle w:val="BodyText"/>
      </w:pPr>
      <w:r w:rsidRPr="00475F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529C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75F79" w:rsidP="00475F79"/>
    <w:sectPr w:rsidSect="00475F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79" w:rsidRPr="00570207" w:rsidP="005702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207" w:rsidP="00475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0207" w:rsidP="00475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70207" w:rsidP="00475F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2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F79" w:rsidRPr="00570207" w:rsidP="005702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207" w:rsidRPr="002D2AF8" w:rsidP="00475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TLIX0058 Conduct materiel logistics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70207" w:rsidP="00475F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F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F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F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F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F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F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F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F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F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F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F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F79"/>
  </w:style>
  <w:style w:type="character" w:customStyle="1" w:styleId="Heading1Char">
    <w:name w:val="Heading 1 Char"/>
    <w:basedOn w:val="DefaultParagraphFont"/>
    <w:link w:val="Heading1"/>
    <w:rsid w:val="00475F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F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F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75F79"/>
    <w:rPr>
      <w:b/>
      <w:spacing w:val="0"/>
    </w:rPr>
  </w:style>
  <w:style w:type="paragraph" w:customStyle="1" w:styleId="SuperHeading">
    <w:name w:val="SuperHeading"/>
    <w:basedOn w:val="Normal"/>
    <w:rsid w:val="00475F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F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5F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F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F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F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F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F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F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F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F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F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F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F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F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F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F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5F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5F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F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F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F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5F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5F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F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F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F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F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F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F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F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F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F79"/>
    <w:rPr>
      <w:i/>
    </w:rPr>
  </w:style>
  <w:style w:type="paragraph" w:styleId="Caption">
    <w:name w:val="caption"/>
    <w:basedOn w:val="BodyText"/>
    <w:next w:val="Normal"/>
    <w:qFormat/>
    <w:rsid w:val="00475F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F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F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F79"/>
  </w:style>
  <w:style w:type="paragraph" w:styleId="TableofFigures">
    <w:name w:val="table of figures"/>
    <w:basedOn w:val="Normal"/>
    <w:next w:val="Normal"/>
    <w:semiHidden/>
    <w:rsid w:val="00475F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F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5F79"/>
    <w:rPr>
      <w:rFonts w:ascii="Wingdings" w:hAnsi="Wingdings"/>
    </w:rPr>
  </w:style>
  <w:style w:type="paragraph" w:customStyle="1" w:styleId="TableHeading">
    <w:name w:val="Table Heading"/>
    <w:basedOn w:val="HeadingBase"/>
    <w:rsid w:val="00475F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F79"/>
    <w:rPr>
      <w:color w:val="0033CC"/>
      <w:u w:val="none"/>
    </w:rPr>
  </w:style>
  <w:style w:type="paragraph" w:customStyle="1" w:styleId="BodyTextRight">
    <w:name w:val="Body Text Right"/>
    <w:basedOn w:val="BodyText"/>
    <w:rsid w:val="00475F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F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F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F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F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F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F79"/>
    <w:rPr>
      <w:sz w:val="32"/>
    </w:rPr>
  </w:style>
  <w:style w:type="paragraph" w:customStyle="1" w:styleId="HeadingProcedure">
    <w:name w:val="Heading Procedure"/>
    <w:basedOn w:val="HeadingBase"/>
    <w:next w:val="Normal"/>
    <w:rsid w:val="00475F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F79"/>
    <w:pPr>
      <w:spacing w:before="60" w:after="60"/>
    </w:pPr>
  </w:style>
  <w:style w:type="paragraph" w:styleId="ListContinue">
    <w:name w:val="List Continue"/>
    <w:basedOn w:val="List"/>
    <w:rsid w:val="00475F79"/>
    <w:pPr>
      <w:ind w:firstLine="0"/>
    </w:pPr>
  </w:style>
  <w:style w:type="paragraph" w:customStyle="1" w:styleId="ListNote">
    <w:name w:val="List Note"/>
    <w:basedOn w:val="List"/>
    <w:rsid w:val="00475F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F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F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F79"/>
    <w:rPr>
      <w:rFonts w:ascii="Courier New" w:hAnsi="Courier New"/>
    </w:rPr>
  </w:style>
  <w:style w:type="paragraph" w:customStyle="1" w:styleId="NoteBullet">
    <w:name w:val="Note Bullet"/>
    <w:basedOn w:val="Note"/>
    <w:rsid w:val="00475F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F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F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F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F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5F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F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F79"/>
    <w:rPr>
      <w:b/>
      <w:smallCaps/>
    </w:rPr>
  </w:style>
  <w:style w:type="paragraph" w:customStyle="1" w:styleId="TableListNumber">
    <w:name w:val="Table List Number"/>
    <w:basedOn w:val="ListNumber"/>
    <w:rsid w:val="00475F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F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F79"/>
    <w:pPr>
      <w:numPr>
        <w:numId w:val="7"/>
      </w:numPr>
    </w:pPr>
  </w:style>
  <w:style w:type="paragraph" w:customStyle="1" w:styleId="ListAlpha2">
    <w:name w:val="List Alpha 2"/>
    <w:basedOn w:val="List2"/>
    <w:rsid w:val="00475F79"/>
    <w:pPr>
      <w:numPr>
        <w:numId w:val="6"/>
      </w:numPr>
    </w:pPr>
  </w:style>
  <w:style w:type="paragraph" w:styleId="List2">
    <w:name w:val="List 2"/>
    <w:basedOn w:val="BodyText"/>
    <w:rsid w:val="00475F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F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F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F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F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F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5F79"/>
    <w:pPr>
      <w:numPr>
        <w:numId w:val="2"/>
      </w:numPr>
    </w:pPr>
  </w:style>
  <w:style w:type="paragraph" w:styleId="ListContinue2">
    <w:name w:val="List Continue 2"/>
    <w:basedOn w:val="List2"/>
    <w:rsid w:val="00475F79"/>
    <w:pPr>
      <w:ind w:firstLine="0"/>
    </w:pPr>
  </w:style>
  <w:style w:type="paragraph" w:styleId="ListContinue3">
    <w:name w:val="List Continue 3"/>
    <w:basedOn w:val="List3"/>
    <w:rsid w:val="00475F79"/>
    <w:pPr>
      <w:ind w:left="1021" w:firstLine="0"/>
    </w:pPr>
  </w:style>
  <w:style w:type="paragraph" w:styleId="ListContinue4">
    <w:name w:val="List Continue 4"/>
    <w:basedOn w:val="List4"/>
    <w:rsid w:val="00475F79"/>
    <w:pPr>
      <w:ind w:firstLine="0"/>
    </w:pPr>
  </w:style>
  <w:style w:type="paragraph" w:styleId="ListContinue5">
    <w:name w:val="List Continue 5"/>
    <w:basedOn w:val="List5"/>
    <w:rsid w:val="00475F79"/>
    <w:pPr>
      <w:ind w:firstLine="0"/>
    </w:pPr>
  </w:style>
  <w:style w:type="paragraph" w:styleId="ListNumber3">
    <w:name w:val="List Number 3"/>
    <w:basedOn w:val="List3"/>
    <w:rsid w:val="00475F79"/>
    <w:pPr>
      <w:numPr>
        <w:numId w:val="3"/>
      </w:numPr>
    </w:pPr>
  </w:style>
  <w:style w:type="paragraph" w:styleId="ListNumber4">
    <w:name w:val="List Number 4"/>
    <w:basedOn w:val="List4"/>
    <w:rsid w:val="00475F79"/>
    <w:pPr>
      <w:numPr>
        <w:numId w:val="4"/>
      </w:numPr>
    </w:pPr>
  </w:style>
  <w:style w:type="paragraph" w:styleId="ListNumber5">
    <w:name w:val="List Number 5"/>
    <w:basedOn w:val="List5"/>
    <w:rsid w:val="00475F79"/>
    <w:pPr>
      <w:numPr>
        <w:numId w:val="5"/>
      </w:numPr>
    </w:pPr>
  </w:style>
  <w:style w:type="paragraph" w:styleId="BlockText">
    <w:name w:val="Block Text"/>
    <w:basedOn w:val="Normal"/>
    <w:rsid w:val="00475F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F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F79"/>
    <w:rPr>
      <w:sz w:val="16"/>
      <w:vertAlign w:val="superscript"/>
    </w:rPr>
  </w:style>
  <w:style w:type="character" w:customStyle="1" w:styleId="Symbols">
    <w:name w:val="Symbols"/>
    <w:basedOn w:val="DefaultParagraphFont"/>
    <w:rsid w:val="00475F79"/>
    <w:rPr>
      <w:rFonts w:ascii="Symbol" w:hAnsi="Symbol"/>
    </w:rPr>
  </w:style>
  <w:style w:type="character" w:customStyle="1" w:styleId="MenuOptions">
    <w:name w:val="Menu Options"/>
    <w:basedOn w:val="DefaultParagraphFont"/>
    <w:rsid w:val="00475F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F79"/>
    <w:rPr>
      <w:b/>
    </w:rPr>
  </w:style>
  <w:style w:type="character" w:customStyle="1" w:styleId="Underlined">
    <w:name w:val="Underlined"/>
    <w:basedOn w:val="DefaultParagraphFont"/>
    <w:rsid w:val="00475F79"/>
    <w:rPr>
      <w:u w:val="single"/>
    </w:rPr>
  </w:style>
  <w:style w:type="paragraph" w:customStyle="1" w:styleId="TableBodyTextRight">
    <w:name w:val="Table Body Text Right"/>
    <w:basedOn w:val="TableBodyText"/>
    <w:rsid w:val="00475F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F79"/>
    <w:rPr>
      <w:sz w:val="18"/>
    </w:rPr>
  </w:style>
  <w:style w:type="paragraph" w:customStyle="1" w:styleId="BodySmallRight">
    <w:name w:val="Body Small Right"/>
    <w:basedOn w:val="BodyTextRight"/>
    <w:rsid w:val="00475F79"/>
    <w:rPr>
      <w:sz w:val="18"/>
      <w:szCs w:val="18"/>
    </w:rPr>
  </w:style>
  <w:style w:type="paragraph" w:customStyle="1" w:styleId="MarginEdition">
    <w:name w:val="Margin Edition"/>
    <w:basedOn w:val="MarginNote"/>
    <w:rsid w:val="00475F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F79"/>
    <w:rPr>
      <w:sz w:val="2"/>
      <w:szCs w:val="2"/>
    </w:rPr>
  </w:style>
  <w:style w:type="character" w:customStyle="1" w:styleId="Small">
    <w:name w:val="Small"/>
    <w:basedOn w:val="DefaultParagraphFont"/>
    <w:rsid w:val="00475F79"/>
    <w:rPr>
      <w:sz w:val="16"/>
    </w:rPr>
  </w:style>
  <w:style w:type="paragraph" w:customStyle="1" w:styleId="WideTable">
    <w:name w:val="Wide Table"/>
    <w:basedOn w:val="Normal"/>
    <w:rsid w:val="00475F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F79"/>
  </w:style>
  <w:style w:type="paragraph" w:styleId="Quote">
    <w:name w:val="Quote"/>
    <w:basedOn w:val="Heading1"/>
    <w:link w:val="QuoteChar"/>
    <w:qFormat/>
    <w:rsid w:val="00475F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F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F79"/>
    <w:pPr>
      <w:pageBreakBefore/>
    </w:pPr>
  </w:style>
  <w:style w:type="paragraph" w:customStyle="1" w:styleId="Border">
    <w:name w:val="Border"/>
    <w:basedOn w:val="Normal"/>
    <w:qFormat/>
    <w:rsid w:val="00475F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F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F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F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F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F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F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F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F79"/>
    <w:rPr>
      <w:u w:val="single"/>
    </w:rPr>
  </w:style>
  <w:style w:type="character" w:customStyle="1" w:styleId="BoldandItalics">
    <w:name w:val="Bold and Italics"/>
    <w:qFormat/>
    <w:rsid w:val="00475F79"/>
    <w:rPr>
      <w:b/>
      <w:i/>
      <w:u w:val="none"/>
    </w:rPr>
  </w:style>
  <w:style w:type="paragraph" w:styleId="BalloonText">
    <w:name w:val="Balloon Text"/>
    <w:basedOn w:val="Normal"/>
    <w:link w:val="BalloonTextChar"/>
    <w:rsid w:val="00475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F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F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F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F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F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F79"/>
    <w:pPr>
      <w:spacing w:before="0" w:after="0"/>
    </w:pPr>
  </w:style>
  <w:style w:type="paragraph" w:customStyle="1" w:styleId="BodyTextBold">
    <w:name w:val="Body Text Bold"/>
    <w:basedOn w:val="BodyText"/>
    <w:qFormat/>
    <w:rsid w:val="00475F79"/>
    <w:rPr>
      <w:b/>
    </w:rPr>
  </w:style>
  <w:style w:type="character" w:styleId="Hyperlink">
    <w:name w:val="Hyperlink"/>
    <w:basedOn w:val="DefaultParagraphFont"/>
    <w:uiPriority w:val="99"/>
    <w:unhideWhenUsed/>
    <w:rsid w:val="005702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3599</Characters>
  <Application>Microsoft Office Word</Application>
  <DocSecurity>0</DocSecurity>
  <Lines>163</Lines>
  <Paragraphs>76</Paragraphs>
  <ScaleCrop>false</ScaleCrop>
  <Company>Author-it Software Corporation Ltd.</Company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TLIX0058 Conduct materiel logistics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2024-07-12T07:18:00Z</dcterms:created>
  <dcterms:modified xsi:type="dcterms:W3CDTF">2024-07-12T07:18:00Z</dcterms:modified>
</cp:coreProperties>
</file>