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1659" w:rsidP="00A016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TLIX0057 Conduct maintenance on deployed operations</w:t>
      </w:r>
      <w:r>
        <w:fldChar w:fldCharType="end"/>
      </w:r>
    </w:p>
    <w:p w:rsidR="00A01659" w:rsidP="00A01659">
      <w:pPr>
        <w:pStyle w:val="Version"/>
        <w:sectPr w:rsidSect="001752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528F" w:rsidP="0017528F">
      <w:pPr>
        <w:pStyle w:val="SuperHeading"/>
      </w:pPr>
      <w:r w:rsidRPr="0017528F">
        <w:t>TLIX0057 Conduct maintenance on deployed operations</w:t>
      </w:r>
    </w:p>
    <w:p w:rsidR="00000000" w:rsidRPr="0017528F" w:rsidP="0017528F">
      <w:pPr>
        <w:pStyle w:val="Heading1"/>
      </w:pPr>
      <w:bookmarkStart w:id="1" w:name="O_1268390"/>
      <w:bookmarkEnd w:id="1"/>
      <w:r w:rsidRPr="0017528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52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28F" w:rsidP="0017528F">
            <w:pPr>
              <w:pStyle w:val="BodyText"/>
            </w:pPr>
            <w:r w:rsidRPr="0017528F">
              <w:rPr>
                <w:rStyle w:val="SpecialBold"/>
              </w:rPr>
              <w:t>Release 1.</w:t>
            </w:r>
            <w:r w:rsidRPr="0017528F">
              <w:t xml:space="preserve"> This is the first release of this unit of competency in the TLI Transport and Logistics Training Package.</w:t>
            </w:r>
          </w:p>
        </w:tc>
      </w:tr>
    </w:tbl>
    <w:p w:rsidR="00000000" w:rsidRPr="0017528F" w:rsidP="0017528F">
      <w:pPr>
        <w:pStyle w:val="NoPaddingFontSize1"/>
      </w:pPr>
    </w:p>
    <w:p w:rsidR="00000000" w:rsidRPr="0017528F" w:rsidP="0017528F">
      <w:pPr>
        <w:pStyle w:val="AllowPageBreak"/>
      </w:pPr>
    </w:p>
    <w:p w:rsidR="00000000" w:rsidRPr="0017528F" w:rsidP="0017528F">
      <w:pPr>
        <w:pStyle w:val="Heading1"/>
      </w:pPr>
      <w:bookmarkStart w:id="2" w:name="O_1268391"/>
      <w:bookmarkEnd w:id="2"/>
      <w:r w:rsidRPr="0017528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52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28F" w:rsidP="0017528F">
            <w:pPr>
              <w:pStyle w:val="BodyText"/>
            </w:pPr>
            <w:r w:rsidRPr="0017528F">
              <w:t xml:space="preserve">This unit involves the skills and knowledge required to conduct maintenance </w:t>
            </w:r>
            <w:r w:rsidRPr="0017528F">
              <w:t>on deployed operations</w:t>
            </w:r>
          </w:p>
          <w:p w:rsidR="00000000" w:rsidRPr="0017528F" w:rsidP="0017528F">
            <w:pPr>
              <w:pStyle w:val="BodyText"/>
            </w:pPr>
            <w:r w:rsidRPr="0017528F">
              <w:t>It includes analysing maintenance requirements, managing maintenance support and forecasting repair parts requirements.</w:t>
            </w:r>
          </w:p>
          <w:p w:rsidR="00000000" w:rsidRPr="0017528F" w:rsidP="0017528F">
            <w:pPr>
              <w:pStyle w:val="BodyText"/>
            </w:pPr>
            <w:r w:rsidRPr="0017528F">
              <w:t>This unit is applicable to logistics personnel responsible for organising and managing delivery of maintenance su</w:t>
            </w:r>
            <w:r w:rsidRPr="0017528F">
              <w:t>pport in a field deployment context.</w:t>
            </w:r>
          </w:p>
          <w:p w:rsidR="00000000" w:rsidRPr="0017528F" w:rsidP="0017528F">
            <w:pPr>
              <w:pStyle w:val="BodyText"/>
            </w:pPr>
            <w:r w:rsidRPr="0017528F">
              <w:t>The unit will usually be applied in a frontline maintenance facility supporting equipment maintenance, repair and recovery to support organisational operations.</w:t>
            </w:r>
          </w:p>
          <w:p w:rsidR="00000000" w:rsidRPr="0017528F" w:rsidP="0017528F">
            <w:pPr>
              <w:pStyle w:val="BodyText"/>
            </w:pPr>
            <w:r w:rsidRPr="0017528F">
              <w:t>People who undertake this unit will usually be a technicia</w:t>
            </w:r>
            <w:r w:rsidRPr="0017528F">
              <w:t>n or have an engineering background. This role requires management and leadership skills.</w:t>
            </w:r>
          </w:p>
          <w:p w:rsidR="00000000" w:rsidRPr="0017528F" w:rsidP="0017528F">
            <w:pPr>
              <w:pStyle w:val="BodyText"/>
            </w:pPr>
            <w:r w:rsidRPr="0017528F">
              <w:t>No licensing, legislative or certification requirements apply to this unit at the time of publication.</w:t>
            </w:r>
          </w:p>
        </w:tc>
      </w:tr>
    </w:tbl>
    <w:p w:rsidR="00000000" w:rsidRPr="0017528F" w:rsidP="0017528F">
      <w:pPr>
        <w:pStyle w:val="NoPaddingFontSize1"/>
      </w:pPr>
    </w:p>
    <w:p w:rsidR="00000000" w:rsidRPr="0017528F" w:rsidP="0017528F">
      <w:pPr>
        <w:pStyle w:val="AllowPageBreak"/>
      </w:pPr>
    </w:p>
    <w:p w:rsidR="00000000" w:rsidRPr="0017528F" w:rsidP="0017528F">
      <w:pPr>
        <w:pStyle w:val="Heading1"/>
      </w:pPr>
      <w:bookmarkStart w:id="3" w:name="O_1268392"/>
      <w:bookmarkEnd w:id="3"/>
      <w:r w:rsidRPr="0017528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52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28F" w:rsidP="0017528F">
            <w:pPr>
              <w:pStyle w:val="BodyText"/>
            </w:pPr>
            <w:r w:rsidRPr="0017528F">
              <w:t>Not applicable.</w:t>
            </w:r>
          </w:p>
        </w:tc>
      </w:tr>
    </w:tbl>
    <w:p w:rsidR="00000000" w:rsidRPr="0017528F" w:rsidP="0017528F">
      <w:pPr>
        <w:pStyle w:val="NoPaddingFontSize1"/>
      </w:pPr>
    </w:p>
    <w:p w:rsidR="00000000" w:rsidRPr="0017528F" w:rsidP="0017528F">
      <w:pPr>
        <w:pStyle w:val="AllowPageBreak"/>
      </w:pPr>
    </w:p>
    <w:p w:rsidR="00000000" w:rsidRPr="0017528F" w:rsidP="0017528F">
      <w:pPr>
        <w:pStyle w:val="Heading1"/>
      </w:pPr>
      <w:bookmarkStart w:id="4" w:name="O_1268393"/>
      <w:bookmarkEnd w:id="4"/>
      <w:r w:rsidRPr="0017528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52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28F" w:rsidP="0017528F">
            <w:pPr>
              <w:pStyle w:val="BodyText"/>
            </w:pPr>
            <w:r w:rsidRPr="0017528F">
              <w:t>X – Logistics</w:t>
            </w:r>
          </w:p>
        </w:tc>
      </w:tr>
    </w:tbl>
    <w:p w:rsidR="00000000" w:rsidRPr="0017528F" w:rsidP="0017528F">
      <w:pPr>
        <w:pStyle w:val="NoPaddingFontSize1"/>
      </w:pPr>
    </w:p>
    <w:p w:rsidR="00000000" w:rsidRPr="0017528F" w:rsidP="0017528F">
      <w:pPr>
        <w:pStyle w:val="AllowPageBreak"/>
      </w:pPr>
    </w:p>
    <w:p w:rsidR="00000000" w:rsidRPr="0017528F" w:rsidP="0017528F">
      <w:pPr>
        <w:pStyle w:val="Heading1"/>
      </w:pPr>
      <w:bookmarkStart w:id="5" w:name="O_1268394"/>
      <w:bookmarkEnd w:id="5"/>
      <w:r w:rsidRPr="0017528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52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28F" w:rsidP="0017528F">
            <w:pPr>
              <w:pStyle w:val="BodyText"/>
            </w:pPr>
            <w:r w:rsidRPr="0017528F">
              <w:t>Not applicable.</w:t>
            </w:r>
          </w:p>
        </w:tc>
      </w:tr>
    </w:tbl>
    <w:p w:rsidR="00000000" w:rsidRPr="0017528F" w:rsidP="0017528F">
      <w:pPr>
        <w:pStyle w:val="NoPaddingFontSize1"/>
      </w:pPr>
    </w:p>
    <w:p w:rsidR="00000000" w:rsidRPr="0017528F" w:rsidP="0017528F">
      <w:pPr>
        <w:pStyle w:val="AllowPageBreak"/>
      </w:pPr>
    </w:p>
    <w:p w:rsidR="00000000" w:rsidRPr="0017528F" w:rsidP="0017528F">
      <w:pPr>
        <w:pStyle w:val="Heading1"/>
      </w:pPr>
      <w:bookmarkStart w:id="6" w:name="O_1268395"/>
      <w:bookmarkEnd w:id="6"/>
      <w:r w:rsidRPr="0017528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92"/>
        <w:gridCol w:w="2626"/>
        <w:gridCol w:w="1554"/>
        <w:gridCol w:w="4525"/>
      </w:tblGrid>
      <w:tr w:rsidTr="001752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t>Elements describe the essential outcomes.</w:t>
            </w:r>
          </w:p>
        </w:tc>
        <w:tc>
          <w:tcPr>
            <w:tcW w:w="60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t>Performance criteria describe the performance needed to demonstrate achievement of the element.</w:t>
            </w:r>
          </w:p>
        </w:tc>
      </w:tr>
      <w:tr w:rsidTr="001752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28F" w:rsidP="0017528F">
            <w:pPr>
              <w:pStyle w:val="BodyText"/>
            </w:pPr>
            <w:r w:rsidRPr="0017528F">
              <w:rPr>
                <w:rStyle w:val="SpecialBold"/>
              </w:rPr>
              <w:t>1</w:t>
            </w:r>
          </w:p>
        </w:tc>
        <w:tc>
          <w:tcPr>
            <w:tcW w:w="26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28F" w:rsidP="0017528F">
            <w:pPr>
              <w:pStyle w:val="BodyText"/>
            </w:pPr>
            <w:r w:rsidRPr="0017528F">
              <w:rPr>
                <w:rStyle w:val="SpecialBold"/>
              </w:rPr>
              <w:t>Analyse maintenance requirement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rPr>
                <w:rStyle w:val="SpecialBold"/>
              </w:rPr>
              <w:t>1.1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t>Maintenance tasks are received and analysed for operational maintenance requirements</w:t>
            </w:r>
          </w:p>
        </w:tc>
      </w:tr>
      <w:tr w:rsidTr="001752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28F">
            <w:pPr>
              <w:pStyle w:val="BodyText"/>
              <w:keepLines w:val="0"/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rPr>
                <w:rStyle w:val="SpecialBold"/>
              </w:rPr>
              <w:t>1.2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t>Information is sourced and analysed to identify maintenance factors to be considered in supporting operations</w:t>
            </w:r>
          </w:p>
        </w:tc>
      </w:tr>
      <w:tr w:rsidTr="001752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28F">
            <w:pPr>
              <w:pStyle w:val="BodyText"/>
              <w:keepLines w:val="0"/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rPr>
                <w:rStyle w:val="SpecialBold"/>
              </w:rPr>
              <w:t>1.3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t>Logistics information management systems are utilised in scheduling and coordinating maintenance</w:t>
            </w:r>
          </w:p>
        </w:tc>
      </w:tr>
      <w:tr w:rsidTr="001752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28F">
            <w:pPr>
              <w:pStyle w:val="BodyText"/>
              <w:keepLines w:val="0"/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rPr>
                <w:rStyle w:val="SpecialBold"/>
              </w:rPr>
              <w:t>1.4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t>Workshop equipment maintenance is scheduled within constraints of delivering support, as required</w:t>
            </w:r>
          </w:p>
        </w:tc>
      </w:tr>
      <w:tr w:rsidTr="001752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28F">
            <w:pPr>
              <w:pStyle w:val="BodyText"/>
              <w:keepLines w:val="0"/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rPr>
                <w:rStyle w:val="SpecialBold"/>
              </w:rPr>
              <w:t>1.5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t>Considerations for production/maintenance planning are applied to derive most efficient employment of maintenance equipment and personnel</w:t>
            </w:r>
          </w:p>
        </w:tc>
      </w:tr>
      <w:tr w:rsidTr="001752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28F">
            <w:pPr>
              <w:pStyle w:val="BodyText"/>
              <w:keepLines w:val="0"/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rPr>
                <w:rStyle w:val="SpecialBold"/>
              </w:rPr>
              <w:t>1.6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t>Mainte</w:t>
            </w:r>
            <w:r w:rsidRPr="0017528F">
              <w:t>nance support enabling components are identified and established</w:t>
            </w:r>
          </w:p>
        </w:tc>
      </w:tr>
      <w:tr w:rsidTr="001752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28F">
            <w:pPr>
              <w:pStyle w:val="BodyText"/>
              <w:keepLines w:val="0"/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rPr>
                <w:rStyle w:val="SpecialBold"/>
              </w:rPr>
              <w:t>1.7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t>Instructions are prepared and delivered to implement and coordinate maintenance support</w:t>
            </w:r>
          </w:p>
        </w:tc>
      </w:tr>
      <w:tr w:rsidTr="001752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28F">
            <w:pPr>
              <w:pStyle w:val="BodyText"/>
              <w:keepLines w:val="0"/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rPr>
                <w:rStyle w:val="SpecialBold"/>
              </w:rPr>
              <w:t>1.8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t>Risk analysis is conducted to identify and mitigate against unacceptable risks</w:t>
            </w:r>
          </w:p>
        </w:tc>
      </w:tr>
      <w:tr w:rsidTr="001752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28F">
            <w:pPr>
              <w:pStyle w:val="BodyText"/>
              <w:keepLines w:val="0"/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rPr>
                <w:rStyle w:val="SpecialBold"/>
              </w:rPr>
              <w:t>1.9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t>Repairability of equipment is determined and technical advice is provided to management and stakeholders</w:t>
            </w:r>
          </w:p>
        </w:tc>
      </w:tr>
      <w:tr w:rsidTr="001752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28F">
            <w:pPr>
              <w:pStyle w:val="BodyText"/>
              <w:keepLines w:val="0"/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rPr>
                <w:rStyle w:val="SpecialBold"/>
              </w:rPr>
              <w:t>1.10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t>Backloading of unrepairable equipment is organised in accordance with organisational policies and procedures</w:t>
            </w:r>
          </w:p>
        </w:tc>
      </w:tr>
      <w:tr w:rsidTr="001752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28F" w:rsidP="0017528F">
            <w:pPr>
              <w:pStyle w:val="BodyText"/>
            </w:pPr>
            <w:r w:rsidRPr="0017528F">
              <w:rPr>
                <w:rStyle w:val="SpecialBold"/>
              </w:rPr>
              <w:t>2</w:t>
            </w:r>
          </w:p>
        </w:tc>
        <w:tc>
          <w:tcPr>
            <w:tcW w:w="26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28F" w:rsidP="0017528F">
            <w:pPr>
              <w:pStyle w:val="BodyText"/>
            </w:pPr>
            <w:r w:rsidRPr="0017528F">
              <w:rPr>
                <w:rStyle w:val="SpecialBold"/>
              </w:rPr>
              <w:t>Manage maintenance support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rPr>
                <w:rStyle w:val="SpecialBold"/>
              </w:rPr>
              <w:t>2.1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t>Maintenance technical policies and procedures are applied when conducting maintenance support</w:t>
            </w:r>
          </w:p>
        </w:tc>
      </w:tr>
      <w:tr w:rsidTr="001752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28F">
            <w:pPr>
              <w:pStyle w:val="BodyText"/>
              <w:keepLines w:val="0"/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rPr>
                <w:rStyle w:val="SpecialBold"/>
              </w:rPr>
              <w:t>2.2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t xml:space="preserve">Work health and safety (WHS)/occupational health and safety (OHS) requirements and recognised safety precautions are applied throughout operation </w:t>
            </w:r>
            <w:r w:rsidRPr="0017528F">
              <w:t>in accordance with standard procedures</w:t>
            </w:r>
          </w:p>
        </w:tc>
      </w:tr>
      <w:tr w:rsidTr="001752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28F">
            <w:pPr>
              <w:pStyle w:val="BodyText"/>
              <w:keepLines w:val="0"/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rPr>
                <w:rStyle w:val="SpecialBold"/>
              </w:rPr>
              <w:t>2.3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t>Maintenance personnel are supervised, and efficiently and effectively employed within their area of speciality</w:t>
            </w:r>
          </w:p>
        </w:tc>
      </w:tr>
      <w:tr w:rsidTr="001752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28F">
            <w:pPr>
              <w:pStyle w:val="BodyText"/>
              <w:keepLines w:val="0"/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rPr>
                <w:rStyle w:val="SpecialBold"/>
              </w:rPr>
              <w:t>2.4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t>Repair or recovery support requests are received and appropriate response is developed to support task</w:t>
            </w:r>
          </w:p>
        </w:tc>
      </w:tr>
      <w:tr w:rsidTr="001752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28F">
            <w:pPr>
              <w:pStyle w:val="BodyText"/>
              <w:keepLines w:val="0"/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rPr>
                <w:rStyle w:val="SpecialBold"/>
              </w:rPr>
              <w:t>2.5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t>Maintenance effort is monitored to ensure workload is effectively distributed across maintenance organisation</w:t>
            </w:r>
          </w:p>
        </w:tc>
      </w:tr>
      <w:tr w:rsidTr="001752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28F">
            <w:pPr>
              <w:pStyle w:val="BodyText"/>
              <w:keepLines w:val="0"/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rPr>
                <w:rStyle w:val="SpecialBold"/>
              </w:rPr>
              <w:t>2.6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t>Operational or organisational constraints are recognised and maintenance tasks are directed to align with these constraints</w:t>
            </w:r>
          </w:p>
        </w:tc>
      </w:tr>
      <w:tr w:rsidTr="001752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28F">
            <w:pPr>
              <w:pStyle w:val="BodyText"/>
              <w:keepLines w:val="0"/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rPr>
                <w:rStyle w:val="SpecialBold"/>
              </w:rPr>
              <w:t>2.7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t xml:space="preserve">Maintenance activity is monitored to ensure maintenance organisations are conducting activity with appropriate authority and </w:t>
            </w:r>
            <w:r w:rsidRPr="0017528F">
              <w:t>in accordance with organisational policies and procedures</w:t>
            </w:r>
          </w:p>
        </w:tc>
      </w:tr>
      <w:tr w:rsidTr="001752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28F">
            <w:pPr>
              <w:pStyle w:val="BodyText"/>
              <w:keepLines w:val="0"/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rPr>
                <w:rStyle w:val="SpecialBold"/>
              </w:rPr>
              <w:t>2.8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t>Liaison with agencies involved in operation, maintenance and supply chain is carried out to ensure most effective coordination of effort</w:t>
            </w:r>
          </w:p>
        </w:tc>
      </w:tr>
      <w:tr w:rsidTr="001752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28F">
            <w:pPr>
              <w:pStyle w:val="BodyText"/>
              <w:keepLines w:val="0"/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rPr>
                <w:rStyle w:val="SpecialBold"/>
              </w:rPr>
              <w:t>2.9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t>Maintenance support priorities are set to align maintenance support activities with organisational objectives</w:t>
            </w:r>
          </w:p>
        </w:tc>
      </w:tr>
      <w:tr w:rsidTr="001752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28F">
            <w:pPr>
              <w:pStyle w:val="BodyText"/>
              <w:keepLines w:val="0"/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rPr>
                <w:rStyle w:val="SpecialBold"/>
              </w:rPr>
              <w:t>2.10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t xml:space="preserve">Management and stakeholders are advised when significant issues or developments arise that may adversely impact on technical integrity of </w:t>
            </w:r>
            <w:r w:rsidRPr="0017528F">
              <w:t>material within the organisation</w:t>
            </w:r>
          </w:p>
        </w:tc>
      </w:tr>
      <w:tr w:rsidTr="001752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28F">
            <w:pPr>
              <w:pStyle w:val="BodyText"/>
              <w:keepLines w:val="0"/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rPr>
                <w:rStyle w:val="SpecialBold"/>
              </w:rPr>
              <w:t>2.11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t>Maintenance records are maintained and entered into information systems</w:t>
            </w:r>
          </w:p>
        </w:tc>
      </w:tr>
      <w:tr w:rsidTr="001752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28F" w:rsidP="0017528F">
            <w:pPr>
              <w:pStyle w:val="BodyText"/>
            </w:pPr>
            <w:r w:rsidRPr="0017528F">
              <w:rPr>
                <w:rStyle w:val="SpecialBold"/>
              </w:rPr>
              <w:t>3</w:t>
            </w:r>
          </w:p>
        </w:tc>
        <w:tc>
          <w:tcPr>
            <w:tcW w:w="26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28F" w:rsidP="0017528F">
            <w:pPr>
              <w:pStyle w:val="BodyText"/>
            </w:pPr>
            <w:r w:rsidRPr="0017528F">
              <w:rPr>
                <w:rStyle w:val="SpecialBold"/>
              </w:rPr>
              <w:t>Forecast repair parts requirements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rPr>
                <w:rStyle w:val="SpecialBold"/>
              </w:rPr>
              <w:t>3.1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t>Repair parts agencies are liaised with to coordinate provisioning of repair parts to meet forecast ma</w:t>
            </w:r>
            <w:r w:rsidRPr="0017528F">
              <w:t>intenance requirements</w:t>
            </w:r>
          </w:p>
        </w:tc>
      </w:tr>
      <w:tr w:rsidTr="001752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28F">
            <w:pPr>
              <w:pStyle w:val="BodyText"/>
              <w:keepLines w:val="0"/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rPr>
                <w:rStyle w:val="SpecialBold"/>
              </w:rPr>
              <w:t>3.2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t>Supply and demand of repair parts is monitored to ensure repair parts and materials are available to support maintenance activities</w:t>
            </w:r>
          </w:p>
        </w:tc>
      </w:tr>
      <w:tr w:rsidTr="001752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28F">
            <w:pPr>
              <w:pStyle w:val="BodyText"/>
              <w:keepLines w:val="0"/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28F">
            <w:pPr>
              <w:pStyle w:val="BodyText"/>
              <w:rPr>
                <w:lang w:val="en-NZ"/>
              </w:rPr>
            </w:pPr>
            <w:r w:rsidRPr="0017528F">
              <w:rPr>
                <w:rStyle w:val="SpecialBold"/>
              </w:rPr>
              <w:t>3.3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28F" w:rsidP="0017528F">
            <w:pPr>
              <w:pStyle w:val="BodyText"/>
            </w:pPr>
            <w:r w:rsidRPr="0017528F">
              <w:t>Management of repair parts records are monitored to ensure visibility over repair parts to support maintenance planning</w:t>
            </w:r>
          </w:p>
        </w:tc>
      </w:tr>
    </w:tbl>
    <w:p w:rsidR="00000000" w:rsidRPr="0017528F" w:rsidP="0017528F">
      <w:pPr>
        <w:pStyle w:val="NoPaddingFontSize1"/>
      </w:pPr>
    </w:p>
    <w:p w:rsidR="00000000" w:rsidRPr="0017528F" w:rsidP="0017528F">
      <w:pPr>
        <w:pStyle w:val="AllowPageBreak"/>
      </w:pPr>
    </w:p>
    <w:p w:rsidR="00000000" w:rsidRPr="0017528F" w:rsidP="0017528F">
      <w:pPr>
        <w:pStyle w:val="Heading1"/>
      </w:pPr>
      <w:bookmarkStart w:id="7" w:name="O_1268396"/>
      <w:bookmarkEnd w:id="7"/>
      <w:r w:rsidRPr="0017528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52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28F" w:rsidP="0017528F">
            <w:pPr>
              <w:pStyle w:val="BodyText"/>
            </w:pPr>
            <w:r w:rsidRPr="0017528F">
              <w:t xml:space="preserve">Foundation skills essential to performance are explicit in the performance criteria of this unit </w:t>
            </w:r>
            <w:r w:rsidRPr="0017528F">
              <w:t>of competency.</w:t>
            </w:r>
          </w:p>
        </w:tc>
      </w:tr>
    </w:tbl>
    <w:p w:rsidR="00000000" w:rsidRPr="0017528F" w:rsidP="0017528F">
      <w:pPr>
        <w:pStyle w:val="NoPaddingFontSize1"/>
      </w:pPr>
    </w:p>
    <w:p w:rsidR="00000000" w:rsidRPr="0017528F" w:rsidP="0017528F">
      <w:pPr>
        <w:pStyle w:val="AllowPageBreak"/>
      </w:pPr>
    </w:p>
    <w:p w:rsidR="00000000" w:rsidRPr="0017528F" w:rsidP="0017528F">
      <w:pPr>
        <w:pStyle w:val="Heading1"/>
      </w:pPr>
      <w:bookmarkStart w:id="8" w:name="O_1268397"/>
      <w:bookmarkEnd w:id="8"/>
      <w:r w:rsidRPr="0017528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52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28F" w:rsidP="0017528F">
            <w:pPr>
              <w:pStyle w:val="BodyText"/>
            </w:pPr>
            <w:r w:rsidRPr="0017528F">
              <w:t>Range is restricted to essential operating conditions and any other variables essential to the work environment.</w:t>
            </w:r>
          </w:p>
          <w:p w:rsidR="00000000" w:rsidRPr="0017528F" w:rsidP="0017528F">
            <w:pPr>
              <w:pStyle w:val="BodyText"/>
            </w:pPr>
            <w:r w:rsidRPr="0017528F">
              <w:t>Non-essential conditions can be found in the Companion Volume Implementation Guide.</w:t>
            </w:r>
          </w:p>
        </w:tc>
      </w:tr>
    </w:tbl>
    <w:p w:rsidR="00000000" w:rsidRPr="0017528F" w:rsidP="0017528F">
      <w:pPr>
        <w:pStyle w:val="NoPaddingFontSize1"/>
      </w:pPr>
    </w:p>
    <w:p w:rsidR="00000000" w:rsidRPr="0017528F" w:rsidP="0017528F">
      <w:pPr>
        <w:pStyle w:val="AllowPageBreak"/>
      </w:pPr>
    </w:p>
    <w:p w:rsidR="00000000" w:rsidRPr="0017528F" w:rsidP="0017528F">
      <w:pPr>
        <w:pStyle w:val="Heading1"/>
      </w:pPr>
      <w:bookmarkStart w:id="9" w:name="O_1268398"/>
      <w:bookmarkEnd w:id="9"/>
      <w:r w:rsidRPr="0017528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52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28F" w:rsidP="0017528F">
            <w:pPr>
              <w:pStyle w:val="BodyText"/>
            </w:pPr>
            <w:r w:rsidRPr="0017528F">
              <w:t>This unit replaces and is equivalent to TLIX5043 Conduct maintenance on deployed operations.</w:t>
            </w:r>
          </w:p>
        </w:tc>
      </w:tr>
    </w:tbl>
    <w:p w:rsidR="00000000" w:rsidRPr="0017528F" w:rsidP="0017528F">
      <w:pPr>
        <w:pStyle w:val="NoPaddingFontSize1"/>
      </w:pPr>
    </w:p>
    <w:p w:rsidR="00000000" w:rsidRPr="0017528F" w:rsidP="0017528F">
      <w:pPr>
        <w:pStyle w:val="AllowPageBreak"/>
      </w:pPr>
    </w:p>
    <w:p w:rsidR="00000000" w:rsidRPr="0017528F" w:rsidP="0017528F">
      <w:pPr>
        <w:pStyle w:val="Heading1"/>
      </w:pPr>
      <w:bookmarkStart w:id="10" w:name="O_1268405"/>
      <w:bookmarkEnd w:id="10"/>
      <w:r w:rsidRPr="0017528F">
        <w:t>Links</w:t>
      </w:r>
    </w:p>
    <w:p w:rsidR="00000000" w:rsidRPr="0017528F" w:rsidP="00A01659">
      <w:pPr>
        <w:pStyle w:val="BodyText"/>
      </w:pPr>
      <w:r w:rsidRPr="001752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627C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7528F" w:rsidP="0017528F"/>
    <w:sectPr w:rsidSect="001752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2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28F" w:rsidRPr="00A01659" w:rsidP="00A016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2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659" w:rsidP="001752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1659" w:rsidP="001752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01659" w:rsidP="001752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2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6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528F" w:rsidRPr="00A01659" w:rsidP="00A016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2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659" w:rsidRPr="002D2AF8" w:rsidP="001752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TLIX0057 Conduct maintenance on deployed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01659" w:rsidP="001752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2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52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52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52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52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52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52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52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52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52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52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528F"/>
  </w:style>
  <w:style w:type="character" w:customStyle="1" w:styleId="Heading1Char">
    <w:name w:val="Heading 1 Char"/>
    <w:basedOn w:val="DefaultParagraphFont"/>
    <w:link w:val="Heading1"/>
    <w:rsid w:val="001752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52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528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7528F"/>
    <w:rPr>
      <w:b/>
      <w:spacing w:val="0"/>
    </w:rPr>
  </w:style>
  <w:style w:type="paragraph" w:customStyle="1" w:styleId="SuperHeading">
    <w:name w:val="SuperHeading"/>
    <w:basedOn w:val="Normal"/>
    <w:rsid w:val="001752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52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752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52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52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52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52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52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52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52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52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52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52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52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52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52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52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52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52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52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52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528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752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52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52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52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528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52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52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52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52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52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52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52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52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52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528F"/>
    <w:rPr>
      <w:i/>
    </w:rPr>
  </w:style>
  <w:style w:type="paragraph" w:styleId="Caption">
    <w:name w:val="caption"/>
    <w:basedOn w:val="BodyText"/>
    <w:next w:val="Normal"/>
    <w:qFormat/>
    <w:rsid w:val="001752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52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52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528F"/>
  </w:style>
  <w:style w:type="paragraph" w:styleId="TableofFigures">
    <w:name w:val="table of figures"/>
    <w:basedOn w:val="Normal"/>
    <w:next w:val="Normal"/>
    <w:semiHidden/>
    <w:rsid w:val="001752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528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7528F"/>
    <w:rPr>
      <w:rFonts w:ascii="Wingdings" w:hAnsi="Wingdings"/>
    </w:rPr>
  </w:style>
  <w:style w:type="paragraph" w:customStyle="1" w:styleId="TableHeading">
    <w:name w:val="Table Heading"/>
    <w:basedOn w:val="HeadingBase"/>
    <w:rsid w:val="001752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528F"/>
    <w:rPr>
      <w:color w:val="0033CC"/>
      <w:u w:val="none"/>
    </w:rPr>
  </w:style>
  <w:style w:type="paragraph" w:customStyle="1" w:styleId="BodyTextRight">
    <w:name w:val="Body Text Right"/>
    <w:basedOn w:val="BodyText"/>
    <w:rsid w:val="001752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52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528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52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52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52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528F"/>
    <w:rPr>
      <w:sz w:val="32"/>
    </w:rPr>
  </w:style>
  <w:style w:type="paragraph" w:customStyle="1" w:styleId="HeadingProcedure">
    <w:name w:val="Heading Procedure"/>
    <w:basedOn w:val="HeadingBase"/>
    <w:next w:val="Normal"/>
    <w:rsid w:val="001752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528F"/>
    <w:pPr>
      <w:spacing w:before="60" w:after="60"/>
    </w:pPr>
  </w:style>
  <w:style w:type="paragraph" w:styleId="ListContinue">
    <w:name w:val="List Continue"/>
    <w:basedOn w:val="List"/>
    <w:rsid w:val="0017528F"/>
    <w:pPr>
      <w:ind w:firstLine="0"/>
    </w:pPr>
  </w:style>
  <w:style w:type="paragraph" w:customStyle="1" w:styleId="ListNote">
    <w:name w:val="List Note"/>
    <w:basedOn w:val="List"/>
    <w:rsid w:val="001752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52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52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528F"/>
    <w:rPr>
      <w:rFonts w:ascii="Courier New" w:hAnsi="Courier New"/>
    </w:rPr>
  </w:style>
  <w:style w:type="paragraph" w:customStyle="1" w:styleId="NoteBullet">
    <w:name w:val="Note Bullet"/>
    <w:basedOn w:val="Note"/>
    <w:rsid w:val="001752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52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52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52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528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752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52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528F"/>
    <w:rPr>
      <w:b/>
      <w:smallCaps/>
    </w:rPr>
  </w:style>
  <w:style w:type="paragraph" w:customStyle="1" w:styleId="TableListNumber">
    <w:name w:val="Table List Number"/>
    <w:basedOn w:val="ListNumber"/>
    <w:rsid w:val="001752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52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528F"/>
    <w:pPr>
      <w:numPr>
        <w:numId w:val="7"/>
      </w:numPr>
    </w:pPr>
  </w:style>
  <w:style w:type="paragraph" w:customStyle="1" w:styleId="ListAlpha2">
    <w:name w:val="List Alpha 2"/>
    <w:basedOn w:val="List2"/>
    <w:rsid w:val="0017528F"/>
    <w:pPr>
      <w:numPr>
        <w:numId w:val="6"/>
      </w:numPr>
    </w:pPr>
  </w:style>
  <w:style w:type="paragraph" w:styleId="List2">
    <w:name w:val="List 2"/>
    <w:basedOn w:val="BodyText"/>
    <w:rsid w:val="001752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52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52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52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528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528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7528F"/>
    <w:pPr>
      <w:numPr>
        <w:numId w:val="2"/>
      </w:numPr>
    </w:pPr>
  </w:style>
  <w:style w:type="paragraph" w:styleId="ListContinue2">
    <w:name w:val="List Continue 2"/>
    <w:basedOn w:val="List2"/>
    <w:rsid w:val="0017528F"/>
    <w:pPr>
      <w:ind w:firstLine="0"/>
    </w:pPr>
  </w:style>
  <w:style w:type="paragraph" w:styleId="ListContinue3">
    <w:name w:val="List Continue 3"/>
    <w:basedOn w:val="List3"/>
    <w:rsid w:val="0017528F"/>
    <w:pPr>
      <w:ind w:left="1021" w:firstLine="0"/>
    </w:pPr>
  </w:style>
  <w:style w:type="paragraph" w:styleId="ListContinue4">
    <w:name w:val="List Continue 4"/>
    <w:basedOn w:val="List4"/>
    <w:rsid w:val="0017528F"/>
    <w:pPr>
      <w:ind w:firstLine="0"/>
    </w:pPr>
  </w:style>
  <w:style w:type="paragraph" w:styleId="ListContinue5">
    <w:name w:val="List Continue 5"/>
    <w:basedOn w:val="List5"/>
    <w:rsid w:val="0017528F"/>
    <w:pPr>
      <w:ind w:firstLine="0"/>
    </w:pPr>
  </w:style>
  <w:style w:type="paragraph" w:styleId="ListNumber3">
    <w:name w:val="List Number 3"/>
    <w:basedOn w:val="List3"/>
    <w:rsid w:val="0017528F"/>
    <w:pPr>
      <w:numPr>
        <w:numId w:val="3"/>
      </w:numPr>
    </w:pPr>
  </w:style>
  <w:style w:type="paragraph" w:styleId="ListNumber4">
    <w:name w:val="List Number 4"/>
    <w:basedOn w:val="List4"/>
    <w:rsid w:val="0017528F"/>
    <w:pPr>
      <w:numPr>
        <w:numId w:val="4"/>
      </w:numPr>
    </w:pPr>
  </w:style>
  <w:style w:type="paragraph" w:styleId="ListNumber5">
    <w:name w:val="List Number 5"/>
    <w:basedOn w:val="List5"/>
    <w:rsid w:val="0017528F"/>
    <w:pPr>
      <w:numPr>
        <w:numId w:val="5"/>
      </w:numPr>
    </w:pPr>
  </w:style>
  <w:style w:type="paragraph" w:styleId="BlockText">
    <w:name w:val="Block Text"/>
    <w:basedOn w:val="Normal"/>
    <w:rsid w:val="001752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52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528F"/>
    <w:rPr>
      <w:sz w:val="16"/>
      <w:vertAlign w:val="superscript"/>
    </w:rPr>
  </w:style>
  <w:style w:type="character" w:customStyle="1" w:styleId="Symbols">
    <w:name w:val="Symbols"/>
    <w:basedOn w:val="DefaultParagraphFont"/>
    <w:rsid w:val="0017528F"/>
    <w:rPr>
      <w:rFonts w:ascii="Symbol" w:hAnsi="Symbol"/>
    </w:rPr>
  </w:style>
  <w:style w:type="character" w:customStyle="1" w:styleId="MenuOptions">
    <w:name w:val="Menu Options"/>
    <w:basedOn w:val="DefaultParagraphFont"/>
    <w:rsid w:val="001752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528F"/>
    <w:rPr>
      <w:b/>
    </w:rPr>
  </w:style>
  <w:style w:type="character" w:customStyle="1" w:styleId="Underlined">
    <w:name w:val="Underlined"/>
    <w:basedOn w:val="DefaultParagraphFont"/>
    <w:rsid w:val="0017528F"/>
    <w:rPr>
      <w:u w:val="single"/>
    </w:rPr>
  </w:style>
  <w:style w:type="paragraph" w:customStyle="1" w:styleId="TableBodyTextRight">
    <w:name w:val="Table Body Text Right"/>
    <w:basedOn w:val="TableBodyText"/>
    <w:rsid w:val="001752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528F"/>
    <w:rPr>
      <w:sz w:val="18"/>
    </w:rPr>
  </w:style>
  <w:style w:type="paragraph" w:customStyle="1" w:styleId="BodySmallRight">
    <w:name w:val="Body Small Right"/>
    <w:basedOn w:val="BodyTextRight"/>
    <w:rsid w:val="0017528F"/>
    <w:rPr>
      <w:sz w:val="18"/>
      <w:szCs w:val="18"/>
    </w:rPr>
  </w:style>
  <w:style w:type="paragraph" w:customStyle="1" w:styleId="MarginEdition">
    <w:name w:val="Margin Edition"/>
    <w:basedOn w:val="MarginNote"/>
    <w:rsid w:val="001752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528F"/>
    <w:rPr>
      <w:sz w:val="2"/>
      <w:szCs w:val="2"/>
    </w:rPr>
  </w:style>
  <w:style w:type="character" w:customStyle="1" w:styleId="Small">
    <w:name w:val="Small"/>
    <w:basedOn w:val="DefaultParagraphFont"/>
    <w:rsid w:val="0017528F"/>
    <w:rPr>
      <w:sz w:val="16"/>
    </w:rPr>
  </w:style>
  <w:style w:type="paragraph" w:customStyle="1" w:styleId="WideTable">
    <w:name w:val="Wide Table"/>
    <w:basedOn w:val="Normal"/>
    <w:rsid w:val="001752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528F"/>
  </w:style>
  <w:style w:type="paragraph" w:styleId="Quote">
    <w:name w:val="Quote"/>
    <w:basedOn w:val="Heading1"/>
    <w:link w:val="QuoteChar"/>
    <w:qFormat/>
    <w:rsid w:val="001752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52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528F"/>
    <w:pPr>
      <w:pageBreakBefore/>
    </w:pPr>
  </w:style>
  <w:style w:type="paragraph" w:customStyle="1" w:styleId="Border">
    <w:name w:val="Border"/>
    <w:basedOn w:val="Normal"/>
    <w:qFormat/>
    <w:rsid w:val="001752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52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52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52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52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52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52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52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52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528F"/>
    <w:rPr>
      <w:u w:val="single"/>
    </w:rPr>
  </w:style>
  <w:style w:type="character" w:customStyle="1" w:styleId="BoldandItalics">
    <w:name w:val="Bold and Italics"/>
    <w:qFormat/>
    <w:rsid w:val="0017528F"/>
    <w:rPr>
      <w:b/>
      <w:i/>
      <w:u w:val="none"/>
    </w:rPr>
  </w:style>
  <w:style w:type="paragraph" w:styleId="BalloonText">
    <w:name w:val="Balloon Text"/>
    <w:basedOn w:val="Normal"/>
    <w:link w:val="BalloonTextChar"/>
    <w:rsid w:val="001752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52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52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52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52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52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528F"/>
    <w:pPr>
      <w:spacing w:before="0" w:after="0"/>
    </w:pPr>
  </w:style>
  <w:style w:type="paragraph" w:customStyle="1" w:styleId="BodyTextBold">
    <w:name w:val="Body Text Bold"/>
    <w:basedOn w:val="BodyText"/>
    <w:qFormat/>
    <w:rsid w:val="0017528F"/>
    <w:rPr>
      <w:b/>
    </w:rPr>
  </w:style>
  <w:style w:type="character" w:styleId="Hyperlink">
    <w:name w:val="Hyperlink"/>
    <w:basedOn w:val="DefaultParagraphFont"/>
    <w:uiPriority w:val="99"/>
    <w:unhideWhenUsed/>
    <w:rsid w:val="00A016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677</Words>
  <Characters>4471</Characters>
  <Application>Microsoft Office Word</Application>
  <DocSecurity>0</DocSecurity>
  <Lines>223</Lines>
  <Paragraphs>100</Paragraphs>
  <ScaleCrop>false</ScaleCrop>
  <Company>Author-it Software Corporation Ltd.</Company>
  <LinksUpToDate>false</LinksUpToDate>
  <CharactersWithSpaces>5048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TLIX0057 Conduct maintenance on deployed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2024-07-12T08:02:00Z</dcterms:created>
  <dcterms:modified xsi:type="dcterms:W3CDTF">2024-07-12T08:03:00Z</dcterms:modified>
</cp:coreProperties>
</file>