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E14" w:rsidP="0015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TLIX0057 Conduct maintenance on deployed operations</w:t>
      </w:r>
      <w:r>
        <w:fldChar w:fldCharType="end"/>
      </w:r>
    </w:p>
    <w:p w:rsidR="00151E14" w:rsidP="00151E14">
      <w:pPr>
        <w:pStyle w:val="Version"/>
        <w:sectPr w:rsidSect="00301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468" w:rsidP="00301468">
      <w:pPr>
        <w:pStyle w:val="SuperHeading"/>
      </w:pPr>
      <w:r w:rsidRPr="00301468">
        <w:t>TLIX0057 Conduct maintenance on deployed operations</w:t>
      </w:r>
    </w:p>
    <w:p w:rsidR="00000000" w:rsidRPr="00301468" w:rsidP="00301468">
      <w:pPr>
        <w:pStyle w:val="Heading1"/>
      </w:pPr>
      <w:bookmarkStart w:id="1" w:name="O_1268390"/>
      <w:bookmarkEnd w:id="1"/>
      <w:r w:rsidRPr="003014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Release 1.</w:t>
            </w:r>
            <w:r w:rsidRPr="00301468">
              <w:t xml:space="preserve"> This is the first release of this unit of competency in the TLI Transport and Logistics Training Package.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2" w:name="O_1268391"/>
      <w:bookmarkEnd w:id="2"/>
      <w:r w:rsidRPr="003014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 xml:space="preserve">This unit involves the skills and knowledge required to conduct maintenance </w:t>
            </w:r>
            <w:r w:rsidRPr="00301468">
              <w:t>on deployed operations</w:t>
            </w:r>
          </w:p>
          <w:p w:rsidR="00000000" w:rsidRPr="00301468" w:rsidP="00301468">
            <w:pPr>
              <w:pStyle w:val="BodyText"/>
            </w:pPr>
            <w:r w:rsidRPr="00301468">
              <w:t>It includes analysing maintenance requirements, managing maintenance support and forecasting repair parts requirements.</w:t>
            </w:r>
          </w:p>
          <w:p w:rsidR="00000000" w:rsidRPr="00301468" w:rsidP="00301468">
            <w:pPr>
              <w:pStyle w:val="BodyText"/>
            </w:pPr>
            <w:r w:rsidRPr="00301468">
              <w:t>This unit is applicable to logistics personnel responsible for organising and managing delivery of maintenance su</w:t>
            </w:r>
            <w:r w:rsidRPr="00301468">
              <w:t>pport in a field deployment context.</w:t>
            </w:r>
          </w:p>
          <w:p w:rsidR="00000000" w:rsidRPr="00301468" w:rsidP="00301468">
            <w:pPr>
              <w:pStyle w:val="BodyText"/>
            </w:pPr>
            <w:r w:rsidRPr="00301468">
              <w:t>The unit will usually be applied in a frontline maintenance facility supporting equipment maintenance, repair and recovery to support organisational operations.</w:t>
            </w:r>
          </w:p>
          <w:p w:rsidR="00000000" w:rsidRPr="00301468" w:rsidP="00301468">
            <w:pPr>
              <w:pStyle w:val="BodyText"/>
            </w:pPr>
            <w:r w:rsidRPr="00301468">
              <w:t>People who undertake this unit will usually be a technicia</w:t>
            </w:r>
            <w:r w:rsidRPr="00301468">
              <w:t>n or have an engineering background. This role requires management and leadership skills.</w:t>
            </w:r>
          </w:p>
          <w:p w:rsidR="00000000" w:rsidRPr="00301468" w:rsidP="00301468">
            <w:pPr>
              <w:pStyle w:val="BodyText"/>
            </w:pPr>
            <w:r w:rsidRPr="00301468">
              <w:t>No licensing, legislative or certification requirements apply to this unit at the time of publication.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3" w:name="O_1268392"/>
      <w:bookmarkEnd w:id="3"/>
      <w:r w:rsidRPr="003014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Not applicable.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4" w:name="O_1268393"/>
      <w:bookmarkEnd w:id="4"/>
      <w:r w:rsidRPr="003014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X – Logistics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5" w:name="O_1268394"/>
      <w:bookmarkEnd w:id="5"/>
      <w:r w:rsidRPr="003014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Not applicable.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6" w:name="O_1268395"/>
      <w:bookmarkEnd w:id="6"/>
      <w:r w:rsidRPr="003014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2"/>
        <w:gridCol w:w="2626"/>
        <w:gridCol w:w="1554"/>
        <w:gridCol w:w="4525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Elements describe the essential outcomes.</w:t>
            </w:r>
          </w:p>
        </w:tc>
        <w:tc>
          <w:tcPr>
            <w:tcW w:w="60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Performance criteria describe the performance needed to demonstrate achievement of the element.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1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Analyse maintenance requirement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tasks are received and analysed for operational maintenance requirements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Information is sourced and analysed to identify maintenance factors to be considered in supporting operations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Logistics information management systems are utilised in scheduling and coordinating maintenance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Workshop equipment maintenance is scheduled within constraints of delivering support, as required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Considerations for production/maintenance planning are applied to derive most efficient employment of maintenance equipment and personnel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</w:t>
            </w:r>
            <w:r w:rsidRPr="00301468">
              <w:t>nance support enabling components are identified and established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1.7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Instructions are prepared and delivered to implement and coordinate maintenance support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1.8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Risk analysis is conducted to identify and mitigate against unacceptable risks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1.9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Repairability of equipment is determined and technical advice is provided to management and stakeholders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1.10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Backloading of unrepairable equipment is organised in accordance with organisational policies and procedures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2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Manage maintenance support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technical policies and procedures are applied when conducting maintenance support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Work health and safety (WHS)/occupational health and safety (OHS) requirements and recognised safety precautions are applied throughout operation in accord</w:t>
            </w:r>
            <w:r w:rsidRPr="00301468">
              <w:t>ance with standard procedures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personnel are supervised, and efficiently and effectively employed within their area of speciality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2.4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Repair or recovery support requests are received and appropriate response is developed to support task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2.5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effort is monitored to ensure workload is effectively distributed across maintenance organisation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2.6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Operational or organisational</w:t>
            </w:r>
            <w:r w:rsidRPr="00301468">
              <w:t xml:space="preserve"> constraints are recognised and maintenance tasks are directed to align with these constraints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2.7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activity is monitored to ensure maintenance organisations are conducting activity with appropriate authority and in accordance with organisati</w:t>
            </w:r>
            <w:r w:rsidRPr="00301468">
              <w:t>onal policies and procedures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2.8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Liaison with agencies involved in operation, maintenance and supply chain is carried out to ensure most effective coordination of effort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2.9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support priorities are set to align maintenance support activities with organisational objectives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2.10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 xml:space="preserve">Management and stakeholders are advised when significant issues or developments arise that may adversely impact on technical integrity of </w:t>
            </w:r>
            <w:r w:rsidRPr="00301468">
              <w:t>material within the organisation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2.11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Maintenance records are maintained and entered into information systems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3</w:t>
            </w:r>
          </w:p>
        </w:tc>
        <w:tc>
          <w:tcPr>
            <w:tcW w:w="26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Forecast repair parts requirements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3.1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Repair parts ag</w:t>
            </w:r>
            <w:r w:rsidRPr="00301468">
              <w:t>encies are liaised with to coordinate provisioning of repair parts to meet forecast maintenance requirements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3.2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Supply and demand of repair parts is monitored to ensure repair parts and materials are available to support maintenance activities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>
            <w:pPr>
              <w:pStyle w:val="BodyText"/>
              <w:keepLines w:val="0"/>
              <w:spacing w:before="0" w:after="0"/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rPr>
                <w:rStyle w:val="SpecialBold"/>
              </w:rPr>
              <w:t>3.3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M</w:t>
            </w:r>
            <w:r w:rsidRPr="00301468">
              <w:t>anagement of repair parts records are monitored to ensure visibility over repair parts to support maintenance planning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7" w:name="O_1268396"/>
      <w:bookmarkEnd w:id="7"/>
      <w:r w:rsidRPr="003014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Foundation skills essential to performance are explicit in the performance criteria of this unit of competency.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8" w:name="O_1268397"/>
      <w:bookmarkEnd w:id="8"/>
      <w:r w:rsidRPr="003014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Range is restricted to essential operating conditions and any other variables essential to the work env</w:t>
            </w:r>
            <w:r w:rsidRPr="00301468">
              <w:t>ironment.</w:t>
            </w:r>
          </w:p>
          <w:p w:rsidR="00000000" w:rsidRPr="00301468" w:rsidP="00301468">
            <w:pPr>
              <w:pStyle w:val="BodyText"/>
            </w:pPr>
            <w:r w:rsidRPr="00301468">
              <w:t>Non-essential conditions can be found in the Companion Volume Implementation Guide.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9" w:name="O_1268398"/>
      <w:bookmarkEnd w:id="9"/>
      <w:r w:rsidRPr="003014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>This unit replaces and is equivalent to TLIX5043 Conduct maintenance on deployed operations.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10" w:name="O_1268405"/>
      <w:bookmarkEnd w:id="10"/>
      <w:r w:rsidRPr="00301468">
        <w:t>Li</w:t>
      </w:r>
      <w:r w:rsidRPr="00301468">
        <w:t>nks</w:t>
      </w:r>
    </w:p>
    <w:p w:rsidR="00000000" w:rsidRPr="00301468" w:rsidP="00151E14">
      <w:pPr>
        <w:pStyle w:val="BodyText"/>
      </w:pPr>
      <w:r w:rsidRPr="003014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0E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1468" w:rsidP="00151E14">
      <w:pPr>
        <w:pStyle w:val="BodyText"/>
        <w:sectPr w:rsidSect="003014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1468" w:rsidP="00301468">
      <w:pPr>
        <w:pStyle w:val="SuperHeading"/>
      </w:pPr>
      <w:r w:rsidRPr="00301468">
        <w:t>Assessment Requirements for TLIX0057 Condu</w:t>
      </w:r>
      <w:r w:rsidRPr="00301468">
        <w:t>ct maintenance on deployed operations</w:t>
      </w:r>
    </w:p>
    <w:p w:rsidR="00000000" w:rsidRPr="00301468" w:rsidP="00301468">
      <w:pPr>
        <w:pStyle w:val="Heading1"/>
      </w:pPr>
      <w:bookmarkStart w:id="11" w:name="O_1268400"/>
      <w:bookmarkEnd w:id="11"/>
      <w:r w:rsidRPr="003014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rPr>
                <w:rStyle w:val="SpecialBold"/>
              </w:rPr>
              <w:t>Release 1.</w:t>
            </w:r>
            <w:r w:rsidRPr="00301468">
              <w:t xml:space="preserve"> This is the first release of this unit of competency in the TLI Transport and Logistics Training Package.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12" w:name="O_1268401"/>
      <w:bookmarkEnd w:id="12"/>
      <w:r w:rsidRPr="003014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ListBullet"/>
            </w:pPr>
            <w:r w:rsidRPr="00301468">
              <w:t>applying maintenance planning tools to inform maintenance support</w:t>
            </w:r>
            <w:r w:rsidRPr="00301468">
              <w:t xml:space="preserve"> planning</w:t>
            </w:r>
          </w:p>
          <w:p w:rsidR="00000000" w:rsidRPr="00301468" w:rsidP="00301468">
            <w:pPr>
              <w:pStyle w:val="ListBullet"/>
            </w:pPr>
            <w:r w:rsidRPr="00301468">
              <w:t>applying maintenance support planning knowledge when planning support</w:t>
            </w:r>
          </w:p>
          <w:p w:rsidR="00000000" w:rsidRPr="00301468" w:rsidP="00301468">
            <w:pPr>
              <w:pStyle w:val="ListBullet"/>
            </w:pPr>
            <w:r w:rsidRPr="00301468">
              <w:t>applying planning processes</w:t>
            </w:r>
          </w:p>
          <w:p w:rsidR="00000000" w:rsidRPr="00301468" w:rsidP="00301468">
            <w:pPr>
              <w:pStyle w:val="ListBullet"/>
            </w:pPr>
            <w:r w:rsidRPr="00301468">
              <w:t>communicating technical advice</w:t>
            </w:r>
          </w:p>
          <w:p w:rsidR="00000000" w:rsidRPr="00301468" w:rsidP="00301468">
            <w:pPr>
              <w:pStyle w:val="ListBullet"/>
            </w:pPr>
            <w:r w:rsidRPr="00301468">
              <w:t>delivering clear, concise, and accurate instructions</w:t>
            </w:r>
          </w:p>
          <w:p w:rsidR="00000000" w:rsidRPr="00301468" w:rsidP="00301468">
            <w:pPr>
              <w:pStyle w:val="ListBullet"/>
            </w:pPr>
            <w:r w:rsidRPr="00301468">
              <w:t>identifying relationships between organisational goals and recognising how own planning contributes to achieving these goals</w:t>
            </w:r>
          </w:p>
          <w:p w:rsidR="00000000" w:rsidRPr="00301468" w:rsidP="00301468">
            <w:pPr>
              <w:pStyle w:val="ListBullet"/>
            </w:pPr>
            <w:r w:rsidRPr="00301468">
              <w:t>liaising with external agencies to coordinate maintenance support</w:t>
            </w:r>
          </w:p>
          <w:p w:rsidR="00000000" w:rsidRPr="00301468" w:rsidP="00301468">
            <w:pPr>
              <w:pStyle w:val="ListBullet"/>
            </w:pPr>
            <w:r w:rsidRPr="00301468">
              <w:t>preparing maintenance reports</w:t>
            </w:r>
          </w:p>
          <w:p w:rsidR="00000000" w:rsidRPr="00301468" w:rsidP="00301468">
            <w:pPr>
              <w:pStyle w:val="ListBullet"/>
            </w:pPr>
            <w:r w:rsidRPr="00301468">
              <w:t>providing maintenance advice to man</w:t>
            </w:r>
            <w:r w:rsidRPr="00301468">
              <w:t>agers and stakeholders</w:t>
            </w:r>
          </w:p>
          <w:p w:rsidR="00000000" w:rsidRPr="00301468" w:rsidP="00301468">
            <w:pPr>
              <w:pStyle w:val="ListBullet"/>
            </w:pPr>
            <w:r w:rsidRPr="00301468">
              <w:t>supervising maintenance personnel</w:t>
            </w:r>
          </w:p>
          <w:p w:rsidR="00000000" w:rsidRPr="00301468" w:rsidP="00301468">
            <w:pPr>
              <w:pStyle w:val="ListBullet"/>
            </w:pPr>
            <w:r w:rsidRPr="00301468">
              <w:t>using information management systems.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13" w:name="O_1268402"/>
      <w:bookmarkEnd w:id="13"/>
      <w:r w:rsidRPr="003014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68">
            <w:pPr>
              <w:pStyle w:val="BodyText"/>
              <w:rPr>
                <w:lang w:val="en-NZ"/>
              </w:rPr>
            </w:pPr>
            <w:r w:rsidRPr="00301468">
              <w:t>Evidence required to demonstrate competence in this unit must be relevant to and satisfy all the requirements of the elem</w:t>
            </w:r>
            <w:r w:rsidRPr="00301468">
              <w:t>ents and performance criteria and include knowledge of:</w:t>
            </w:r>
          </w:p>
        </w:tc>
      </w:tr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ListBullet"/>
            </w:pPr>
            <w:r w:rsidRPr="00301468">
              <w:t>backloading management principles</w:t>
            </w:r>
          </w:p>
          <w:p w:rsidR="00000000" w:rsidRPr="00301468" w:rsidP="00301468">
            <w:pPr>
              <w:pStyle w:val="ListBullet"/>
            </w:pPr>
            <w:r w:rsidRPr="00301468">
              <w:t>backlog management principles</w:t>
            </w:r>
          </w:p>
          <w:p w:rsidR="00000000" w:rsidRPr="00301468" w:rsidP="00301468">
            <w:pPr>
              <w:pStyle w:val="ListBullet"/>
            </w:pPr>
            <w:r w:rsidRPr="00301468">
              <w:t>consideration of reliability, availability and maintainability factors</w:t>
            </w:r>
          </w:p>
          <w:p w:rsidR="00000000" w:rsidRPr="00301468" w:rsidP="00301468">
            <w:pPr>
              <w:pStyle w:val="ListBullet"/>
            </w:pPr>
            <w:r w:rsidRPr="00301468">
              <w:t>controlled parts exchange and salvage policies and procedures</w:t>
            </w:r>
          </w:p>
          <w:p w:rsidR="00000000" w:rsidRPr="00301468" w:rsidP="00301468">
            <w:pPr>
              <w:pStyle w:val="ListBullet"/>
            </w:pPr>
            <w:r w:rsidRPr="00301468">
              <w:t>grades of repairability</w:t>
            </w:r>
          </w:p>
          <w:p w:rsidR="00000000" w:rsidRPr="00301468" w:rsidP="00301468">
            <w:pPr>
              <w:pStyle w:val="ListBullet"/>
            </w:pPr>
            <w:r w:rsidRPr="00301468">
              <w:t>legislative and regulatory requirements</w:t>
            </w:r>
          </w:p>
          <w:p w:rsidR="00000000" w:rsidRPr="00301468" w:rsidP="00301468">
            <w:pPr>
              <w:pStyle w:val="ListBullet"/>
            </w:pPr>
            <w:r w:rsidRPr="00301468">
              <w:t>likely consequences of terrain and weather on material</w:t>
            </w:r>
          </w:p>
          <w:p w:rsidR="00000000" w:rsidRPr="00301468" w:rsidP="00301468">
            <w:pPr>
              <w:pStyle w:val="ListBullet"/>
            </w:pPr>
            <w:r w:rsidRPr="00301468">
              <w:t>lines of maintenance support</w:t>
            </w:r>
          </w:p>
          <w:p w:rsidR="00000000" w:rsidRPr="00301468" w:rsidP="00301468">
            <w:pPr>
              <w:pStyle w:val="ListBullet"/>
            </w:pPr>
            <w:r w:rsidRPr="00301468">
              <w:t>maintenance policies and procedures including:</w:t>
            </w:r>
          </w:p>
          <w:p w:rsidR="00000000" w:rsidRPr="00301468" w:rsidP="00301468">
            <w:pPr>
              <w:pStyle w:val="ListBullet2"/>
            </w:pPr>
            <w:r w:rsidRPr="00301468">
              <w:t>advisory bulletins</w:t>
            </w:r>
          </w:p>
          <w:p w:rsidR="00000000" w:rsidRPr="00301468" w:rsidP="00301468">
            <w:pPr>
              <w:pStyle w:val="ListBullet2"/>
            </w:pPr>
            <w:r w:rsidRPr="00301468">
              <w:t>different types of maintenance support</w:t>
            </w:r>
          </w:p>
          <w:p w:rsidR="00000000" w:rsidRPr="00301468" w:rsidP="00301468">
            <w:pPr>
              <w:pStyle w:val="ListBullet2"/>
            </w:pPr>
            <w:r w:rsidRPr="00301468">
              <w:t>planning processes</w:t>
            </w:r>
          </w:p>
          <w:p w:rsidR="00000000" w:rsidRPr="00301468" w:rsidP="00301468">
            <w:pPr>
              <w:pStyle w:val="ListBullet2"/>
            </w:pPr>
            <w:r w:rsidRPr="00301468">
              <w:t>repair parts and supply</w:t>
            </w:r>
          </w:p>
          <w:p w:rsidR="00000000" w:rsidRPr="00301468" w:rsidP="00301468">
            <w:pPr>
              <w:pStyle w:val="ListBullet2"/>
            </w:pPr>
            <w:r w:rsidRPr="00301468">
              <w:t>technical regulations</w:t>
            </w:r>
          </w:p>
          <w:p w:rsidR="00000000" w:rsidRPr="00301468" w:rsidP="00301468">
            <w:pPr>
              <w:pStyle w:val="ListBullet"/>
            </w:pPr>
            <w:r w:rsidRPr="00301468">
              <w:t>maintenance role relevant to integrated logistics support</w:t>
            </w:r>
          </w:p>
          <w:p w:rsidR="00000000" w:rsidRPr="00301468" w:rsidP="00301468">
            <w:pPr>
              <w:pStyle w:val="ListBullet"/>
            </w:pPr>
            <w:r w:rsidRPr="00301468">
              <w:t>material maintenance plan</w:t>
            </w:r>
          </w:p>
          <w:p w:rsidR="00000000" w:rsidRPr="00301468" w:rsidP="00301468">
            <w:pPr>
              <w:pStyle w:val="ListBullet"/>
            </w:pPr>
            <w:r w:rsidRPr="00301468">
              <w:t>repair parts policy as it relates to authorisation to fit and configuration control</w:t>
            </w:r>
          </w:p>
          <w:p w:rsidR="00000000" w:rsidRPr="00301468" w:rsidP="00301468">
            <w:pPr>
              <w:pStyle w:val="ListBullet"/>
            </w:pPr>
            <w:r w:rsidRPr="00301468">
              <w:t>workflow management pr</w:t>
            </w:r>
            <w:r w:rsidRPr="00301468">
              <w:t>inciples</w:t>
            </w:r>
          </w:p>
          <w:p w:rsidR="00000000" w:rsidRPr="00301468" w:rsidP="00301468">
            <w:pPr>
              <w:pStyle w:val="ListBullet"/>
            </w:pPr>
            <w:r w:rsidRPr="00301468">
              <w:t>workshop production management principles.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14" w:name="O_1268403"/>
      <w:bookmarkEnd w:id="14"/>
      <w:r w:rsidRPr="003014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14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68" w:rsidP="00301468">
            <w:pPr>
              <w:pStyle w:val="BodyText"/>
            </w:pPr>
            <w:r w:rsidRPr="00301468">
              <w:t xml:space="preserve">Assessors must hold credentials specified within the Standards for Registered Training Organisations current at the time of assessment. </w:t>
            </w:r>
          </w:p>
          <w:p w:rsidR="00000000" w:rsidRPr="00301468" w:rsidP="00301468">
            <w:pPr>
              <w:pStyle w:val="BodyText"/>
            </w:pPr>
            <w:r w:rsidRPr="0030146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01468" w:rsidP="00301468">
            <w:pPr>
              <w:pStyle w:val="BodyText"/>
            </w:pPr>
            <w:r w:rsidRPr="00301468">
              <w:t>Assessment must occur in workplace operational</w:t>
            </w:r>
            <w:r w:rsidRPr="0030146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01468" w:rsidP="00301468">
            <w:pPr>
              <w:pStyle w:val="BodyText"/>
            </w:pPr>
            <w:r w:rsidRPr="00301468">
              <w:t>Assessment processes and techniques must be appropriate to the language, l</w:t>
            </w:r>
            <w:r w:rsidRPr="00301468">
              <w:t>iteracy and numeracy requirements of the work being performed and the needs of the candidate.</w:t>
            </w:r>
          </w:p>
          <w:p w:rsidR="00000000" w:rsidRPr="00301468" w:rsidP="00301468">
            <w:pPr>
              <w:pStyle w:val="BodyText"/>
            </w:pPr>
            <w:r w:rsidRPr="00301468">
              <w:t>Resources for assessment must include access to:</w:t>
            </w:r>
          </w:p>
          <w:p w:rsidR="00000000" w:rsidRPr="00301468" w:rsidP="00301468">
            <w:pPr>
              <w:pStyle w:val="ListBullet"/>
            </w:pPr>
            <w:r w:rsidRPr="00301468">
              <w:t>relevant and appropriate materials, tools, equipment and personal protective equipment currently used in industr</w:t>
            </w:r>
            <w:r w:rsidRPr="00301468">
              <w:t>y</w:t>
            </w:r>
          </w:p>
          <w:p w:rsidR="00000000" w:rsidRPr="00301468" w:rsidP="00301468">
            <w:pPr>
              <w:pStyle w:val="ListBullet"/>
            </w:pPr>
            <w:r w:rsidRPr="00301468">
              <w:t>applicable documentation including legislation, regulations, codes of practice, workplace procedures and operation manuals.</w:t>
            </w:r>
          </w:p>
        </w:tc>
      </w:tr>
    </w:tbl>
    <w:p w:rsidR="00000000" w:rsidRPr="00301468" w:rsidP="00301468">
      <w:pPr>
        <w:pStyle w:val="NoPaddingFontSize1"/>
      </w:pPr>
    </w:p>
    <w:p w:rsidR="00000000" w:rsidRPr="00301468" w:rsidP="00301468">
      <w:pPr>
        <w:pStyle w:val="AllowPageBreak"/>
      </w:pPr>
    </w:p>
    <w:p w:rsidR="00000000" w:rsidRPr="00301468" w:rsidP="00301468">
      <w:pPr>
        <w:pStyle w:val="Heading1"/>
      </w:pPr>
      <w:bookmarkStart w:id="15" w:name="O_1268406"/>
      <w:bookmarkEnd w:id="15"/>
      <w:r w:rsidRPr="00301468">
        <w:t>Links</w:t>
      </w:r>
    </w:p>
    <w:p w:rsidR="00000000" w:rsidRPr="00301468" w:rsidP="00151E14">
      <w:pPr>
        <w:pStyle w:val="BodyText"/>
      </w:pPr>
      <w:r w:rsidRPr="00301468">
        <w:t>Companion Volume Implementation Guides are found in VETNet</w:t>
      </w:r>
      <w:r w:rsidRPr="00301468">
        <w:t xml:space="preserve">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0E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1468" w:rsidP="00301468"/>
    <w:sectPr w:rsidSect="003014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 w:rsidRPr="00151E14" w:rsidP="0015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14" w:rsidP="00301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1E14" w:rsidP="00301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1E14" w:rsidP="003014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 w:rsidP="00301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1E14">
      <w:t>Approved</w:t>
    </w:r>
    <w:r w:rsidR="00151E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1E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1E14">
      <w:rPr>
        <w:noProof/>
      </w:rPr>
      <w:t>5</w:t>
    </w:r>
    <w:r>
      <w:rPr>
        <w:noProof/>
      </w:rPr>
      <w:fldChar w:fldCharType="end"/>
    </w:r>
  </w:p>
  <w:p w:rsidR="00301468" w:rsidP="00301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1E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1E14">
      <w:t>Industry Skills Australia</w:t>
    </w:r>
    <w:r w:rsidR="00151E14">
      <w:fldChar w:fldCharType="end"/>
    </w:r>
  </w:p>
  <w:p w:rsidR="00301468" w:rsidP="00301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468" w:rsidRPr="00151E14" w:rsidP="0015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14" w:rsidRPr="002D2AF8" w:rsidP="00301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TLIX0057 Conduct maintenance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1E14" w:rsidP="003014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68" w:rsidRPr="002D2AF8" w:rsidP="00301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1E14">
      <w:t>TLIX0057 Conduct maintenance on deployed operations</w:t>
    </w:r>
    <w:r w:rsidR="00151E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1E14">
      <w:rPr>
        <w:noProof/>
      </w:rPr>
      <w:t>2 March 2025</w:t>
    </w:r>
    <w:r>
      <w:fldChar w:fldCharType="end"/>
    </w:r>
  </w:p>
  <w:p w:rsidR="00301468" w:rsidP="00301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46A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0B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AF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468"/>
  </w:style>
  <w:style w:type="character" w:customStyle="1" w:styleId="Heading1Char">
    <w:name w:val="Heading 1 Char"/>
    <w:basedOn w:val="DefaultParagraphFont"/>
    <w:link w:val="Heading1"/>
    <w:rsid w:val="00301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4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468"/>
    <w:rPr>
      <w:b/>
      <w:spacing w:val="0"/>
    </w:rPr>
  </w:style>
  <w:style w:type="paragraph" w:styleId="ListBullet2">
    <w:name w:val="List Bullet 2"/>
    <w:basedOn w:val="List2"/>
    <w:rsid w:val="003014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1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468"/>
    <w:rPr>
      <w:i/>
    </w:rPr>
  </w:style>
  <w:style w:type="paragraph" w:styleId="Caption">
    <w:name w:val="caption"/>
    <w:basedOn w:val="BodyText"/>
    <w:next w:val="Normal"/>
    <w:qFormat/>
    <w:rsid w:val="00301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468"/>
  </w:style>
  <w:style w:type="paragraph" w:styleId="TableofFigures">
    <w:name w:val="table of figures"/>
    <w:basedOn w:val="Normal"/>
    <w:next w:val="Normal"/>
    <w:semiHidden/>
    <w:rsid w:val="00301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4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468"/>
    <w:rPr>
      <w:rFonts w:ascii="Wingdings" w:hAnsi="Wingdings"/>
    </w:rPr>
  </w:style>
  <w:style w:type="paragraph" w:customStyle="1" w:styleId="TableHeading">
    <w:name w:val="Table Heading"/>
    <w:basedOn w:val="HeadingBase"/>
    <w:rsid w:val="00301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468"/>
    <w:rPr>
      <w:color w:val="0033CC"/>
      <w:u w:val="none"/>
    </w:rPr>
  </w:style>
  <w:style w:type="paragraph" w:customStyle="1" w:styleId="BodyTextRight">
    <w:name w:val="Body Text Right"/>
    <w:basedOn w:val="BodyText"/>
    <w:rsid w:val="00301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468"/>
    <w:rPr>
      <w:sz w:val="32"/>
    </w:rPr>
  </w:style>
  <w:style w:type="paragraph" w:customStyle="1" w:styleId="HeadingProcedure">
    <w:name w:val="Heading Procedure"/>
    <w:basedOn w:val="HeadingBase"/>
    <w:next w:val="Normal"/>
    <w:rsid w:val="00301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468"/>
    <w:pPr>
      <w:spacing w:before="60" w:after="60"/>
    </w:pPr>
  </w:style>
  <w:style w:type="paragraph" w:styleId="ListContinue">
    <w:name w:val="List Continue"/>
    <w:basedOn w:val="List"/>
    <w:rsid w:val="00301468"/>
    <w:pPr>
      <w:ind w:firstLine="0"/>
    </w:pPr>
  </w:style>
  <w:style w:type="paragraph" w:customStyle="1" w:styleId="ListNote">
    <w:name w:val="List Note"/>
    <w:basedOn w:val="List"/>
    <w:rsid w:val="00301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468"/>
    <w:rPr>
      <w:rFonts w:ascii="Courier New" w:hAnsi="Courier New"/>
    </w:rPr>
  </w:style>
  <w:style w:type="paragraph" w:customStyle="1" w:styleId="NoteBullet">
    <w:name w:val="Note Bullet"/>
    <w:basedOn w:val="Note"/>
    <w:rsid w:val="00301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4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468"/>
    <w:rPr>
      <w:b/>
      <w:smallCaps/>
    </w:rPr>
  </w:style>
  <w:style w:type="paragraph" w:customStyle="1" w:styleId="TableListNumber">
    <w:name w:val="Table List Number"/>
    <w:basedOn w:val="ListNumber"/>
    <w:rsid w:val="00301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468"/>
    <w:pPr>
      <w:numPr>
        <w:numId w:val="9"/>
      </w:numPr>
    </w:pPr>
  </w:style>
  <w:style w:type="paragraph" w:customStyle="1" w:styleId="ListAlpha2">
    <w:name w:val="List Alpha 2"/>
    <w:basedOn w:val="List2"/>
    <w:rsid w:val="00301468"/>
    <w:pPr>
      <w:numPr>
        <w:numId w:val="8"/>
      </w:numPr>
    </w:pPr>
  </w:style>
  <w:style w:type="paragraph" w:styleId="List2">
    <w:name w:val="List 2"/>
    <w:basedOn w:val="BodyText"/>
    <w:rsid w:val="00301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4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4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468"/>
    <w:pPr>
      <w:numPr>
        <w:numId w:val="4"/>
      </w:numPr>
    </w:pPr>
  </w:style>
  <w:style w:type="paragraph" w:styleId="ListContinue2">
    <w:name w:val="List Continue 2"/>
    <w:basedOn w:val="List2"/>
    <w:rsid w:val="00301468"/>
    <w:pPr>
      <w:ind w:firstLine="0"/>
    </w:pPr>
  </w:style>
  <w:style w:type="paragraph" w:styleId="ListContinue3">
    <w:name w:val="List Continue 3"/>
    <w:basedOn w:val="List3"/>
    <w:rsid w:val="00301468"/>
    <w:pPr>
      <w:ind w:left="1021" w:firstLine="0"/>
    </w:pPr>
  </w:style>
  <w:style w:type="paragraph" w:styleId="ListContinue4">
    <w:name w:val="List Continue 4"/>
    <w:basedOn w:val="List4"/>
    <w:rsid w:val="00301468"/>
    <w:pPr>
      <w:ind w:firstLine="0"/>
    </w:pPr>
  </w:style>
  <w:style w:type="paragraph" w:styleId="ListContinue5">
    <w:name w:val="List Continue 5"/>
    <w:basedOn w:val="List5"/>
    <w:rsid w:val="00301468"/>
    <w:pPr>
      <w:ind w:firstLine="0"/>
    </w:pPr>
  </w:style>
  <w:style w:type="paragraph" w:styleId="ListNumber3">
    <w:name w:val="List Number 3"/>
    <w:basedOn w:val="List3"/>
    <w:rsid w:val="00301468"/>
    <w:pPr>
      <w:numPr>
        <w:numId w:val="5"/>
      </w:numPr>
    </w:pPr>
  </w:style>
  <w:style w:type="paragraph" w:styleId="ListNumber4">
    <w:name w:val="List Number 4"/>
    <w:basedOn w:val="List4"/>
    <w:rsid w:val="00301468"/>
    <w:pPr>
      <w:numPr>
        <w:numId w:val="6"/>
      </w:numPr>
    </w:pPr>
  </w:style>
  <w:style w:type="paragraph" w:styleId="ListNumber5">
    <w:name w:val="List Number 5"/>
    <w:basedOn w:val="List5"/>
    <w:rsid w:val="00301468"/>
    <w:pPr>
      <w:numPr>
        <w:numId w:val="7"/>
      </w:numPr>
    </w:pPr>
  </w:style>
  <w:style w:type="paragraph" w:styleId="BlockText">
    <w:name w:val="Block Text"/>
    <w:basedOn w:val="Normal"/>
    <w:rsid w:val="00301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468"/>
    <w:rPr>
      <w:sz w:val="16"/>
      <w:vertAlign w:val="superscript"/>
    </w:rPr>
  </w:style>
  <w:style w:type="character" w:customStyle="1" w:styleId="Symbols">
    <w:name w:val="Symbols"/>
    <w:basedOn w:val="DefaultParagraphFont"/>
    <w:rsid w:val="00301468"/>
    <w:rPr>
      <w:rFonts w:ascii="Symbol" w:hAnsi="Symbol"/>
    </w:rPr>
  </w:style>
  <w:style w:type="character" w:customStyle="1" w:styleId="MenuOptions">
    <w:name w:val="Menu Options"/>
    <w:basedOn w:val="DefaultParagraphFont"/>
    <w:rsid w:val="00301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468"/>
    <w:rPr>
      <w:b/>
    </w:rPr>
  </w:style>
  <w:style w:type="character" w:customStyle="1" w:styleId="Underlined">
    <w:name w:val="Underlined"/>
    <w:basedOn w:val="DefaultParagraphFont"/>
    <w:rsid w:val="00301468"/>
    <w:rPr>
      <w:u w:val="single"/>
    </w:rPr>
  </w:style>
  <w:style w:type="paragraph" w:customStyle="1" w:styleId="TableBodyTextRight">
    <w:name w:val="Table Body Text Right"/>
    <w:basedOn w:val="TableBodyText"/>
    <w:rsid w:val="00301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468"/>
    <w:rPr>
      <w:sz w:val="18"/>
    </w:rPr>
  </w:style>
  <w:style w:type="paragraph" w:customStyle="1" w:styleId="BodySmallRight">
    <w:name w:val="Body Small Right"/>
    <w:basedOn w:val="BodyTextRight"/>
    <w:rsid w:val="00301468"/>
    <w:rPr>
      <w:sz w:val="18"/>
      <w:szCs w:val="18"/>
    </w:rPr>
  </w:style>
  <w:style w:type="paragraph" w:customStyle="1" w:styleId="MarginEdition">
    <w:name w:val="Margin Edition"/>
    <w:basedOn w:val="MarginNote"/>
    <w:rsid w:val="00301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468"/>
    <w:rPr>
      <w:sz w:val="2"/>
      <w:szCs w:val="2"/>
    </w:rPr>
  </w:style>
  <w:style w:type="character" w:customStyle="1" w:styleId="Small">
    <w:name w:val="Small"/>
    <w:basedOn w:val="DefaultParagraphFont"/>
    <w:rsid w:val="00301468"/>
    <w:rPr>
      <w:sz w:val="16"/>
    </w:rPr>
  </w:style>
  <w:style w:type="paragraph" w:customStyle="1" w:styleId="WideTable">
    <w:name w:val="Wide Table"/>
    <w:basedOn w:val="Normal"/>
    <w:rsid w:val="00301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468"/>
  </w:style>
  <w:style w:type="paragraph" w:styleId="Quote">
    <w:name w:val="Quote"/>
    <w:basedOn w:val="Heading1"/>
    <w:link w:val="QuoteChar"/>
    <w:qFormat/>
    <w:rsid w:val="00301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468"/>
    <w:pPr>
      <w:pageBreakBefore/>
    </w:pPr>
  </w:style>
  <w:style w:type="paragraph" w:customStyle="1" w:styleId="Border">
    <w:name w:val="Border"/>
    <w:basedOn w:val="Normal"/>
    <w:qFormat/>
    <w:rsid w:val="00301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468"/>
    <w:rPr>
      <w:u w:val="single"/>
    </w:rPr>
  </w:style>
  <w:style w:type="character" w:customStyle="1" w:styleId="BoldandItalics">
    <w:name w:val="Bold and Italics"/>
    <w:qFormat/>
    <w:rsid w:val="00301468"/>
    <w:rPr>
      <w:b/>
      <w:i/>
      <w:u w:val="none"/>
    </w:rPr>
  </w:style>
  <w:style w:type="paragraph" w:styleId="BalloonText">
    <w:name w:val="Balloon Text"/>
    <w:basedOn w:val="Normal"/>
    <w:link w:val="BalloonTextChar"/>
    <w:rsid w:val="00301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468"/>
    <w:pPr>
      <w:spacing w:before="0" w:after="0"/>
    </w:pPr>
  </w:style>
  <w:style w:type="paragraph" w:customStyle="1" w:styleId="BodyTextBold">
    <w:name w:val="Body Text Bold"/>
    <w:basedOn w:val="BodyText"/>
    <w:qFormat/>
    <w:rsid w:val="00301468"/>
    <w:rPr>
      <w:b/>
    </w:rPr>
  </w:style>
  <w:style w:type="character" w:styleId="Hyperlink">
    <w:name w:val="Hyperlink"/>
    <w:basedOn w:val="DefaultParagraphFont"/>
    <w:uiPriority w:val="99"/>
    <w:unhideWhenUsed/>
    <w:rsid w:val="0015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7369</Characters>
  <Application>Microsoft Office Word</Application>
  <DocSecurity>0</DocSecurity>
  <Lines>307</Lines>
  <Paragraphs>156</Paragraphs>
  <ScaleCrop>false</ScaleCrop>
  <Company>Author-it Software Corporation Ltd.</Company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TLIX0057 Conduct maintenance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