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4796" w:rsidP="008247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TLIX0056 Conduct logistics support analysis activities</w:t>
      </w:r>
      <w:r>
        <w:fldChar w:fldCharType="end"/>
      </w:r>
    </w:p>
    <w:p w:rsidR="00824796" w:rsidP="00824796">
      <w:pPr>
        <w:pStyle w:val="Version"/>
        <w:sectPr w:rsidSect="00A52E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2E29" w:rsidP="00A52E29">
      <w:pPr>
        <w:pStyle w:val="SuperHeading"/>
      </w:pPr>
      <w:r w:rsidRPr="00A52E29">
        <w:t>TLIX0056 Conduct logistics support analysis activities</w:t>
      </w:r>
    </w:p>
    <w:p w:rsidR="00000000" w:rsidRPr="00A52E29" w:rsidP="00A52E29">
      <w:pPr>
        <w:pStyle w:val="Heading1"/>
      </w:pPr>
      <w:bookmarkStart w:id="1" w:name="O_1268143"/>
      <w:bookmarkEnd w:id="1"/>
      <w:r w:rsidRPr="00A52E2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Release 1.</w:t>
            </w:r>
            <w:r w:rsidRPr="00A52E29">
              <w:t xml:space="preserve"> This is the first release of this unit of competency in the TLI Transport and Logistics Training Package.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2" w:name="O_1268144"/>
      <w:bookmarkEnd w:id="2"/>
      <w:r w:rsidRPr="00A52E2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This unit involves the skills and knowledge required to conduct log</w:t>
            </w:r>
            <w:r w:rsidRPr="00A52E29">
              <w:t xml:space="preserve">istics support analysis activities. </w:t>
            </w:r>
          </w:p>
          <w:p w:rsidR="00000000" w:rsidRPr="00A52E29" w:rsidP="00A52E29">
            <w:pPr>
              <w:pStyle w:val="BodyText"/>
            </w:pPr>
            <w:r w:rsidRPr="00A52E29">
              <w:t>It includes preparing to conduct logistics support analysis activities, conducting and reporting on logistics support analysis activities.  It also includes maintaining logistics support analysis records in accordance w</w:t>
            </w:r>
            <w:r w:rsidRPr="00A52E29">
              <w:t xml:space="preserve">ith relevant organisational policy and procedures. </w:t>
            </w:r>
          </w:p>
          <w:p w:rsidR="00000000" w:rsidRPr="00A52E29" w:rsidP="00A52E29">
            <w:pPr>
              <w:pStyle w:val="BodyText"/>
            </w:pPr>
            <w:r w:rsidRPr="00A52E29">
              <w:t>This unit was developed for logistics specialists working within materiel logistics but may be applicable to individuals in broader logistics roles.</w:t>
            </w:r>
          </w:p>
          <w:p w:rsidR="00000000" w:rsidRPr="00A52E29" w:rsidP="00A52E29">
            <w:pPr>
              <w:pStyle w:val="BodyText"/>
            </w:pPr>
            <w:r w:rsidRPr="00A52E29">
              <w:t>Individuals work independently or as part of a team und</w:t>
            </w:r>
            <w:r w:rsidRPr="00A52E29">
              <w:t xml:space="preserve">er direct or indirect supervision, use discretion and judgement, and take responsibility for the quality of their outputs. </w:t>
            </w:r>
          </w:p>
          <w:p w:rsidR="00000000" w:rsidRPr="00A52E29" w:rsidP="00A52E29">
            <w:pPr>
              <w:pStyle w:val="BodyText"/>
            </w:pPr>
            <w:r w:rsidRPr="00A52E29">
              <w:t>No licensing, legislative or certification requirements apply to this unit at the time of publication.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3" w:name="O_1268145"/>
      <w:bookmarkEnd w:id="3"/>
      <w:r w:rsidRPr="00A52E29">
        <w:t>Pre-requ</w:t>
      </w:r>
      <w:r w:rsidRPr="00A52E29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Not applicable.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4" w:name="O_1268146"/>
      <w:bookmarkEnd w:id="4"/>
      <w:r w:rsidRPr="00A52E2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X – Logistics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5" w:name="O_1268147"/>
      <w:bookmarkEnd w:id="5"/>
      <w:r w:rsidRPr="00A52E2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Not applicable.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6" w:name="O_1268148"/>
      <w:bookmarkEnd w:id="6"/>
      <w:r w:rsidRPr="00A52E2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789"/>
        <w:gridCol w:w="2959"/>
        <w:gridCol w:w="1402"/>
        <w:gridCol w:w="434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Elements describe the essential outcomes.</w:t>
            </w:r>
          </w:p>
        </w:tc>
        <w:tc>
          <w:tcPr>
            <w:tcW w:w="57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Performance criteria describe the performance needed to demonstrate achievement of the element.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1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Prepare to conduct logistics support analysis activities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1.1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 xml:space="preserve">Stakeholders are identified and consulted on materiel, and materiel systems needs and capabilities in accordance with </w:t>
            </w:r>
            <w:r w:rsidRPr="00A52E29">
              <w:t>organisational policy and procedures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1.2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Effective relationships are developed with stakeholders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1.3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 xml:space="preserve">Legislation and organisational </w:t>
            </w:r>
            <w:r w:rsidRPr="00A52E29">
              <w:t>policy and procedures that may impact on logistics support analysis activities are identified and analysed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1.4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Sources of information relevant to logistics support analysis activities are identif</w:t>
            </w:r>
            <w:r w:rsidRPr="00A52E29">
              <w:t>ied and relevant information is obtained in accordance with organisational policy and procedures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1.5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Stakeholders involved in logistics support analysis are briefed in accordance with standard procedures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2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Conduct logistics support analysis activities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2.1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Logistics support analysis methods and techniques are employed in accordance with plans, schedules and standard procedures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2.2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Logistics support analysis activities are conducted and concluded within resource constraints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2.3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Logistics support analysis activities are implemented, monitored and amended based on changing circumstances in accordance with methodologies and procedures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2.4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Resources are allocated to logistics support analysis activities in accordance with logistic</w:t>
            </w:r>
            <w:r w:rsidRPr="00A52E29">
              <w:t>s support analysis plan and resource availability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3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Report on logistics support analysis activities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3.1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Logistics support analysis performance is reported to all stakeholders in a transparent manner in accordance with compliance requirements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3.2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 xml:space="preserve">Logistics support analysis activities are regularly reviewed to ensure systems and equipment capability is maintained throughout its life cycle, in accordance with </w:t>
            </w:r>
            <w:r w:rsidRPr="00A52E29">
              <w:t>organisational policy and procedures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4</w:t>
            </w:r>
          </w:p>
        </w:tc>
        <w:tc>
          <w:tcPr>
            <w:tcW w:w="295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rPr>
                <w:rStyle w:val="SpecialBold"/>
              </w:rPr>
              <w:t>Maintain logistics support analysis records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4.1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t>Logi</w:t>
            </w:r>
            <w:r w:rsidRPr="00A52E29">
              <w:t>stics support analysis records are completed in accordance with relevant organisational policy and procedures</w:t>
            </w:r>
          </w:p>
        </w:tc>
      </w:tr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95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>
            <w:pPr>
              <w:pStyle w:val="BodyText"/>
              <w:keepLines w:val="0"/>
            </w:pP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2E29">
            <w:pPr>
              <w:pStyle w:val="BodyText"/>
              <w:rPr>
                <w:lang w:val="en-NZ"/>
              </w:rPr>
            </w:pPr>
            <w:r w:rsidRPr="00A52E29">
              <w:rPr>
                <w:rStyle w:val="SpecialBold"/>
              </w:rPr>
              <w:t>4.2</w:t>
            </w:r>
          </w:p>
        </w:tc>
        <w:tc>
          <w:tcPr>
            <w:tcW w:w="43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Logistics data is amended and documented in accordance with organisational policy and procedures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7" w:name="O_1268149"/>
      <w:bookmarkEnd w:id="7"/>
      <w:r w:rsidRPr="00A52E2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Foundation skills essential to performance are explicit in the performance criteria of this unit of competency.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8" w:name="O_1268150"/>
      <w:bookmarkEnd w:id="8"/>
      <w:r w:rsidRPr="00A52E2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Range is restricted to essential operating conditions and any other variables essential to the work env</w:t>
            </w:r>
            <w:r w:rsidRPr="00A52E29">
              <w:t>ironment.</w:t>
            </w:r>
          </w:p>
          <w:p w:rsidR="00000000" w:rsidRPr="00A52E29" w:rsidP="00A52E29">
            <w:pPr>
              <w:pStyle w:val="BodyText"/>
            </w:pPr>
            <w:r w:rsidRPr="00A52E29">
              <w:t>Non-essential conditions can be found in the Companion Volume Implementation Guide.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9" w:name="O_1268151"/>
      <w:bookmarkEnd w:id="9"/>
      <w:r w:rsidRPr="00A52E2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52E2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2E29" w:rsidP="00A52E29">
            <w:pPr>
              <w:pStyle w:val="BodyText"/>
            </w:pPr>
            <w:r w:rsidRPr="00A52E29">
              <w:t>This unit replaces and is equivalent to TLIX4011 Conduct logistics support analysis activities.</w:t>
            </w:r>
          </w:p>
        </w:tc>
      </w:tr>
    </w:tbl>
    <w:p w:rsidR="00000000" w:rsidRPr="00A52E29" w:rsidP="00A52E29">
      <w:pPr>
        <w:pStyle w:val="NoPaddingFontSize1"/>
      </w:pPr>
    </w:p>
    <w:p w:rsidR="00000000" w:rsidRPr="00A52E29" w:rsidP="00A52E29">
      <w:pPr>
        <w:pStyle w:val="AllowPageBreak"/>
      </w:pPr>
    </w:p>
    <w:p w:rsidR="00000000" w:rsidRPr="00A52E29" w:rsidP="00A52E29">
      <w:pPr>
        <w:pStyle w:val="Heading1"/>
      </w:pPr>
      <w:bookmarkStart w:id="10" w:name="O_1268158"/>
      <w:bookmarkEnd w:id="10"/>
      <w:r w:rsidRPr="00A52E29">
        <w:t>Links</w:t>
      </w:r>
    </w:p>
    <w:p w:rsidR="00000000" w:rsidRPr="00A52E29" w:rsidP="00824796">
      <w:pPr>
        <w:pStyle w:val="BodyText"/>
      </w:pPr>
      <w:r w:rsidRPr="00A52E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4CA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52E29" w:rsidP="00A52E29"/>
    <w:sectPr w:rsidSect="00A52E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29" w:rsidRPr="00824796" w:rsidP="008247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6" w:rsidP="00A52E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4796" w:rsidP="00A52E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4796" w:rsidP="00A52E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2E29" w:rsidRPr="00824796" w:rsidP="008247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E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796" w:rsidRPr="002D2AF8" w:rsidP="00A52E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TLIX0056 Conduct logistics support analysis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24796" w:rsidP="00A52E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2E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2E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2E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2E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2E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2E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2E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2E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2E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2E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2E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2E29"/>
  </w:style>
  <w:style w:type="character" w:customStyle="1" w:styleId="Heading1Char">
    <w:name w:val="Heading 1 Char"/>
    <w:basedOn w:val="DefaultParagraphFont"/>
    <w:link w:val="Heading1"/>
    <w:rsid w:val="00A52E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2E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2E2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52E29"/>
    <w:rPr>
      <w:b/>
      <w:spacing w:val="0"/>
    </w:rPr>
  </w:style>
  <w:style w:type="paragraph" w:customStyle="1" w:styleId="SuperHeading">
    <w:name w:val="SuperHeading"/>
    <w:basedOn w:val="Normal"/>
    <w:rsid w:val="00A52E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2E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52E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2E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2E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2E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2E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2E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2E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2E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2E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2E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2E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2E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2E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2E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2E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2E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52E2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52E2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2E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2E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2E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2E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2E2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2E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2E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2E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2E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2E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2E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2E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2E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2E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52E29"/>
    <w:rPr>
      <w:i/>
    </w:rPr>
  </w:style>
  <w:style w:type="paragraph" w:styleId="Caption">
    <w:name w:val="caption"/>
    <w:basedOn w:val="BodyText"/>
    <w:next w:val="Normal"/>
    <w:qFormat/>
    <w:rsid w:val="00A52E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2E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2E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2E29"/>
  </w:style>
  <w:style w:type="paragraph" w:styleId="TableofFigures">
    <w:name w:val="table of figures"/>
    <w:basedOn w:val="Normal"/>
    <w:next w:val="Normal"/>
    <w:semiHidden/>
    <w:rsid w:val="00A52E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2E2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2E29"/>
    <w:rPr>
      <w:rFonts w:ascii="Wingdings" w:hAnsi="Wingdings"/>
    </w:rPr>
  </w:style>
  <w:style w:type="paragraph" w:customStyle="1" w:styleId="TableHeading">
    <w:name w:val="Table Heading"/>
    <w:basedOn w:val="HeadingBase"/>
    <w:rsid w:val="00A52E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2E29"/>
    <w:rPr>
      <w:color w:val="0033CC"/>
      <w:u w:val="none"/>
    </w:rPr>
  </w:style>
  <w:style w:type="paragraph" w:customStyle="1" w:styleId="BodyTextRight">
    <w:name w:val="Body Text Right"/>
    <w:basedOn w:val="BodyText"/>
    <w:rsid w:val="00A52E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2E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2E2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2E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2E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2E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2E29"/>
    <w:rPr>
      <w:sz w:val="32"/>
    </w:rPr>
  </w:style>
  <w:style w:type="paragraph" w:customStyle="1" w:styleId="HeadingProcedure">
    <w:name w:val="Heading Procedure"/>
    <w:basedOn w:val="HeadingBase"/>
    <w:next w:val="Normal"/>
    <w:rsid w:val="00A52E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2E29"/>
    <w:pPr>
      <w:spacing w:before="60" w:after="60"/>
    </w:pPr>
  </w:style>
  <w:style w:type="paragraph" w:styleId="ListContinue">
    <w:name w:val="List Continue"/>
    <w:basedOn w:val="List"/>
    <w:rsid w:val="00A52E29"/>
    <w:pPr>
      <w:ind w:firstLine="0"/>
    </w:pPr>
  </w:style>
  <w:style w:type="paragraph" w:customStyle="1" w:styleId="ListNote">
    <w:name w:val="List Note"/>
    <w:basedOn w:val="List"/>
    <w:rsid w:val="00A52E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2E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2E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2E29"/>
    <w:rPr>
      <w:rFonts w:ascii="Courier New" w:hAnsi="Courier New"/>
    </w:rPr>
  </w:style>
  <w:style w:type="paragraph" w:customStyle="1" w:styleId="NoteBullet">
    <w:name w:val="Note Bullet"/>
    <w:basedOn w:val="Note"/>
    <w:rsid w:val="00A52E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2E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2E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2E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2E2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2E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2E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2E29"/>
    <w:rPr>
      <w:b/>
      <w:smallCaps/>
    </w:rPr>
  </w:style>
  <w:style w:type="paragraph" w:customStyle="1" w:styleId="TableListNumber">
    <w:name w:val="Table List Number"/>
    <w:basedOn w:val="ListNumber"/>
    <w:rsid w:val="00A52E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2E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2E29"/>
    <w:pPr>
      <w:numPr>
        <w:numId w:val="7"/>
      </w:numPr>
    </w:pPr>
  </w:style>
  <w:style w:type="paragraph" w:customStyle="1" w:styleId="ListAlpha2">
    <w:name w:val="List Alpha 2"/>
    <w:basedOn w:val="List2"/>
    <w:rsid w:val="00A52E29"/>
    <w:pPr>
      <w:numPr>
        <w:numId w:val="6"/>
      </w:numPr>
    </w:pPr>
  </w:style>
  <w:style w:type="paragraph" w:styleId="List2">
    <w:name w:val="List 2"/>
    <w:basedOn w:val="BodyText"/>
    <w:rsid w:val="00A52E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2E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2E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2E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2E2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2E2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2E29"/>
    <w:pPr>
      <w:numPr>
        <w:numId w:val="2"/>
      </w:numPr>
    </w:pPr>
  </w:style>
  <w:style w:type="paragraph" w:styleId="ListContinue2">
    <w:name w:val="List Continue 2"/>
    <w:basedOn w:val="List2"/>
    <w:rsid w:val="00A52E29"/>
    <w:pPr>
      <w:ind w:firstLine="0"/>
    </w:pPr>
  </w:style>
  <w:style w:type="paragraph" w:styleId="ListContinue3">
    <w:name w:val="List Continue 3"/>
    <w:basedOn w:val="List3"/>
    <w:rsid w:val="00A52E29"/>
    <w:pPr>
      <w:ind w:left="1021" w:firstLine="0"/>
    </w:pPr>
  </w:style>
  <w:style w:type="paragraph" w:styleId="ListContinue4">
    <w:name w:val="List Continue 4"/>
    <w:basedOn w:val="List4"/>
    <w:rsid w:val="00A52E29"/>
    <w:pPr>
      <w:ind w:firstLine="0"/>
    </w:pPr>
  </w:style>
  <w:style w:type="paragraph" w:styleId="ListContinue5">
    <w:name w:val="List Continue 5"/>
    <w:basedOn w:val="List5"/>
    <w:rsid w:val="00A52E29"/>
    <w:pPr>
      <w:ind w:firstLine="0"/>
    </w:pPr>
  </w:style>
  <w:style w:type="paragraph" w:styleId="ListNumber3">
    <w:name w:val="List Number 3"/>
    <w:basedOn w:val="List3"/>
    <w:rsid w:val="00A52E29"/>
    <w:pPr>
      <w:numPr>
        <w:numId w:val="3"/>
      </w:numPr>
    </w:pPr>
  </w:style>
  <w:style w:type="paragraph" w:styleId="ListNumber4">
    <w:name w:val="List Number 4"/>
    <w:basedOn w:val="List4"/>
    <w:rsid w:val="00A52E29"/>
    <w:pPr>
      <w:numPr>
        <w:numId w:val="4"/>
      </w:numPr>
    </w:pPr>
  </w:style>
  <w:style w:type="paragraph" w:styleId="ListNumber5">
    <w:name w:val="List Number 5"/>
    <w:basedOn w:val="List5"/>
    <w:rsid w:val="00A52E29"/>
    <w:pPr>
      <w:numPr>
        <w:numId w:val="5"/>
      </w:numPr>
    </w:pPr>
  </w:style>
  <w:style w:type="paragraph" w:styleId="BlockText">
    <w:name w:val="Block Text"/>
    <w:basedOn w:val="Normal"/>
    <w:rsid w:val="00A52E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2E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2E29"/>
    <w:rPr>
      <w:sz w:val="16"/>
      <w:vertAlign w:val="superscript"/>
    </w:rPr>
  </w:style>
  <w:style w:type="character" w:customStyle="1" w:styleId="Symbols">
    <w:name w:val="Symbols"/>
    <w:basedOn w:val="DefaultParagraphFont"/>
    <w:rsid w:val="00A52E29"/>
    <w:rPr>
      <w:rFonts w:ascii="Symbol" w:hAnsi="Symbol"/>
    </w:rPr>
  </w:style>
  <w:style w:type="character" w:customStyle="1" w:styleId="MenuOptions">
    <w:name w:val="Menu Options"/>
    <w:basedOn w:val="DefaultParagraphFont"/>
    <w:rsid w:val="00A52E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2E29"/>
    <w:rPr>
      <w:b/>
    </w:rPr>
  </w:style>
  <w:style w:type="character" w:customStyle="1" w:styleId="Underlined">
    <w:name w:val="Underlined"/>
    <w:basedOn w:val="DefaultParagraphFont"/>
    <w:rsid w:val="00A52E29"/>
    <w:rPr>
      <w:u w:val="single"/>
    </w:rPr>
  </w:style>
  <w:style w:type="paragraph" w:customStyle="1" w:styleId="TableBodyTextRight">
    <w:name w:val="Table Body Text Right"/>
    <w:basedOn w:val="TableBodyText"/>
    <w:rsid w:val="00A52E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2E29"/>
    <w:rPr>
      <w:sz w:val="18"/>
    </w:rPr>
  </w:style>
  <w:style w:type="paragraph" w:customStyle="1" w:styleId="BodySmallRight">
    <w:name w:val="Body Small Right"/>
    <w:basedOn w:val="BodyTextRight"/>
    <w:rsid w:val="00A52E29"/>
    <w:rPr>
      <w:sz w:val="18"/>
      <w:szCs w:val="18"/>
    </w:rPr>
  </w:style>
  <w:style w:type="paragraph" w:customStyle="1" w:styleId="MarginEdition">
    <w:name w:val="Margin Edition"/>
    <w:basedOn w:val="MarginNote"/>
    <w:rsid w:val="00A52E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2E29"/>
    <w:rPr>
      <w:sz w:val="2"/>
      <w:szCs w:val="2"/>
    </w:rPr>
  </w:style>
  <w:style w:type="character" w:customStyle="1" w:styleId="Small">
    <w:name w:val="Small"/>
    <w:basedOn w:val="DefaultParagraphFont"/>
    <w:rsid w:val="00A52E29"/>
    <w:rPr>
      <w:sz w:val="16"/>
    </w:rPr>
  </w:style>
  <w:style w:type="paragraph" w:customStyle="1" w:styleId="WideTable">
    <w:name w:val="Wide Table"/>
    <w:basedOn w:val="Normal"/>
    <w:rsid w:val="00A52E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2E29"/>
  </w:style>
  <w:style w:type="paragraph" w:styleId="Quote">
    <w:name w:val="Quote"/>
    <w:basedOn w:val="Heading1"/>
    <w:link w:val="QuoteChar"/>
    <w:qFormat/>
    <w:rsid w:val="00A52E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2E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2E29"/>
    <w:pPr>
      <w:pageBreakBefore/>
    </w:pPr>
  </w:style>
  <w:style w:type="paragraph" w:customStyle="1" w:styleId="Border">
    <w:name w:val="Border"/>
    <w:basedOn w:val="Normal"/>
    <w:qFormat/>
    <w:rsid w:val="00A52E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2E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2E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2E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2E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2E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2E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2E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2E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2E29"/>
    <w:rPr>
      <w:u w:val="single"/>
    </w:rPr>
  </w:style>
  <w:style w:type="character" w:customStyle="1" w:styleId="BoldandItalics">
    <w:name w:val="Bold and Italics"/>
    <w:qFormat/>
    <w:rsid w:val="00A52E29"/>
    <w:rPr>
      <w:b/>
      <w:i/>
      <w:u w:val="none"/>
    </w:rPr>
  </w:style>
  <w:style w:type="paragraph" w:styleId="BalloonText">
    <w:name w:val="Balloon Text"/>
    <w:basedOn w:val="Normal"/>
    <w:link w:val="BalloonTextChar"/>
    <w:rsid w:val="00A52E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2E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2E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2E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2E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2E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2E29"/>
    <w:pPr>
      <w:spacing w:before="0" w:after="0"/>
    </w:pPr>
  </w:style>
  <w:style w:type="paragraph" w:customStyle="1" w:styleId="BodyTextBold">
    <w:name w:val="Body Text Bold"/>
    <w:basedOn w:val="BodyText"/>
    <w:qFormat/>
    <w:rsid w:val="00A52E29"/>
    <w:rPr>
      <w:b/>
    </w:rPr>
  </w:style>
  <w:style w:type="character" w:styleId="Hyperlink">
    <w:name w:val="Hyperlink"/>
    <w:basedOn w:val="DefaultParagraphFont"/>
    <w:uiPriority w:val="99"/>
    <w:unhideWhenUsed/>
    <w:rsid w:val="008247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3606</Characters>
  <Application>Microsoft Office Word</Application>
  <DocSecurity>0</DocSecurity>
  <Lines>163</Lines>
  <Paragraphs>75</Paragraphs>
  <ScaleCrop>false</ScaleCrop>
  <Company>Author-it Software Corporation Ltd.</Company>
  <LinksUpToDate>false</LinksUpToDate>
  <CharactersWithSpaces>4071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TLIX0056 Conduct logistics support analysis activities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2024-07-12T07:49:00Z</dcterms:created>
  <dcterms:modified xsi:type="dcterms:W3CDTF">2024-07-12T07:49:00Z</dcterms:modified>
</cp:coreProperties>
</file>