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E75" w:rsidP="003F7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TLIX0056 Conduct logistics support analysis activities</w:t>
      </w:r>
      <w:r>
        <w:fldChar w:fldCharType="end"/>
      </w:r>
    </w:p>
    <w:p w:rsidR="003F7E75" w:rsidP="003F7E75">
      <w:pPr>
        <w:pStyle w:val="Version"/>
        <w:sectPr w:rsidSect="00BC2D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DDB" w:rsidP="00BC2DDB">
      <w:pPr>
        <w:pStyle w:val="SuperHeading"/>
      </w:pPr>
      <w:r w:rsidRPr="00BC2DDB">
        <w:t>TLIX0056 Conduct logistics support analysis activities</w:t>
      </w:r>
    </w:p>
    <w:p w:rsidR="00000000" w:rsidRPr="00BC2DDB" w:rsidP="00BC2DDB">
      <w:pPr>
        <w:pStyle w:val="Heading1"/>
      </w:pPr>
      <w:bookmarkStart w:id="1" w:name="O_1268143"/>
      <w:bookmarkEnd w:id="1"/>
      <w:r w:rsidRPr="00BC2D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rPr>
                <w:rStyle w:val="SpecialBold"/>
              </w:rPr>
              <w:t>Release 1.</w:t>
            </w:r>
            <w:r w:rsidRPr="00BC2DDB">
              <w:t xml:space="preserve"> This is the first release of this unit of competency in the TLI Transport and Logistics Training Package.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2" w:name="O_1268144"/>
      <w:bookmarkEnd w:id="2"/>
      <w:r w:rsidRPr="00BC2D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t>This unit involves the skills and knowledge required to conduct log</w:t>
            </w:r>
            <w:r w:rsidRPr="00BC2DDB">
              <w:t xml:space="preserve">istics support analysis activities. </w:t>
            </w:r>
          </w:p>
          <w:p w:rsidR="00000000" w:rsidRPr="00BC2DDB" w:rsidP="00BC2DDB">
            <w:pPr>
              <w:pStyle w:val="BodyText"/>
            </w:pPr>
            <w:r w:rsidRPr="00BC2DDB">
              <w:t>It includes preparing to conduct logistics support analysis activities, conducting and reporting on logistics support analysis activities.  It also includes maintaining logistics support analysis records in accordance w</w:t>
            </w:r>
            <w:r w:rsidRPr="00BC2DDB">
              <w:t xml:space="preserve">ith relevant organisational policy and procedures. </w:t>
            </w:r>
          </w:p>
          <w:p w:rsidR="00000000" w:rsidRPr="00BC2DDB" w:rsidP="00BC2DDB">
            <w:pPr>
              <w:pStyle w:val="BodyText"/>
            </w:pPr>
            <w:r w:rsidRPr="00BC2DDB">
              <w:t>This unit was developed for logistics specialists working within materiel logistics but may be applicable to individuals in broader logistics roles.</w:t>
            </w:r>
          </w:p>
          <w:p w:rsidR="00000000" w:rsidRPr="00BC2DDB" w:rsidP="00BC2DDB">
            <w:pPr>
              <w:pStyle w:val="BodyText"/>
            </w:pPr>
            <w:r w:rsidRPr="00BC2DDB">
              <w:t>Individuals work independently or as part of a team und</w:t>
            </w:r>
            <w:r w:rsidRPr="00BC2DDB">
              <w:t xml:space="preserve">er direct or indirect supervision, use discretion and judgement, and take responsibility for the quality of their outputs. </w:t>
            </w:r>
          </w:p>
          <w:p w:rsidR="00000000" w:rsidRPr="00BC2DDB" w:rsidP="00BC2DDB">
            <w:pPr>
              <w:pStyle w:val="BodyText"/>
            </w:pPr>
            <w:r w:rsidRPr="00BC2DDB">
              <w:t>No licensing, legislative or certification requirements apply to this unit at the time of publication.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3" w:name="O_1268145"/>
      <w:bookmarkEnd w:id="3"/>
      <w:r w:rsidRPr="00BC2DDB">
        <w:t>Pre-requ</w:t>
      </w:r>
      <w:r w:rsidRPr="00BC2DDB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t>Not applicable.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4" w:name="O_1268146"/>
      <w:bookmarkEnd w:id="4"/>
      <w:r w:rsidRPr="00BC2D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t>X – Logistics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5" w:name="O_1268147"/>
      <w:bookmarkEnd w:id="5"/>
      <w:r w:rsidRPr="00BC2D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t>Not applicable.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6" w:name="O_1268148"/>
      <w:bookmarkEnd w:id="6"/>
      <w:r w:rsidRPr="00BC2DD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89"/>
        <w:gridCol w:w="2959"/>
        <w:gridCol w:w="1402"/>
        <w:gridCol w:w="434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Elements describe the essential outcomes.</w:t>
            </w:r>
          </w:p>
        </w:tc>
        <w:tc>
          <w:tcPr>
            <w:tcW w:w="57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Performance criteria describe the performance needed to demonstrate achievement of the element.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rPr>
                <w:rStyle w:val="SpecialBold"/>
              </w:rPr>
              <w:t>1</w:t>
            </w:r>
          </w:p>
        </w:tc>
        <w:tc>
          <w:tcPr>
            <w:tcW w:w="29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rPr>
                <w:rStyle w:val="SpecialBold"/>
              </w:rPr>
              <w:t>Prepare to conduct logistics support analysis activities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1.1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 xml:space="preserve">Stakeholders are identified and consulted on materiel, and materiel systems needs and capabilities in accordance with </w:t>
            </w:r>
            <w:r w:rsidRPr="00BC2DDB">
              <w:t>organisational policy and procedures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>
            <w:pPr>
              <w:pStyle w:val="BodyText"/>
              <w:keepLines w:val="0"/>
              <w:spacing w:before="0" w:after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1.2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Effective relationships are developed with stakeholders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>
            <w:pPr>
              <w:pStyle w:val="BodyText"/>
              <w:keepLines w:val="0"/>
              <w:spacing w:before="0" w:after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1.3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 xml:space="preserve">Legislation and organisational </w:t>
            </w:r>
            <w:r w:rsidRPr="00BC2DDB">
              <w:t>policy and procedures that may impact on logistics support analysis activities are identified and analysed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>
            <w:pPr>
              <w:pStyle w:val="BodyText"/>
              <w:keepLines w:val="0"/>
              <w:spacing w:before="0" w:after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1.4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Sources of information relevant to logistics support analysis activities are identified and relevant information is obtained in accordance with organisational policy and procedures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>
            <w:pPr>
              <w:pStyle w:val="BodyText"/>
              <w:keepLines w:val="0"/>
              <w:spacing w:before="0" w:after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1.5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Stakeholders involved in logistics support analysis are briefed in a</w:t>
            </w:r>
            <w:r w:rsidRPr="00BC2DDB">
              <w:t>ccordance with standard procedures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rPr>
                <w:rStyle w:val="SpecialBold"/>
              </w:rPr>
              <w:t>2</w:t>
            </w:r>
          </w:p>
        </w:tc>
        <w:tc>
          <w:tcPr>
            <w:tcW w:w="29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rPr>
                <w:rStyle w:val="SpecialBold"/>
              </w:rPr>
              <w:t>Conduct logistics support analysis activities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2.1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Logistics support analysis methods and techniques are employed in accordance with plans, schedules and standard procedures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>
            <w:pPr>
              <w:pStyle w:val="BodyText"/>
              <w:keepLines w:val="0"/>
              <w:spacing w:before="0" w:after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2.2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Logistics support analysis activities are conducted and concluded within resource constraints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>
            <w:pPr>
              <w:pStyle w:val="BodyText"/>
              <w:keepLines w:val="0"/>
              <w:spacing w:before="0" w:after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2.3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Logistics support analysis activities are implemented, monitored and amended based on changing circumstances in accordance with methodologies and procedure</w:t>
            </w:r>
            <w:r w:rsidRPr="00BC2DDB">
              <w:t>s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>
            <w:pPr>
              <w:pStyle w:val="BodyText"/>
              <w:keepLines w:val="0"/>
              <w:spacing w:before="0" w:after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2.4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Resources are allocated to logistics support analysis activities in accordance with logistics support analysis plan and resource availability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rPr>
                <w:rStyle w:val="SpecialBold"/>
              </w:rPr>
              <w:t>3</w:t>
            </w:r>
          </w:p>
        </w:tc>
        <w:tc>
          <w:tcPr>
            <w:tcW w:w="29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rPr>
                <w:rStyle w:val="SpecialBold"/>
              </w:rPr>
              <w:t>Report on logistics support analysis activities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3.1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Logistics support analysis performance is reported to all stakeholders in a transparent manner in accordance with compliance requirements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>
            <w:pPr>
              <w:pStyle w:val="BodyText"/>
              <w:keepLines w:val="0"/>
              <w:spacing w:before="0" w:after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3.2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 xml:space="preserve">Logistics support analysis activities are regularly reviewed to ensure systems and equipment capability is maintained throughout its life cycle, in accordance with </w:t>
            </w:r>
            <w:r w:rsidRPr="00BC2DDB">
              <w:t>organisational policy and procedures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rPr>
                <w:rStyle w:val="SpecialBold"/>
              </w:rPr>
              <w:t>4</w:t>
            </w:r>
          </w:p>
        </w:tc>
        <w:tc>
          <w:tcPr>
            <w:tcW w:w="29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rPr>
                <w:rStyle w:val="SpecialBold"/>
              </w:rPr>
              <w:t>Maintain logistics support analysis records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4.1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Logistics support analysis records are completed in accordance with relevant organisational policy and procedures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>
            <w:pPr>
              <w:pStyle w:val="BodyText"/>
              <w:keepLines w:val="0"/>
              <w:spacing w:before="0" w:after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rPr>
                <w:rStyle w:val="SpecialBold"/>
              </w:rPr>
              <w:t>4.2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t>Logistics data is amended and documented in accordance with organisational policy and procedures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7" w:name="O_1268149"/>
      <w:bookmarkEnd w:id="7"/>
      <w:r w:rsidRPr="00BC2D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t>Foundation skills essential to performance are explicit in the performance criteria of this unit of competency.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8" w:name="O_1268150"/>
      <w:bookmarkEnd w:id="8"/>
      <w:r w:rsidRPr="00BC2D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t>Range is restricted to essential operating conditions and any other variables essential to the work environment.</w:t>
            </w:r>
          </w:p>
          <w:p w:rsidR="00000000" w:rsidRPr="00BC2DDB" w:rsidP="00BC2DDB">
            <w:pPr>
              <w:pStyle w:val="BodyText"/>
            </w:pPr>
            <w:r w:rsidRPr="00BC2DDB">
              <w:t>Non-essential conditions can be found in the Companion Volume Implementation Guide.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9" w:name="O_1268151"/>
      <w:bookmarkEnd w:id="9"/>
      <w:r w:rsidRPr="00BC2DD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t>This unit rep</w:t>
            </w:r>
            <w:r w:rsidRPr="00BC2DDB">
              <w:t>laces and is equivalent to TLIX4011 Conduct logistics support analysis activities.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10" w:name="O_1268158"/>
      <w:bookmarkEnd w:id="10"/>
      <w:r w:rsidRPr="00BC2DDB">
        <w:t>Links</w:t>
      </w:r>
    </w:p>
    <w:p w:rsidR="00000000" w:rsidRPr="00BC2DDB" w:rsidP="003F7E75">
      <w:pPr>
        <w:pStyle w:val="BodyText"/>
      </w:pPr>
      <w:r w:rsidRPr="00BC2D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C3A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2DDB" w:rsidP="003F7E75">
      <w:pPr>
        <w:pStyle w:val="BodyText"/>
        <w:sectPr w:rsidSect="00BC2D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2DDB" w:rsidP="00BC2DDB">
      <w:pPr>
        <w:pStyle w:val="SuperHeading"/>
      </w:pPr>
      <w:r w:rsidRPr="00BC2DDB">
        <w:t>Assessment Requirements for TLIX0056 Conduct logistics support analysis activities</w:t>
      </w:r>
    </w:p>
    <w:p w:rsidR="00000000" w:rsidRPr="00BC2DDB" w:rsidP="00BC2DDB">
      <w:pPr>
        <w:pStyle w:val="Heading1"/>
      </w:pPr>
      <w:bookmarkStart w:id="11" w:name="O_1268153"/>
      <w:bookmarkEnd w:id="11"/>
      <w:r w:rsidRPr="00BC2D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rPr>
                <w:rStyle w:val="SpecialBold"/>
              </w:rPr>
              <w:t>Release 1.</w:t>
            </w:r>
            <w:r w:rsidRPr="00BC2DDB">
              <w:t xml:space="preserve"> This is the first release of this unit of competency in the TLI Transport and Logistics Training Package.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12" w:name="O_1268154"/>
      <w:bookmarkEnd w:id="12"/>
      <w:r w:rsidRPr="00BC2D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Evidence required to demonstrate competence in this unit must be relevant to and satisfy all the requiremen</w:t>
            </w:r>
            <w:r w:rsidRPr="00BC2DDB">
              <w:t>ts of the elements and performance criteria on at least one occasion and include: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ListBullet"/>
            </w:pPr>
            <w:r w:rsidRPr="00BC2DDB">
              <w:t>adhering to and applying relevant data and information management processes</w:t>
            </w:r>
          </w:p>
          <w:p w:rsidR="00000000" w:rsidRPr="00BC2DDB" w:rsidP="00BC2DDB">
            <w:pPr>
              <w:pStyle w:val="ListBullet"/>
            </w:pPr>
            <w:r w:rsidRPr="00BC2DDB">
              <w:t>analysing data and information</w:t>
            </w:r>
          </w:p>
          <w:p w:rsidR="00000000" w:rsidRPr="00BC2DDB" w:rsidP="00BC2DDB">
            <w:pPr>
              <w:pStyle w:val="ListBullet"/>
            </w:pPr>
            <w:r w:rsidRPr="00BC2DDB">
              <w:t>applying relevant logistics support analysis, integrated logistic</w:t>
            </w:r>
            <w:r w:rsidRPr="00BC2DDB">
              <w:t>s support and project management knowledge to assist in work and to guide problem solving</w:t>
            </w:r>
          </w:p>
          <w:p w:rsidR="00000000" w:rsidRPr="00BC2DDB" w:rsidP="00BC2DDB">
            <w:pPr>
              <w:pStyle w:val="ListBullet"/>
            </w:pPr>
            <w:r w:rsidRPr="00BC2DDB">
              <w:t>consulting and negotiating with internal and external stakeholders, and resolving potential areas of conflict or concern to ensure overall objectives are achieved</w:t>
            </w:r>
          </w:p>
          <w:p w:rsidR="00000000" w:rsidRPr="00BC2DDB" w:rsidP="00BC2DDB">
            <w:pPr>
              <w:pStyle w:val="ListBullet"/>
            </w:pPr>
            <w:r w:rsidRPr="00BC2DDB">
              <w:t>ide</w:t>
            </w:r>
            <w:r w:rsidRPr="00BC2DDB">
              <w:t>ntifying relationships between organisational goals and recognising how own work contributes to achieving these goals</w:t>
            </w:r>
          </w:p>
          <w:p w:rsidR="00000000" w:rsidRPr="00BC2DDB" w:rsidP="00BC2DDB">
            <w:pPr>
              <w:pStyle w:val="ListBullet"/>
            </w:pPr>
            <w:r w:rsidRPr="00BC2DDB">
              <w:t>identifying, reviewing and analysing relevant information that may impact on logistics support analysis activities or may be impacted by l</w:t>
            </w:r>
            <w:r w:rsidRPr="00BC2DDB">
              <w:t>ogistics support analysis activities</w:t>
            </w:r>
          </w:p>
          <w:p w:rsidR="00000000" w:rsidRPr="00BC2DDB" w:rsidP="00BC2DDB">
            <w:pPr>
              <w:pStyle w:val="ListBullet"/>
            </w:pPr>
            <w:r w:rsidRPr="00BC2DDB">
              <w:t>incorporating feedback and analysis of information to overcome challenges or setbacks</w:t>
            </w:r>
          </w:p>
          <w:p w:rsidR="00000000" w:rsidRPr="00BC2DDB" w:rsidP="00BC2DDB">
            <w:pPr>
              <w:pStyle w:val="ListBullet"/>
            </w:pPr>
            <w:r w:rsidRPr="00BC2DDB">
              <w:t>managing time and prioritising work to ensure objectives are met in accordance with required schedule</w:t>
            </w:r>
          </w:p>
          <w:p w:rsidR="00000000" w:rsidRPr="00BC2DDB" w:rsidP="00BC2DDB">
            <w:pPr>
              <w:pStyle w:val="ListBullet"/>
            </w:pPr>
            <w:r w:rsidRPr="00BC2DDB">
              <w:t>undertaking performance measurement to enable objectives to be measured against defined parameters</w:t>
            </w:r>
          </w:p>
          <w:p w:rsidR="00000000" w:rsidRPr="00BC2DDB" w:rsidP="00BC2DDB">
            <w:pPr>
              <w:pStyle w:val="ListBullet"/>
            </w:pPr>
            <w:r w:rsidRPr="00BC2DDB">
              <w:t>using appropriate information management systems</w:t>
            </w:r>
          </w:p>
          <w:p w:rsidR="00000000" w:rsidRPr="00BC2DDB" w:rsidP="00BC2DDB">
            <w:pPr>
              <w:pStyle w:val="ListBullet"/>
            </w:pPr>
            <w:r w:rsidRPr="00BC2DDB">
              <w:t>using materiel logistics program strategic objectives to identify long-term factors and external considerati</w:t>
            </w:r>
            <w:r w:rsidRPr="00BC2DDB">
              <w:t>ons for conducting logistics support analysis activities.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13" w:name="O_1268155"/>
      <w:bookmarkEnd w:id="13"/>
      <w:r w:rsidRPr="00BC2D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DDB">
            <w:pPr>
              <w:pStyle w:val="BodyText"/>
              <w:rPr>
                <w:lang w:val="en-NZ"/>
              </w:rPr>
            </w:pPr>
            <w:r w:rsidRPr="00BC2DDB">
              <w:t>Evidence required to demonstrate competence in this unit must be relevant to and satisfy all the requirements of the elements and performance criteria and inc</w:t>
            </w:r>
            <w:r w:rsidRPr="00BC2DDB">
              <w:t>lude knowledge of:</w:t>
            </w:r>
          </w:p>
        </w:tc>
      </w:tr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ListBullet"/>
            </w:pPr>
            <w:r w:rsidRPr="00BC2DDB">
              <w:t>integrated logistics support processes</w:t>
            </w:r>
          </w:p>
          <w:p w:rsidR="00000000" w:rsidRPr="00BC2DDB" w:rsidP="00BC2DDB">
            <w:pPr>
              <w:pStyle w:val="ListBullet"/>
            </w:pPr>
            <w:r w:rsidRPr="00BC2DDB">
              <w:t>level of written and oral communication required to prepare correspondence and reports</w:t>
            </w:r>
          </w:p>
          <w:p w:rsidR="00000000" w:rsidRPr="00BC2DDB" w:rsidP="00BC2DDB">
            <w:pPr>
              <w:pStyle w:val="ListBullet"/>
            </w:pPr>
            <w:r w:rsidRPr="00BC2DDB">
              <w:t>logistics support analysis processes</w:t>
            </w:r>
          </w:p>
          <w:p w:rsidR="00000000" w:rsidRPr="00BC2DDB" w:rsidP="00BC2DDB">
            <w:pPr>
              <w:pStyle w:val="ListBullet"/>
            </w:pPr>
            <w:r w:rsidRPr="00BC2DDB">
              <w:t>organisational policy and procedures related to logistics support a</w:t>
            </w:r>
            <w:r w:rsidRPr="00BC2DDB">
              <w:t>nalysis, including environmental and sustainability issues</w:t>
            </w:r>
          </w:p>
          <w:p w:rsidR="00000000" w:rsidRPr="00BC2DDB" w:rsidP="00BC2DDB">
            <w:pPr>
              <w:pStyle w:val="ListBullet"/>
            </w:pPr>
            <w:r w:rsidRPr="00BC2DDB">
              <w:t>organisational role relevant to logistics support analysis</w:t>
            </w:r>
          </w:p>
          <w:p w:rsidR="00000000" w:rsidRPr="00BC2DDB" w:rsidP="00BC2DDB">
            <w:pPr>
              <w:pStyle w:val="ListBullet"/>
            </w:pPr>
            <w:r w:rsidRPr="00BC2DDB">
              <w:t>product knowledge related to systems and equipment in service in the organisation</w:t>
            </w:r>
          </w:p>
          <w:p w:rsidR="00000000" w:rsidRPr="00BC2DDB" w:rsidP="00BC2DDB">
            <w:pPr>
              <w:pStyle w:val="ListBullet"/>
            </w:pPr>
            <w:r w:rsidRPr="00BC2DDB">
              <w:t>consideration of reliability, availability and maintaina</w:t>
            </w:r>
            <w:r w:rsidRPr="00BC2DDB">
              <w:t>bility factors</w:t>
            </w:r>
          </w:p>
          <w:p w:rsidR="00000000" w:rsidRPr="00BC2DDB" w:rsidP="00BC2DDB">
            <w:pPr>
              <w:pStyle w:val="ListBullet"/>
            </w:pPr>
            <w:r w:rsidRPr="00BC2DDB">
              <w:t>safety, legislative and statutory requirements, including relevant environmental and sustainability issues.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14" w:name="O_1268156"/>
      <w:bookmarkEnd w:id="14"/>
      <w:r w:rsidRPr="00BC2D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2D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DDB" w:rsidP="00BC2DDB">
            <w:pPr>
              <w:pStyle w:val="BodyText"/>
            </w:pPr>
            <w:r w:rsidRPr="00BC2DDB">
              <w:t>Assessors must hold credentials specified within the Standards for Registered Training Org</w:t>
            </w:r>
            <w:r w:rsidRPr="00BC2DDB">
              <w:t xml:space="preserve">anisations current at the time of assessment. </w:t>
            </w:r>
          </w:p>
          <w:p w:rsidR="00000000" w:rsidRPr="00BC2DDB" w:rsidP="00BC2DDB">
            <w:pPr>
              <w:pStyle w:val="BodyText"/>
            </w:pPr>
            <w:r w:rsidRPr="00BC2DD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C2DDB" w:rsidP="00BC2DDB">
            <w:pPr>
              <w:pStyle w:val="BodyText"/>
            </w:pPr>
            <w:r w:rsidRPr="00BC2DDB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BC2DDB" w:rsidP="00BC2DDB">
            <w:pPr>
              <w:pStyle w:val="BodyText"/>
            </w:pPr>
            <w:r w:rsidRPr="00BC2DD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C2DDB" w:rsidP="00BC2DDB">
            <w:pPr>
              <w:pStyle w:val="BodyText"/>
            </w:pPr>
            <w:r w:rsidRPr="00BC2DDB">
              <w:t>Resources for assessment must include access to:</w:t>
            </w:r>
          </w:p>
          <w:p w:rsidR="00000000" w:rsidRPr="00BC2DDB" w:rsidP="00BC2DDB">
            <w:pPr>
              <w:pStyle w:val="ListBullet"/>
            </w:pPr>
            <w:r w:rsidRPr="00BC2DDB">
              <w:t>relevant and appropriate materials, to</w:t>
            </w:r>
            <w:r w:rsidRPr="00BC2DDB">
              <w:t>ols, equipment and personal protective equipment currently used in industry</w:t>
            </w:r>
          </w:p>
          <w:p w:rsidR="00000000" w:rsidRPr="00BC2DDB" w:rsidP="00BC2DDB">
            <w:pPr>
              <w:pStyle w:val="ListBullet"/>
            </w:pPr>
            <w:r w:rsidRPr="00BC2DDB">
              <w:t>applicable documentation including legislation, regulations, codes of practice, workplace procedures and operation manuals.</w:t>
            </w:r>
          </w:p>
        </w:tc>
      </w:tr>
    </w:tbl>
    <w:p w:rsidR="00000000" w:rsidRPr="00BC2DDB" w:rsidP="00BC2DDB">
      <w:pPr>
        <w:pStyle w:val="NoPaddingFontSize1"/>
      </w:pPr>
    </w:p>
    <w:p w:rsidR="00000000" w:rsidRPr="00BC2DDB" w:rsidP="00BC2DDB">
      <w:pPr>
        <w:pStyle w:val="AllowPageBreak"/>
      </w:pPr>
    </w:p>
    <w:p w:rsidR="00000000" w:rsidRPr="00BC2DDB" w:rsidP="00BC2DDB">
      <w:pPr>
        <w:pStyle w:val="Heading1"/>
      </w:pPr>
      <w:bookmarkStart w:id="15" w:name="O_1268159"/>
      <w:bookmarkEnd w:id="15"/>
      <w:r w:rsidRPr="00BC2DDB">
        <w:t>Links</w:t>
      </w:r>
    </w:p>
    <w:p w:rsidR="00000000" w:rsidRPr="00BC2DDB" w:rsidP="003F7E75">
      <w:pPr>
        <w:pStyle w:val="BodyText"/>
      </w:pPr>
      <w:r w:rsidRPr="00BC2DDB">
        <w:t>Companion Volume Implementati</w:t>
      </w:r>
      <w:r w:rsidRPr="00BC2DDB">
        <w:t xml:space="preserve">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C3A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2DDB" w:rsidP="00BC2DDB"/>
    <w:sectPr w:rsidSect="00BC2D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DB" w:rsidRPr="003F7E75" w:rsidP="003F7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75" w:rsidP="00BC2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E75" w:rsidP="00BC2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F7E75" w:rsidP="00BC2D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DB" w:rsidP="00BC2D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7E75">
      <w:t>Approved</w:t>
    </w:r>
    <w:r w:rsidR="003F7E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7E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7E75">
      <w:rPr>
        <w:noProof/>
      </w:rPr>
      <w:t>4</w:t>
    </w:r>
    <w:r>
      <w:rPr>
        <w:noProof/>
      </w:rPr>
      <w:fldChar w:fldCharType="end"/>
    </w:r>
  </w:p>
  <w:p w:rsidR="00BC2DDB" w:rsidP="00BC2D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7E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7E75">
      <w:t>Industry Skills Australia</w:t>
    </w:r>
    <w:r w:rsidR="003F7E75">
      <w:fldChar w:fldCharType="end"/>
    </w:r>
  </w:p>
  <w:p w:rsidR="00BC2DDB" w:rsidP="00BC2D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DDB" w:rsidRPr="003F7E75" w:rsidP="003F7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E75" w:rsidRPr="002D2AF8" w:rsidP="00BC2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TLIX0056 Conduct logistics support analysis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F7E75" w:rsidP="00BC2D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DDB" w:rsidRPr="002D2AF8" w:rsidP="00BC2D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7E75">
      <w:t>TLIX0056 Conduct logistics support analysis activities</w:t>
    </w:r>
    <w:r w:rsidR="003F7E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7E75">
      <w:rPr>
        <w:noProof/>
      </w:rPr>
      <w:t>1 March 2025</w:t>
    </w:r>
    <w:r>
      <w:fldChar w:fldCharType="end"/>
    </w:r>
  </w:p>
  <w:p w:rsidR="00BC2DDB" w:rsidP="00BC2D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5A7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2CF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D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D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D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D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D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D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D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D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D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D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D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DDB"/>
  </w:style>
  <w:style w:type="character" w:customStyle="1" w:styleId="Heading1Char">
    <w:name w:val="Heading 1 Char"/>
    <w:basedOn w:val="DefaultParagraphFont"/>
    <w:link w:val="Heading1"/>
    <w:rsid w:val="00BC2D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D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D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2D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DDB"/>
    <w:rPr>
      <w:b/>
      <w:spacing w:val="0"/>
    </w:rPr>
  </w:style>
  <w:style w:type="paragraph" w:customStyle="1" w:styleId="SuperHeading">
    <w:name w:val="SuperHeading"/>
    <w:basedOn w:val="Normal"/>
    <w:rsid w:val="00BC2D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D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2D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D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D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D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D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D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D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D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D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D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D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D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D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D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D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D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D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2D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D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D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D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D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D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D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D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D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D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D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D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D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D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DDB"/>
    <w:rPr>
      <w:i/>
    </w:rPr>
  </w:style>
  <w:style w:type="paragraph" w:styleId="Caption">
    <w:name w:val="caption"/>
    <w:basedOn w:val="BodyText"/>
    <w:next w:val="Normal"/>
    <w:qFormat/>
    <w:rsid w:val="00BC2D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D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D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DDB"/>
  </w:style>
  <w:style w:type="paragraph" w:styleId="TableofFigures">
    <w:name w:val="table of figures"/>
    <w:basedOn w:val="Normal"/>
    <w:next w:val="Normal"/>
    <w:semiHidden/>
    <w:rsid w:val="00BC2D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D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2DDB"/>
    <w:rPr>
      <w:rFonts w:ascii="Wingdings" w:hAnsi="Wingdings"/>
    </w:rPr>
  </w:style>
  <w:style w:type="paragraph" w:customStyle="1" w:styleId="TableHeading">
    <w:name w:val="Table Heading"/>
    <w:basedOn w:val="HeadingBase"/>
    <w:rsid w:val="00BC2D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DDB"/>
    <w:rPr>
      <w:color w:val="0033CC"/>
      <w:u w:val="none"/>
    </w:rPr>
  </w:style>
  <w:style w:type="paragraph" w:customStyle="1" w:styleId="BodyTextRight">
    <w:name w:val="Body Text Right"/>
    <w:basedOn w:val="BodyText"/>
    <w:rsid w:val="00BC2D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D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D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D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D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D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DDB"/>
    <w:rPr>
      <w:sz w:val="32"/>
    </w:rPr>
  </w:style>
  <w:style w:type="paragraph" w:customStyle="1" w:styleId="HeadingProcedure">
    <w:name w:val="Heading Procedure"/>
    <w:basedOn w:val="HeadingBase"/>
    <w:next w:val="Normal"/>
    <w:rsid w:val="00BC2D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DDB"/>
    <w:pPr>
      <w:spacing w:before="60" w:after="60"/>
    </w:pPr>
  </w:style>
  <w:style w:type="paragraph" w:styleId="ListContinue">
    <w:name w:val="List Continue"/>
    <w:basedOn w:val="List"/>
    <w:rsid w:val="00BC2DDB"/>
    <w:pPr>
      <w:ind w:firstLine="0"/>
    </w:pPr>
  </w:style>
  <w:style w:type="paragraph" w:customStyle="1" w:styleId="ListNote">
    <w:name w:val="List Note"/>
    <w:basedOn w:val="List"/>
    <w:rsid w:val="00BC2D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D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D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DDB"/>
    <w:rPr>
      <w:rFonts w:ascii="Courier New" w:hAnsi="Courier New"/>
    </w:rPr>
  </w:style>
  <w:style w:type="paragraph" w:customStyle="1" w:styleId="NoteBullet">
    <w:name w:val="Note Bullet"/>
    <w:basedOn w:val="Note"/>
    <w:rsid w:val="00BC2D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D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D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D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D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2D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D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DDB"/>
    <w:rPr>
      <w:b/>
      <w:smallCaps/>
    </w:rPr>
  </w:style>
  <w:style w:type="paragraph" w:customStyle="1" w:styleId="TableListNumber">
    <w:name w:val="Table List Number"/>
    <w:basedOn w:val="ListNumber"/>
    <w:rsid w:val="00BC2D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D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DDB"/>
    <w:pPr>
      <w:numPr>
        <w:numId w:val="8"/>
      </w:numPr>
    </w:pPr>
  </w:style>
  <w:style w:type="paragraph" w:customStyle="1" w:styleId="ListAlpha2">
    <w:name w:val="List Alpha 2"/>
    <w:basedOn w:val="List2"/>
    <w:rsid w:val="00BC2DDB"/>
    <w:pPr>
      <w:numPr>
        <w:numId w:val="7"/>
      </w:numPr>
    </w:pPr>
  </w:style>
  <w:style w:type="paragraph" w:styleId="List2">
    <w:name w:val="List 2"/>
    <w:basedOn w:val="BodyText"/>
    <w:rsid w:val="00BC2D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D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D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D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D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D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2DDB"/>
    <w:pPr>
      <w:numPr>
        <w:numId w:val="3"/>
      </w:numPr>
    </w:pPr>
  </w:style>
  <w:style w:type="paragraph" w:styleId="ListContinue2">
    <w:name w:val="List Continue 2"/>
    <w:basedOn w:val="List2"/>
    <w:rsid w:val="00BC2DDB"/>
    <w:pPr>
      <w:ind w:firstLine="0"/>
    </w:pPr>
  </w:style>
  <w:style w:type="paragraph" w:styleId="ListContinue3">
    <w:name w:val="List Continue 3"/>
    <w:basedOn w:val="List3"/>
    <w:rsid w:val="00BC2DDB"/>
    <w:pPr>
      <w:ind w:left="1021" w:firstLine="0"/>
    </w:pPr>
  </w:style>
  <w:style w:type="paragraph" w:styleId="ListContinue4">
    <w:name w:val="List Continue 4"/>
    <w:basedOn w:val="List4"/>
    <w:rsid w:val="00BC2DDB"/>
    <w:pPr>
      <w:ind w:firstLine="0"/>
    </w:pPr>
  </w:style>
  <w:style w:type="paragraph" w:styleId="ListContinue5">
    <w:name w:val="List Continue 5"/>
    <w:basedOn w:val="List5"/>
    <w:rsid w:val="00BC2DDB"/>
    <w:pPr>
      <w:ind w:firstLine="0"/>
    </w:pPr>
  </w:style>
  <w:style w:type="paragraph" w:styleId="ListNumber3">
    <w:name w:val="List Number 3"/>
    <w:basedOn w:val="List3"/>
    <w:rsid w:val="00BC2DDB"/>
    <w:pPr>
      <w:numPr>
        <w:numId w:val="4"/>
      </w:numPr>
    </w:pPr>
  </w:style>
  <w:style w:type="paragraph" w:styleId="ListNumber4">
    <w:name w:val="List Number 4"/>
    <w:basedOn w:val="List4"/>
    <w:rsid w:val="00BC2DDB"/>
    <w:pPr>
      <w:numPr>
        <w:numId w:val="5"/>
      </w:numPr>
    </w:pPr>
  </w:style>
  <w:style w:type="paragraph" w:styleId="ListNumber5">
    <w:name w:val="List Number 5"/>
    <w:basedOn w:val="List5"/>
    <w:rsid w:val="00BC2DDB"/>
    <w:pPr>
      <w:numPr>
        <w:numId w:val="6"/>
      </w:numPr>
    </w:pPr>
  </w:style>
  <w:style w:type="paragraph" w:styleId="BlockText">
    <w:name w:val="Block Text"/>
    <w:basedOn w:val="Normal"/>
    <w:rsid w:val="00BC2D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D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DDB"/>
    <w:rPr>
      <w:sz w:val="16"/>
      <w:vertAlign w:val="superscript"/>
    </w:rPr>
  </w:style>
  <w:style w:type="character" w:customStyle="1" w:styleId="Symbols">
    <w:name w:val="Symbols"/>
    <w:basedOn w:val="DefaultParagraphFont"/>
    <w:rsid w:val="00BC2DDB"/>
    <w:rPr>
      <w:rFonts w:ascii="Symbol" w:hAnsi="Symbol"/>
    </w:rPr>
  </w:style>
  <w:style w:type="character" w:customStyle="1" w:styleId="MenuOptions">
    <w:name w:val="Menu Options"/>
    <w:basedOn w:val="DefaultParagraphFont"/>
    <w:rsid w:val="00BC2D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DDB"/>
    <w:rPr>
      <w:b/>
    </w:rPr>
  </w:style>
  <w:style w:type="character" w:customStyle="1" w:styleId="Underlined">
    <w:name w:val="Underlined"/>
    <w:basedOn w:val="DefaultParagraphFont"/>
    <w:rsid w:val="00BC2DDB"/>
    <w:rPr>
      <w:u w:val="single"/>
    </w:rPr>
  </w:style>
  <w:style w:type="paragraph" w:customStyle="1" w:styleId="TableBodyTextRight">
    <w:name w:val="Table Body Text Right"/>
    <w:basedOn w:val="TableBodyText"/>
    <w:rsid w:val="00BC2D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DDB"/>
    <w:rPr>
      <w:sz w:val="18"/>
    </w:rPr>
  </w:style>
  <w:style w:type="paragraph" w:customStyle="1" w:styleId="BodySmallRight">
    <w:name w:val="Body Small Right"/>
    <w:basedOn w:val="BodyTextRight"/>
    <w:rsid w:val="00BC2DDB"/>
    <w:rPr>
      <w:sz w:val="18"/>
      <w:szCs w:val="18"/>
    </w:rPr>
  </w:style>
  <w:style w:type="paragraph" w:customStyle="1" w:styleId="MarginEdition">
    <w:name w:val="Margin Edition"/>
    <w:basedOn w:val="MarginNote"/>
    <w:rsid w:val="00BC2D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DDB"/>
    <w:rPr>
      <w:sz w:val="2"/>
      <w:szCs w:val="2"/>
    </w:rPr>
  </w:style>
  <w:style w:type="character" w:customStyle="1" w:styleId="Small">
    <w:name w:val="Small"/>
    <w:basedOn w:val="DefaultParagraphFont"/>
    <w:rsid w:val="00BC2DDB"/>
    <w:rPr>
      <w:sz w:val="16"/>
    </w:rPr>
  </w:style>
  <w:style w:type="paragraph" w:customStyle="1" w:styleId="WideTable">
    <w:name w:val="Wide Table"/>
    <w:basedOn w:val="Normal"/>
    <w:rsid w:val="00BC2D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DDB"/>
  </w:style>
  <w:style w:type="paragraph" w:styleId="Quote">
    <w:name w:val="Quote"/>
    <w:basedOn w:val="Heading1"/>
    <w:link w:val="QuoteChar"/>
    <w:qFormat/>
    <w:rsid w:val="00BC2D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D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DDB"/>
    <w:pPr>
      <w:pageBreakBefore/>
    </w:pPr>
  </w:style>
  <w:style w:type="paragraph" w:customStyle="1" w:styleId="Border">
    <w:name w:val="Border"/>
    <w:basedOn w:val="Normal"/>
    <w:qFormat/>
    <w:rsid w:val="00BC2D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D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D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D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D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D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D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D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D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DDB"/>
    <w:rPr>
      <w:u w:val="single"/>
    </w:rPr>
  </w:style>
  <w:style w:type="character" w:customStyle="1" w:styleId="BoldandItalics">
    <w:name w:val="Bold and Italics"/>
    <w:qFormat/>
    <w:rsid w:val="00BC2DDB"/>
    <w:rPr>
      <w:b/>
      <w:i/>
      <w:u w:val="none"/>
    </w:rPr>
  </w:style>
  <w:style w:type="paragraph" w:styleId="BalloonText">
    <w:name w:val="Balloon Text"/>
    <w:basedOn w:val="Normal"/>
    <w:link w:val="BalloonTextChar"/>
    <w:rsid w:val="00BC2D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D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D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D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D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D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DDB"/>
    <w:pPr>
      <w:spacing w:before="0" w:after="0"/>
    </w:pPr>
  </w:style>
  <w:style w:type="paragraph" w:customStyle="1" w:styleId="BodyTextBold">
    <w:name w:val="Body Text Bold"/>
    <w:basedOn w:val="BodyText"/>
    <w:qFormat/>
    <w:rsid w:val="00BC2DDB"/>
    <w:rPr>
      <w:b/>
    </w:rPr>
  </w:style>
  <w:style w:type="character" w:styleId="Hyperlink">
    <w:name w:val="Hyperlink"/>
    <w:basedOn w:val="DefaultParagraphFont"/>
    <w:uiPriority w:val="99"/>
    <w:unhideWhenUsed/>
    <w:rsid w:val="003F7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6903</Characters>
  <Application>Microsoft Office Word</Application>
  <DocSecurity>0</DocSecurity>
  <Lines>230</Lines>
  <Paragraphs>118</Paragraphs>
  <ScaleCrop>false</ScaleCrop>
  <Company>Author-it Software Corporation Ltd.</Company>
  <LinksUpToDate>false</LinksUpToDate>
  <CharactersWithSpaces>7807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TLIX0056 Conduct logistics support analysis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