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049" w:rsidP="00996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TLIX0056 Conduct logistics support analysis activities</w:t>
      </w:r>
      <w:r>
        <w:fldChar w:fldCharType="end"/>
      </w:r>
    </w:p>
    <w:p w:rsidR="00996049" w:rsidP="00996049">
      <w:pPr>
        <w:pStyle w:val="Version"/>
        <w:sectPr w:rsidSect="00231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1AF" w:rsidP="002311AF">
      <w:pPr>
        <w:pStyle w:val="SuperHeading"/>
      </w:pPr>
      <w:r w:rsidRPr="002311AF">
        <w:t>Assessment Requirements for TLIX0056 Conduct logistics support analysis activities</w:t>
      </w:r>
    </w:p>
    <w:p w:rsidR="00000000" w:rsidRPr="002311AF" w:rsidP="002311AF">
      <w:pPr>
        <w:pStyle w:val="Heading1"/>
      </w:pPr>
      <w:bookmarkStart w:id="1" w:name="O_1268153"/>
      <w:bookmarkEnd w:id="1"/>
      <w:r w:rsidRPr="002311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1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AF" w:rsidP="002311AF">
            <w:pPr>
              <w:pStyle w:val="BodyText"/>
            </w:pPr>
            <w:r w:rsidRPr="002311AF">
              <w:rPr>
                <w:rStyle w:val="SpecialBold"/>
              </w:rPr>
              <w:t>Release 1.</w:t>
            </w:r>
            <w:r w:rsidRPr="002311AF">
              <w:t xml:space="preserve"> This is the first release of this unit of competency in the TLI Transport and Logistics Training Package.</w:t>
            </w:r>
          </w:p>
        </w:tc>
      </w:tr>
    </w:tbl>
    <w:p w:rsidR="00000000" w:rsidRPr="002311AF" w:rsidP="002311AF">
      <w:pPr>
        <w:pStyle w:val="NoPaddingFontSize1"/>
      </w:pPr>
    </w:p>
    <w:p w:rsidR="00000000" w:rsidRPr="002311AF" w:rsidP="002311AF">
      <w:pPr>
        <w:pStyle w:val="AllowPageBreak"/>
      </w:pPr>
    </w:p>
    <w:p w:rsidR="00000000" w:rsidRPr="002311AF" w:rsidP="002311AF">
      <w:pPr>
        <w:pStyle w:val="Heading1"/>
      </w:pPr>
      <w:bookmarkStart w:id="2" w:name="O_1268154"/>
      <w:bookmarkEnd w:id="2"/>
      <w:r w:rsidRPr="002311A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1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AF">
            <w:pPr>
              <w:pStyle w:val="BodyText"/>
              <w:rPr>
                <w:lang w:val="en-NZ"/>
              </w:rPr>
            </w:pPr>
            <w:r w:rsidRPr="002311A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311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AF" w:rsidP="002311AF">
            <w:pPr>
              <w:pStyle w:val="ListBullet"/>
            </w:pPr>
            <w:r w:rsidRPr="002311AF">
              <w:t>adhering to and applying relevant d</w:t>
            </w:r>
            <w:r w:rsidRPr="002311AF">
              <w:t>ata and information management processes</w:t>
            </w:r>
          </w:p>
          <w:p w:rsidR="00000000" w:rsidRPr="002311AF" w:rsidP="002311AF">
            <w:pPr>
              <w:pStyle w:val="ListBullet"/>
            </w:pPr>
            <w:r w:rsidRPr="002311AF">
              <w:t>analysing data and information</w:t>
            </w:r>
          </w:p>
          <w:p w:rsidR="00000000" w:rsidRPr="002311AF" w:rsidP="002311AF">
            <w:pPr>
              <w:pStyle w:val="ListBullet"/>
            </w:pPr>
            <w:r w:rsidRPr="002311AF">
              <w:t>applying relevant logistics support analysis, integrated logistics support and project management knowledge to assist in work and to guide problem solving</w:t>
            </w:r>
          </w:p>
          <w:p w:rsidR="00000000" w:rsidRPr="002311AF" w:rsidP="002311AF">
            <w:pPr>
              <w:pStyle w:val="ListBullet"/>
            </w:pPr>
            <w:r w:rsidRPr="002311AF">
              <w:t>consulting and negotiating wi</w:t>
            </w:r>
            <w:r w:rsidRPr="002311AF">
              <w:t>th internal and external stakeholders, and resolving potential areas of conflict or concern to ensure overall objectives are achieved</w:t>
            </w:r>
          </w:p>
          <w:p w:rsidR="00000000" w:rsidRPr="002311AF" w:rsidP="002311AF">
            <w:pPr>
              <w:pStyle w:val="ListBullet"/>
            </w:pPr>
            <w:r w:rsidRPr="002311AF">
              <w:t>identifying relationships between organisational goals and recognising how own work contributes to achieving these goals</w:t>
            </w:r>
          </w:p>
          <w:p w:rsidR="00000000" w:rsidRPr="002311AF" w:rsidP="002311AF">
            <w:pPr>
              <w:pStyle w:val="ListBullet"/>
            </w:pPr>
            <w:r w:rsidRPr="002311AF">
              <w:t>i</w:t>
            </w:r>
            <w:r w:rsidRPr="002311AF">
              <w:t>dentifying, reviewing and analysing relevant information that may impact on logistics support analysis activities or may be impacted by logistics support analysis activities</w:t>
            </w:r>
          </w:p>
          <w:p w:rsidR="00000000" w:rsidRPr="002311AF" w:rsidP="002311AF">
            <w:pPr>
              <w:pStyle w:val="ListBullet"/>
            </w:pPr>
            <w:r w:rsidRPr="002311AF">
              <w:t>incorporating feedback and analysis of information to overcome challenges or setbacks</w:t>
            </w:r>
          </w:p>
          <w:p w:rsidR="00000000" w:rsidRPr="002311AF" w:rsidP="002311AF">
            <w:pPr>
              <w:pStyle w:val="ListBullet"/>
            </w:pPr>
            <w:r w:rsidRPr="002311AF">
              <w:t>managing time and prioritising work to ensure objectives are met in accordance with required schedule</w:t>
            </w:r>
          </w:p>
          <w:p w:rsidR="00000000" w:rsidRPr="002311AF" w:rsidP="002311AF">
            <w:pPr>
              <w:pStyle w:val="ListBullet"/>
            </w:pPr>
            <w:r w:rsidRPr="002311AF">
              <w:t>undertaking performance measurement to enable objectives to be measu</w:t>
            </w:r>
            <w:r w:rsidRPr="002311AF">
              <w:t>red against defined parameters</w:t>
            </w:r>
          </w:p>
          <w:p w:rsidR="00000000" w:rsidRPr="002311AF" w:rsidP="002311AF">
            <w:pPr>
              <w:pStyle w:val="ListBullet"/>
            </w:pPr>
            <w:r w:rsidRPr="002311AF">
              <w:t>using appropriate information management systems</w:t>
            </w:r>
          </w:p>
          <w:p w:rsidR="00000000" w:rsidRPr="002311AF" w:rsidP="002311AF">
            <w:pPr>
              <w:pStyle w:val="ListBullet"/>
            </w:pPr>
            <w:r w:rsidRPr="002311AF">
              <w:t>using materiel logistics program strategic objectives to identify long-term factors and external considerations for conducting logistics support analysis activities.</w:t>
            </w:r>
          </w:p>
        </w:tc>
      </w:tr>
    </w:tbl>
    <w:p w:rsidR="00000000" w:rsidRPr="002311AF" w:rsidP="002311AF">
      <w:pPr>
        <w:pStyle w:val="NoPaddingFontSize1"/>
      </w:pPr>
    </w:p>
    <w:p w:rsidR="00000000" w:rsidRPr="002311AF" w:rsidP="002311AF">
      <w:pPr>
        <w:pStyle w:val="AllowPageBreak"/>
      </w:pPr>
    </w:p>
    <w:p w:rsidR="00000000" w:rsidRPr="002311AF" w:rsidP="002311AF">
      <w:pPr>
        <w:pStyle w:val="Heading1"/>
      </w:pPr>
      <w:bookmarkStart w:id="3" w:name="O_1268155"/>
      <w:bookmarkEnd w:id="3"/>
      <w:r w:rsidRPr="002311A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1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AF">
            <w:pPr>
              <w:pStyle w:val="BodyText"/>
              <w:rPr>
                <w:lang w:val="en-NZ"/>
              </w:rPr>
            </w:pPr>
            <w:r w:rsidRPr="002311A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2311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AF" w:rsidP="002311AF">
            <w:pPr>
              <w:pStyle w:val="ListBullet"/>
            </w:pPr>
            <w:r w:rsidRPr="002311AF">
              <w:t>integrated logistics support processes</w:t>
            </w:r>
          </w:p>
          <w:p w:rsidR="00000000" w:rsidRPr="002311AF" w:rsidP="002311AF">
            <w:pPr>
              <w:pStyle w:val="ListBullet"/>
            </w:pPr>
            <w:r w:rsidRPr="002311AF">
              <w:t>level of</w:t>
            </w:r>
            <w:r w:rsidRPr="002311AF">
              <w:t xml:space="preserve"> written and oral communication required to prepare correspondence and reports</w:t>
            </w:r>
          </w:p>
          <w:p w:rsidR="00000000" w:rsidRPr="002311AF" w:rsidP="002311AF">
            <w:pPr>
              <w:pStyle w:val="ListBullet"/>
            </w:pPr>
            <w:r w:rsidRPr="002311AF">
              <w:t>logistics support analysis processes</w:t>
            </w:r>
          </w:p>
          <w:p w:rsidR="00000000" w:rsidRPr="002311AF" w:rsidP="002311AF">
            <w:pPr>
              <w:pStyle w:val="ListBullet"/>
            </w:pPr>
            <w:r w:rsidRPr="002311AF">
              <w:t>organisational policy and procedures related to logistics support analysis, including environmental and sustainability issues</w:t>
            </w:r>
          </w:p>
          <w:p w:rsidR="00000000" w:rsidRPr="002311AF" w:rsidP="002311AF">
            <w:pPr>
              <w:pStyle w:val="ListBullet"/>
            </w:pPr>
            <w:r w:rsidRPr="002311AF">
              <w:t>organisational role relevant to logistics support analysis</w:t>
            </w:r>
          </w:p>
          <w:p w:rsidR="00000000" w:rsidRPr="002311AF" w:rsidP="002311AF">
            <w:pPr>
              <w:pStyle w:val="ListBullet"/>
            </w:pPr>
            <w:r w:rsidRPr="002311AF">
              <w:t>product knowledge related to systems and equipment in service in the organisation</w:t>
            </w:r>
          </w:p>
          <w:p w:rsidR="00000000" w:rsidRPr="002311AF" w:rsidP="002311AF">
            <w:pPr>
              <w:pStyle w:val="ListBullet"/>
            </w:pPr>
            <w:r w:rsidRPr="002311AF">
              <w:t>consideration of reliability, availability and maintainability factors</w:t>
            </w:r>
          </w:p>
          <w:p w:rsidR="00000000" w:rsidRPr="002311AF" w:rsidP="002311AF">
            <w:pPr>
              <w:pStyle w:val="ListBullet"/>
            </w:pPr>
            <w:r w:rsidRPr="002311AF">
              <w:t>safety, legislative and statutory requiremen</w:t>
            </w:r>
            <w:r w:rsidRPr="002311AF">
              <w:t>ts, including relevant environmental and sustainability issues.</w:t>
            </w:r>
          </w:p>
        </w:tc>
      </w:tr>
    </w:tbl>
    <w:p w:rsidR="00000000" w:rsidRPr="002311AF" w:rsidP="002311AF">
      <w:pPr>
        <w:pStyle w:val="NoPaddingFontSize1"/>
      </w:pPr>
    </w:p>
    <w:p w:rsidR="00000000" w:rsidRPr="002311AF" w:rsidP="002311AF">
      <w:pPr>
        <w:pStyle w:val="AllowPageBreak"/>
      </w:pPr>
    </w:p>
    <w:p w:rsidR="00000000" w:rsidRPr="002311AF" w:rsidP="002311AF">
      <w:pPr>
        <w:pStyle w:val="Heading1"/>
      </w:pPr>
      <w:bookmarkStart w:id="4" w:name="O_1268156"/>
      <w:bookmarkEnd w:id="4"/>
      <w:r w:rsidRPr="002311A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1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AF" w:rsidP="002311AF">
            <w:pPr>
              <w:pStyle w:val="BodyText"/>
            </w:pPr>
            <w:r w:rsidRPr="002311AF">
              <w:t xml:space="preserve">Assessors must hold credentials specified within the Standards for Registered Training Organisations current at the time of assessment. </w:t>
            </w:r>
          </w:p>
          <w:p w:rsidR="00000000" w:rsidRPr="002311AF" w:rsidP="002311AF">
            <w:pPr>
              <w:pStyle w:val="BodyText"/>
            </w:pPr>
            <w:r w:rsidRPr="002311AF">
              <w:t>Assessment m</w:t>
            </w:r>
            <w:r w:rsidRPr="002311AF">
              <w:t>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311AF" w:rsidP="002311AF">
            <w:pPr>
              <w:pStyle w:val="BodyText"/>
            </w:pPr>
            <w:r w:rsidRPr="002311AF">
              <w:t xml:space="preserve">Assessment must occur in workplace operational situations </w:t>
            </w:r>
            <w:r w:rsidRPr="002311AF">
              <w:t>where it is appropriate to do so; where this is not appropriate, assessment must occur in simulated workplace operational situations that replicate workplace conditions.</w:t>
            </w:r>
          </w:p>
          <w:p w:rsidR="00000000" w:rsidRPr="002311AF" w:rsidP="002311AF">
            <w:pPr>
              <w:pStyle w:val="BodyText"/>
            </w:pPr>
            <w:r w:rsidRPr="002311AF">
              <w:t xml:space="preserve">Assessment processes and techniques must be appropriate to the language, literacy and </w:t>
            </w:r>
            <w:r w:rsidRPr="002311AF">
              <w:t>numeracy requirements of the work being performed and the needs of the candidate.</w:t>
            </w:r>
          </w:p>
          <w:p w:rsidR="00000000" w:rsidRPr="002311AF" w:rsidP="002311AF">
            <w:pPr>
              <w:pStyle w:val="BodyText"/>
            </w:pPr>
            <w:r w:rsidRPr="002311AF">
              <w:t>Resources for assessment must include access to:</w:t>
            </w:r>
          </w:p>
          <w:p w:rsidR="00000000" w:rsidRPr="002311AF" w:rsidP="002311AF">
            <w:pPr>
              <w:pStyle w:val="ListBullet"/>
            </w:pPr>
            <w:r w:rsidRPr="002311AF">
              <w:t>relevant and appropriate materials, tools, equipment and personal protective equipment currently used in industry</w:t>
            </w:r>
          </w:p>
          <w:p w:rsidR="00000000" w:rsidRPr="002311AF" w:rsidP="002311AF">
            <w:pPr>
              <w:pStyle w:val="ListBullet"/>
            </w:pPr>
            <w:r w:rsidRPr="002311AF">
              <w:t>applicable</w:t>
            </w:r>
            <w:r w:rsidRPr="002311AF">
              <w:t xml:space="preserve"> documentation including legislation, regulations, codes of practice, workplace procedures and operation manuals.</w:t>
            </w:r>
          </w:p>
        </w:tc>
      </w:tr>
    </w:tbl>
    <w:p w:rsidR="00000000" w:rsidRPr="002311AF" w:rsidP="002311AF">
      <w:pPr>
        <w:pStyle w:val="NoPaddingFontSize1"/>
      </w:pPr>
    </w:p>
    <w:p w:rsidR="00000000" w:rsidRPr="002311AF" w:rsidP="002311AF">
      <w:pPr>
        <w:pStyle w:val="AllowPageBreak"/>
      </w:pPr>
    </w:p>
    <w:p w:rsidR="00000000" w:rsidRPr="002311AF" w:rsidP="002311AF">
      <w:pPr>
        <w:pStyle w:val="Heading1"/>
      </w:pPr>
      <w:bookmarkStart w:id="5" w:name="O_1268159"/>
      <w:bookmarkEnd w:id="5"/>
      <w:r w:rsidRPr="002311AF">
        <w:t>Links</w:t>
      </w:r>
    </w:p>
    <w:p w:rsidR="00000000" w:rsidRPr="002311AF" w:rsidP="00996049">
      <w:pPr>
        <w:pStyle w:val="BodyText"/>
      </w:pPr>
      <w:r w:rsidRPr="002311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12C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311AF" w:rsidP="002311AF"/>
    <w:sectPr w:rsidSect="00231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04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049" w:rsidP="00231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6049" w:rsidP="00231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96049" w:rsidP="00231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1AF" w:rsidRPr="00996049" w:rsidP="00996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049" w:rsidRPr="002D2AF8" w:rsidP="00231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TLIX0056 Conduct logistics support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96049" w:rsidP="00231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DAE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CAAC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1AF"/>
  </w:style>
  <w:style w:type="character" w:customStyle="1" w:styleId="Heading1Char">
    <w:name w:val="Heading 1 Char"/>
    <w:basedOn w:val="DefaultParagraphFont"/>
    <w:link w:val="Heading1"/>
    <w:rsid w:val="00231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1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11AF"/>
    <w:rPr>
      <w:b/>
      <w:spacing w:val="0"/>
    </w:rPr>
  </w:style>
  <w:style w:type="paragraph" w:customStyle="1" w:styleId="SuperHeading">
    <w:name w:val="SuperHeading"/>
    <w:basedOn w:val="Normal"/>
    <w:rsid w:val="00231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1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1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1AF"/>
    <w:rPr>
      <w:i/>
    </w:rPr>
  </w:style>
  <w:style w:type="paragraph" w:styleId="Caption">
    <w:name w:val="caption"/>
    <w:basedOn w:val="BodyText"/>
    <w:next w:val="Normal"/>
    <w:qFormat/>
    <w:rsid w:val="00231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1AF"/>
  </w:style>
  <w:style w:type="paragraph" w:styleId="TableofFigures">
    <w:name w:val="table of figures"/>
    <w:basedOn w:val="Normal"/>
    <w:next w:val="Normal"/>
    <w:semiHidden/>
    <w:rsid w:val="00231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1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11AF"/>
    <w:rPr>
      <w:rFonts w:ascii="Wingdings" w:hAnsi="Wingdings"/>
    </w:rPr>
  </w:style>
  <w:style w:type="paragraph" w:customStyle="1" w:styleId="TableHeading">
    <w:name w:val="Table Heading"/>
    <w:basedOn w:val="HeadingBase"/>
    <w:rsid w:val="00231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1AF"/>
    <w:rPr>
      <w:color w:val="0033CC"/>
      <w:u w:val="none"/>
    </w:rPr>
  </w:style>
  <w:style w:type="paragraph" w:customStyle="1" w:styleId="BodyTextRight">
    <w:name w:val="Body Text Right"/>
    <w:basedOn w:val="BodyText"/>
    <w:rsid w:val="00231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1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1AF"/>
    <w:rPr>
      <w:sz w:val="32"/>
    </w:rPr>
  </w:style>
  <w:style w:type="paragraph" w:customStyle="1" w:styleId="HeadingProcedure">
    <w:name w:val="Heading Procedure"/>
    <w:basedOn w:val="HeadingBase"/>
    <w:next w:val="Normal"/>
    <w:rsid w:val="00231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1AF"/>
    <w:pPr>
      <w:spacing w:before="60" w:after="60"/>
    </w:pPr>
  </w:style>
  <w:style w:type="paragraph" w:styleId="ListContinue">
    <w:name w:val="List Continue"/>
    <w:basedOn w:val="List"/>
    <w:rsid w:val="002311AF"/>
    <w:pPr>
      <w:ind w:firstLine="0"/>
    </w:pPr>
  </w:style>
  <w:style w:type="paragraph" w:customStyle="1" w:styleId="ListNote">
    <w:name w:val="List Note"/>
    <w:basedOn w:val="List"/>
    <w:rsid w:val="00231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1AF"/>
    <w:rPr>
      <w:rFonts w:ascii="Courier New" w:hAnsi="Courier New"/>
    </w:rPr>
  </w:style>
  <w:style w:type="paragraph" w:customStyle="1" w:styleId="NoteBullet">
    <w:name w:val="Note Bullet"/>
    <w:basedOn w:val="Note"/>
    <w:rsid w:val="00231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1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1AF"/>
    <w:rPr>
      <w:b/>
      <w:smallCaps/>
    </w:rPr>
  </w:style>
  <w:style w:type="paragraph" w:customStyle="1" w:styleId="TableListNumber">
    <w:name w:val="Table List Number"/>
    <w:basedOn w:val="ListNumber"/>
    <w:rsid w:val="00231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1AF"/>
    <w:pPr>
      <w:numPr>
        <w:numId w:val="8"/>
      </w:numPr>
    </w:pPr>
  </w:style>
  <w:style w:type="paragraph" w:customStyle="1" w:styleId="ListAlpha2">
    <w:name w:val="List Alpha 2"/>
    <w:basedOn w:val="List2"/>
    <w:rsid w:val="002311AF"/>
    <w:pPr>
      <w:numPr>
        <w:numId w:val="7"/>
      </w:numPr>
    </w:pPr>
  </w:style>
  <w:style w:type="paragraph" w:styleId="List2">
    <w:name w:val="List 2"/>
    <w:basedOn w:val="BodyText"/>
    <w:rsid w:val="00231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1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1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11AF"/>
    <w:pPr>
      <w:numPr>
        <w:numId w:val="3"/>
      </w:numPr>
    </w:pPr>
  </w:style>
  <w:style w:type="paragraph" w:styleId="ListContinue2">
    <w:name w:val="List Continue 2"/>
    <w:basedOn w:val="List2"/>
    <w:rsid w:val="002311AF"/>
    <w:pPr>
      <w:ind w:firstLine="0"/>
    </w:pPr>
  </w:style>
  <w:style w:type="paragraph" w:styleId="ListContinue3">
    <w:name w:val="List Continue 3"/>
    <w:basedOn w:val="List3"/>
    <w:rsid w:val="002311AF"/>
    <w:pPr>
      <w:ind w:left="1021" w:firstLine="0"/>
    </w:pPr>
  </w:style>
  <w:style w:type="paragraph" w:styleId="ListContinue4">
    <w:name w:val="List Continue 4"/>
    <w:basedOn w:val="List4"/>
    <w:rsid w:val="002311AF"/>
    <w:pPr>
      <w:ind w:firstLine="0"/>
    </w:pPr>
  </w:style>
  <w:style w:type="paragraph" w:styleId="ListContinue5">
    <w:name w:val="List Continue 5"/>
    <w:basedOn w:val="List5"/>
    <w:rsid w:val="002311AF"/>
    <w:pPr>
      <w:ind w:firstLine="0"/>
    </w:pPr>
  </w:style>
  <w:style w:type="paragraph" w:styleId="ListNumber3">
    <w:name w:val="List Number 3"/>
    <w:basedOn w:val="List3"/>
    <w:rsid w:val="002311AF"/>
    <w:pPr>
      <w:numPr>
        <w:numId w:val="4"/>
      </w:numPr>
    </w:pPr>
  </w:style>
  <w:style w:type="paragraph" w:styleId="ListNumber4">
    <w:name w:val="List Number 4"/>
    <w:basedOn w:val="List4"/>
    <w:rsid w:val="002311AF"/>
    <w:pPr>
      <w:numPr>
        <w:numId w:val="5"/>
      </w:numPr>
    </w:pPr>
  </w:style>
  <w:style w:type="paragraph" w:styleId="ListNumber5">
    <w:name w:val="List Number 5"/>
    <w:basedOn w:val="List5"/>
    <w:rsid w:val="002311AF"/>
    <w:pPr>
      <w:numPr>
        <w:numId w:val="6"/>
      </w:numPr>
    </w:pPr>
  </w:style>
  <w:style w:type="paragraph" w:styleId="BlockText">
    <w:name w:val="Block Text"/>
    <w:basedOn w:val="Normal"/>
    <w:rsid w:val="00231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1AF"/>
    <w:rPr>
      <w:sz w:val="16"/>
      <w:vertAlign w:val="superscript"/>
    </w:rPr>
  </w:style>
  <w:style w:type="character" w:customStyle="1" w:styleId="Symbols">
    <w:name w:val="Symbols"/>
    <w:basedOn w:val="DefaultParagraphFont"/>
    <w:rsid w:val="002311AF"/>
    <w:rPr>
      <w:rFonts w:ascii="Symbol" w:hAnsi="Symbol"/>
    </w:rPr>
  </w:style>
  <w:style w:type="character" w:customStyle="1" w:styleId="MenuOptions">
    <w:name w:val="Menu Options"/>
    <w:basedOn w:val="DefaultParagraphFont"/>
    <w:rsid w:val="00231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1AF"/>
    <w:rPr>
      <w:b/>
    </w:rPr>
  </w:style>
  <w:style w:type="character" w:customStyle="1" w:styleId="Underlined">
    <w:name w:val="Underlined"/>
    <w:basedOn w:val="DefaultParagraphFont"/>
    <w:rsid w:val="002311AF"/>
    <w:rPr>
      <w:u w:val="single"/>
    </w:rPr>
  </w:style>
  <w:style w:type="paragraph" w:customStyle="1" w:styleId="TableBodyTextRight">
    <w:name w:val="Table Body Text Right"/>
    <w:basedOn w:val="TableBodyText"/>
    <w:rsid w:val="00231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1AF"/>
    <w:rPr>
      <w:sz w:val="18"/>
    </w:rPr>
  </w:style>
  <w:style w:type="paragraph" w:customStyle="1" w:styleId="BodySmallRight">
    <w:name w:val="Body Small Right"/>
    <w:basedOn w:val="BodyTextRight"/>
    <w:rsid w:val="002311AF"/>
    <w:rPr>
      <w:sz w:val="18"/>
      <w:szCs w:val="18"/>
    </w:rPr>
  </w:style>
  <w:style w:type="paragraph" w:customStyle="1" w:styleId="MarginEdition">
    <w:name w:val="Margin Edition"/>
    <w:basedOn w:val="MarginNote"/>
    <w:rsid w:val="00231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1AF"/>
    <w:rPr>
      <w:sz w:val="2"/>
      <w:szCs w:val="2"/>
    </w:rPr>
  </w:style>
  <w:style w:type="character" w:customStyle="1" w:styleId="Small">
    <w:name w:val="Small"/>
    <w:basedOn w:val="DefaultParagraphFont"/>
    <w:rsid w:val="002311AF"/>
    <w:rPr>
      <w:sz w:val="16"/>
    </w:rPr>
  </w:style>
  <w:style w:type="paragraph" w:customStyle="1" w:styleId="WideTable">
    <w:name w:val="Wide Table"/>
    <w:basedOn w:val="Normal"/>
    <w:rsid w:val="00231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1AF"/>
  </w:style>
  <w:style w:type="paragraph" w:styleId="Quote">
    <w:name w:val="Quote"/>
    <w:basedOn w:val="Heading1"/>
    <w:link w:val="QuoteChar"/>
    <w:qFormat/>
    <w:rsid w:val="00231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1AF"/>
    <w:pPr>
      <w:pageBreakBefore/>
    </w:pPr>
  </w:style>
  <w:style w:type="paragraph" w:customStyle="1" w:styleId="Border">
    <w:name w:val="Border"/>
    <w:basedOn w:val="Normal"/>
    <w:qFormat/>
    <w:rsid w:val="00231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1AF"/>
    <w:rPr>
      <w:u w:val="single"/>
    </w:rPr>
  </w:style>
  <w:style w:type="character" w:customStyle="1" w:styleId="BoldandItalics">
    <w:name w:val="Bold and Italics"/>
    <w:qFormat/>
    <w:rsid w:val="002311AF"/>
    <w:rPr>
      <w:b/>
      <w:i/>
      <w:u w:val="none"/>
    </w:rPr>
  </w:style>
  <w:style w:type="paragraph" w:styleId="BalloonText">
    <w:name w:val="Balloon Text"/>
    <w:basedOn w:val="Normal"/>
    <w:link w:val="BalloonTextChar"/>
    <w:rsid w:val="00231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1AF"/>
    <w:pPr>
      <w:spacing w:before="0" w:after="0"/>
    </w:pPr>
  </w:style>
  <w:style w:type="paragraph" w:customStyle="1" w:styleId="BodyTextBold">
    <w:name w:val="Body Text Bold"/>
    <w:basedOn w:val="BodyText"/>
    <w:qFormat/>
    <w:rsid w:val="002311AF"/>
    <w:rPr>
      <w:b/>
    </w:rPr>
  </w:style>
  <w:style w:type="character" w:styleId="Hyperlink">
    <w:name w:val="Hyperlink"/>
    <w:basedOn w:val="DefaultParagraphFont"/>
    <w:uiPriority w:val="99"/>
    <w:unhideWhenUsed/>
    <w:rsid w:val="00996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3440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TLIX0056 Conduct logistics support analysis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