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D48A9" w:rsidP="000D48A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TLIX0055 Conduct configuration management</w:t>
      </w:r>
      <w:r>
        <w:fldChar w:fldCharType="end"/>
      </w:r>
    </w:p>
    <w:p w:rsidR="000D48A9" w:rsidP="000D48A9">
      <w:pPr>
        <w:pStyle w:val="Version"/>
        <w:sectPr w:rsidSect="00B314F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314FE" w:rsidP="00B314FE">
      <w:pPr>
        <w:pStyle w:val="SuperHeading"/>
      </w:pPr>
      <w:r w:rsidRPr="00B314FE">
        <w:t>TLIX0055 Conduct configuration management</w:t>
      </w:r>
    </w:p>
    <w:p w:rsidR="00000000" w:rsidRPr="00B314FE" w:rsidP="00B314FE">
      <w:pPr>
        <w:pStyle w:val="Heading1"/>
      </w:pPr>
      <w:bookmarkStart w:id="1" w:name="O_1268010"/>
      <w:bookmarkEnd w:id="1"/>
      <w:r w:rsidRPr="00B314F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314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14FE" w:rsidP="00B314FE">
            <w:pPr>
              <w:pStyle w:val="BodyText"/>
            </w:pPr>
            <w:r w:rsidRPr="00B314FE">
              <w:rPr>
                <w:rStyle w:val="SpecialBold"/>
              </w:rPr>
              <w:t>Release 1.</w:t>
            </w:r>
            <w:r w:rsidRPr="00B314FE">
              <w:t xml:space="preserve"> This is the first release of this unit of competency in the TLI Transport and Logistics Training Package.</w:t>
            </w:r>
          </w:p>
        </w:tc>
      </w:tr>
    </w:tbl>
    <w:p w:rsidR="00000000" w:rsidRPr="00B314FE" w:rsidP="00B314FE">
      <w:pPr>
        <w:pStyle w:val="NoPaddingFontSize1"/>
      </w:pPr>
    </w:p>
    <w:p w:rsidR="00000000" w:rsidRPr="00B314FE" w:rsidP="00B314FE">
      <w:pPr>
        <w:pStyle w:val="AllowPageBreak"/>
      </w:pPr>
    </w:p>
    <w:p w:rsidR="00000000" w:rsidRPr="00B314FE" w:rsidP="00B314FE">
      <w:pPr>
        <w:pStyle w:val="Heading1"/>
      </w:pPr>
      <w:bookmarkStart w:id="2" w:name="O_1268011"/>
      <w:bookmarkEnd w:id="2"/>
      <w:r w:rsidRPr="00B314FE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314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14FE" w:rsidP="00B314FE">
            <w:pPr>
              <w:pStyle w:val="BodyText"/>
            </w:pPr>
            <w:r w:rsidRPr="00B314FE">
              <w:t>This unit involves the skills and knowledge required to conduct configuration managem</w:t>
            </w:r>
            <w:r w:rsidRPr="00B314FE">
              <w:t xml:space="preserve">ent activities in accordance with relevant organisational policy and procedures. </w:t>
            </w:r>
          </w:p>
          <w:p w:rsidR="00000000" w:rsidRPr="00B314FE" w:rsidP="00B314FE">
            <w:pPr>
              <w:pStyle w:val="BodyText"/>
            </w:pPr>
            <w:r w:rsidRPr="00B314FE">
              <w:t>It includes preparing for, conducting, monitoring and reporting on configuration management activities. It also includes maintaining configuration management records in accor</w:t>
            </w:r>
            <w:r w:rsidRPr="00B314FE">
              <w:t xml:space="preserve">dance with relevant organisational policy and procedures. </w:t>
            </w:r>
          </w:p>
          <w:p w:rsidR="00000000" w:rsidRPr="00B314FE" w:rsidP="00B314FE">
            <w:pPr>
              <w:pStyle w:val="BodyText"/>
            </w:pPr>
            <w:r w:rsidRPr="00B314FE">
              <w:t>The range of activities to be conducted includes collecting, storing, recording, recovering and analysing data; maintaining associated workplace networks; and stakeholder requirements.</w:t>
            </w:r>
          </w:p>
          <w:p w:rsidR="00000000" w:rsidRPr="00B314FE" w:rsidP="00B314FE">
            <w:pPr>
              <w:pStyle w:val="BodyText"/>
            </w:pPr>
            <w:r w:rsidRPr="00B314FE">
              <w:t>This unit wa</w:t>
            </w:r>
            <w:r w:rsidRPr="00B314FE">
              <w:t>s developed for configuration management specialists working within materiel logistics but may be applicable to individuals in broader logistics roles.</w:t>
            </w:r>
          </w:p>
          <w:p w:rsidR="00000000" w:rsidRPr="00B314FE" w:rsidP="00B314FE">
            <w:pPr>
              <w:pStyle w:val="BodyText"/>
            </w:pPr>
            <w:r w:rsidRPr="00B314FE">
              <w:t>Individuals work independently or as part of a team under direct or indirect supervision, use discretion</w:t>
            </w:r>
            <w:r w:rsidRPr="00B314FE">
              <w:t xml:space="preserve"> and judgement, and take responsibility for the quality of their outputs. </w:t>
            </w:r>
          </w:p>
          <w:p w:rsidR="00000000" w:rsidRPr="00B314FE" w:rsidP="00B314FE">
            <w:pPr>
              <w:pStyle w:val="BodyText"/>
            </w:pPr>
            <w:r w:rsidRPr="00B314FE">
              <w:t>No licensing, legislative or certification requirements apply to this unit at the time of publication.</w:t>
            </w:r>
          </w:p>
        </w:tc>
      </w:tr>
    </w:tbl>
    <w:p w:rsidR="00000000" w:rsidRPr="00B314FE" w:rsidP="00B314FE">
      <w:pPr>
        <w:pStyle w:val="NoPaddingFontSize1"/>
      </w:pPr>
    </w:p>
    <w:p w:rsidR="00000000" w:rsidRPr="00B314FE" w:rsidP="00B314FE">
      <w:pPr>
        <w:pStyle w:val="AllowPageBreak"/>
      </w:pPr>
    </w:p>
    <w:p w:rsidR="00000000" w:rsidRPr="00B314FE" w:rsidP="00B314FE">
      <w:pPr>
        <w:pStyle w:val="Heading1"/>
      </w:pPr>
      <w:bookmarkStart w:id="3" w:name="O_1268012"/>
      <w:bookmarkEnd w:id="3"/>
      <w:r w:rsidRPr="00B314FE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314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14FE" w:rsidP="00B314FE">
            <w:pPr>
              <w:pStyle w:val="BodyText"/>
            </w:pPr>
            <w:r w:rsidRPr="00B314FE">
              <w:t>Not applicable.</w:t>
            </w:r>
          </w:p>
        </w:tc>
      </w:tr>
    </w:tbl>
    <w:p w:rsidR="00000000" w:rsidRPr="00B314FE" w:rsidP="00B314FE">
      <w:pPr>
        <w:pStyle w:val="NoPaddingFontSize1"/>
      </w:pPr>
    </w:p>
    <w:p w:rsidR="00000000" w:rsidRPr="00B314FE" w:rsidP="00B314FE">
      <w:pPr>
        <w:pStyle w:val="AllowPageBreak"/>
      </w:pPr>
    </w:p>
    <w:p w:rsidR="00000000" w:rsidRPr="00B314FE" w:rsidP="00B314FE">
      <w:pPr>
        <w:pStyle w:val="Heading1"/>
      </w:pPr>
      <w:bookmarkStart w:id="4" w:name="O_1268013"/>
      <w:bookmarkEnd w:id="4"/>
      <w:r w:rsidRPr="00B314FE">
        <w:t>C</w:t>
      </w:r>
      <w:r w:rsidRPr="00B314FE">
        <w:t>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314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14FE" w:rsidP="00B314FE">
            <w:pPr>
              <w:pStyle w:val="BodyText"/>
            </w:pPr>
            <w:r w:rsidRPr="00B314FE">
              <w:t>X – Logistics</w:t>
            </w:r>
          </w:p>
        </w:tc>
      </w:tr>
    </w:tbl>
    <w:p w:rsidR="00000000" w:rsidRPr="00B314FE" w:rsidP="00B314FE">
      <w:pPr>
        <w:pStyle w:val="NoPaddingFontSize1"/>
      </w:pPr>
    </w:p>
    <w:p w:rsidR="00000000" w:rsidRPr="00B314FE" w:rsidP="00B314FE">
      <w:pPr>
        <w:pStyle w:val="AllowPageBreak"/>
      </w:pPr>
    </w:p>
    <w:p w:rsidR="00000000" w:rsidRPr="00B314FE" w:rsidP="00B314FE">
      <w:pPr>
        <w:pStyle w:val="Heading1"/>
      </w:pPr>
      <w:bookmarkStart w:id="5" w:name="O_1268014"/>
      <w:bookmarkEnd w:id="5"/>
      <w:r w:rsidRPr="00B314FE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314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14FE" w:rsidP="00B314FE">
            <w:pPr>
              <w:pStyle w:val="BodyText"/>
            </w:pPr>
            <w:r w:rsidRPr="00B314FE">
              <w:t>Not applicable.</w:t>
            </w:r>
          </w:p>
        </w:tc>
      </w:tr>
    </w:tbl>
    <w:p w:rsidR="00000000" w:rsidRPr="00B314FE" w:rsidP="00B314FE">
      <w:pPr>
        <w:pStyle w:val="NoPaddingFontSize1"/>
      </w:pPr>
    </w:p>
    <w:p w:rsidR="00000000" w:rsidRPr="00B314FE" w:rsidP="00B314FE">
      <w:pPr>
        <w:pStyle w:val="AllowPageBreak"/>
      </w:pPr>
    </w:p>
    <w:p w:rsidR="00000000" w:rsidRPr="00B314FE" w:rsidP="00B314FE">
      <w:pPr>
        <w:pStyle w:val="Heading1"/>
      </w:pPr>
      <w:bookmarkStart w:id="6" w:name="O_1268015"/>
      <w:bookmarkEnd w:id="6"/>
      <w:r w:rsidRPr="00B314FE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705"/>
        <w:gridCol w:w="3215"/>
        <w:gridCol w:w="1316"/>
        <w:gridCol w:w="4261"/>
      </w:tblGrid>
      <w:tr w:rsidTr="00B314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2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4FE">
            <w:pPr>
              <w:pStyle w:val="BodyText"/>
              <w:rPr>
                <w:lang w:val="en-NZ"/>
              </w:rPr>
            </w:pPr>
            <w:r w:rsidRPr="00B314FE">
              <w:t>Elements describe the essential outcomes.</w:t>
            </w:r>
          </w:p>
        </w:tc>
        <w:tc>
          <w:tcPr>
            <w:tcW w:w="557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4FE">
            <w:pPr>
              <w:pStyle w:val="BodyText"/>
              <w:rPr>
                <w:lang w:val="en-NZ"/>
              </w:rPr>
            </w:pPr>
            <w:r w:rsidRPr="00B314FE">
              <w:t>Performance criteria describe the performance needed to demonstrate achievement of the element.</w:t>
            </w:r>
          </w:p>
        </w:tc>
      </w:tr>
      <w:tr w:rsidTr="00B314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0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14FE" w:rsidP="00B314FE">
            <w:pPr>
              <w:pStyle w:val="BodyText"/>
            </w:pPr>
            <w:r w:rsidRPr="00B314FE">
              <w:rPr>
                <w:rStyle w:val="SpecialBold"/>
              </w:rPr>
              <w:t>1</w:t>
            </w:r>
          </w:p>
        </w:tc>
        <w:tc>
          <w:tcPr>
            <w:tcW w:w="32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14FE" w:rsidP="00B314FE">
            <w:pPr>
              <w:pStyle w:val="BodyText"/>
            </w:pPr>
            <w:r w:rsidRPr="00B314FE">
              <w:rPr>
                <w:rStyle w:val="SpecialBold"/>
              </w:rPr>
              <w:t xml:space="preserve">Prepare to conduct </w:t>
            </w:r>
            <w:r w:rsidRPr="00B314FE">
              <w:rPr>
                <w:rStyle w:val="SpecialBold"/>
              </w:rPr>
              <w:t>configuration management activities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4FE">
            <w:pPr>
              <w:pStyle w:val="BodyText"/>
              <w:rPr>
                <w:lang w:val="en-NZ"/>
              </w:rPr>
            </w:pPr>
            <w:r w:rsidRPr="00B314FE">
              <w:rPr>
                <w:rStyle w:val="SpecialBold"/>
              </w:rPr>
              <w:t>1.1</w:t>
            </w:r>
          </w:p>
        </w:tc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4FE">
            <w:pPr>
              <w:pStyle w:val="BodyText"/>
              <w:rPr>
                <w:lang w:val="en-NZ"/>
              </w:rPr>
            </w:pPr>
            <w:r w:rsidRPr="00B314FE">
              <w:t xml:space="preserve">Effective relationships are developed with </w:t>
            </w:r>
            <w:r w:rsidRPr="00B314FE">
              <w:t>stakeholders through consultation</w:t>
            </w:r>
          </w:p>
        </w:tc>
      </w:tr>
      <w:tr w:rsidTr="00B314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0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1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14FE">
            <w:pPr>
              <w:pStyle w:val="BodyText"/>
              <w:keepLines w:val="0"/>
              <w:spacing w:before="0" w:after="0"/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4FE">
            <w:pPr>
              <w:pStyle w:val="BodyText"/>
              <w:rPr>
                <w:lang w:val="en-NZ"/>
              </w:rPr>
            </w:pPr>
            <w:r w:rsidRPr="00B314FE">
              <w:rPr>
                <w:rStyle w:val="SpecialBold"/>
              </w:rPr>
              <w:t>1.2</w:t>
            </w:r>
          </w:p>
        </w:tc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4FE">
            <w:pPr>
              <w:pStyle w:val="BodyText"/>
              <w:rPr>
                <w:lang w:val="en-NZ"/>
              </w:rPr>
            </w:pPr>
            <w:r w:rsidRPr="00B314FE">
              <w:t>Legislation and organisational policy that may impact on configuration management activities are identified and analysed</w:t>
            </w:r>
          </w:p>
        </w:tc>
      </w:tr>
      <w:tr w:rsidTr="00B314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0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1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14FE">
            <w:pPr>
              <w:pStyle w:val="BodyText"/>
              <w:keepLines w:val="0"/>
              <w:spacing w:before="0" w:after="0"/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4FE">
            <w:pPr>
              <w:pStyle w:val="BodyText"/>
              <w:rPr>
                <w:lang w:val="en-NZ"/>
              </w:rPr>
            </w:pPr>
            <w:r w:rsidRPr="00B314FE">
              <w:rPr>
                <w:rStyle w:val="SpecialBold"/>
              </w:rPr>
              <w:t>1.3</w:t>
            </w:r>
          </w:p>
        </w:tc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4FE">
            <w:pPr>
              <w:pStyle w:val="BodyText"/>
              <w:rPr>
                <w:lang w:val="en-NZ"/>
              </w:rPr>
            </w:pPr>
            <w:r w:rsidRPr="00B314FE">
              <w:t>Required resources and equipment are identified, acquired and prepared in accordance with organisational procedures</w:t>
            </w:r>
          </w:p>
        </w:tc>
      </w:tr>
      <w:tr w:rsidTr="00B314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0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1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14FE">
            <w:pPr>
              <w:pStyle w:val="BodyText"/>
              <w:keepLines w:val="0"/>
              <w:spacing w:before="0" w:after="0"/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4FE">
            <w:pPr>
              <w:pStyle w:val="BodyText"/>
              <w:rPr>
                <w:lang w:val="en-NZ"/>
              </w:rPr>
            </w:pPr>
            <w:r w:rsidRPr="00B314FE">
              <w:rPr>
                <w:rStyle w:val="SpecialBold"/>
              </w:rPr>
              <w:t>1.4</w:t>
            </w:r>
          </w:p>
        </w:tc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4FE">
            <w:pPr>
              <w:pStyle w:val="BodyText"/>
              <w:rPr>
                <w:lang w:val="en-NZ"/>
              </w:rPr>
            </w:pPr>
            <w:r w:rsidRPr="00B314FE">
              <w:t>Sources of information relevant to configuration management activities are identified and relevant information is obtained in accordance with organisational policy and procedures</w:t>
            </w:r>
          </w:p>
        </w:tc>
      </w:tr>
      <w:tr w:rsidTr="00B314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0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1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14FE">
            <w:pPr>
              <w:pStyle w:val="BodyText"/>
              <w:keepLines w:val="0"/>
              <w:spacing w:before="0" w:after="0"/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4FE">
            <w:pPr>
              <w:pStyle w:val="BodyText"/>
              <w:rPr>
                <w:lang w:val="en-NZ"/>
              </w:rPr>
            </w:pPr>
            <w:r w:rsidRPr="00B314FE">
              <w:rPr>
                <w:rStyle w:val="SpecialBold"/>
              </w:rPr>
              <w:t>1.5</w:t>
            </w:r>
          </w:p>
        </w:tc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4FE">
            <w:pPr>
              <w:pStyle w:val="BodyText"/>
              <w:rPr>
                <w:lang w:val="en-NZ"/>
              </w:rPr>
            </w:pPr>
            <w:r w:rsidRPr="00B314FE">
              <w:t xml:space="preserve">Personnel involved in configuration management activities are briefed </w:t>
            </w:r>
            <w:r w:rsidRPr="00B314FE">
              <w:t>in accordance with standard procedures</w:t>
            </w:r>
          </w:p>
        </w:tc>
      </w:tr>
      <w:tr w:rsidTr="00B314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0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14FE" w:rsidP="00B314FE">
            <w:pPr>
              <w:pStyle w:val="BodyText"/>
            </w:pPr>
            <w:r w:rsidRPr="00B314FE">
              <w:rPr>
                <w:rStyle w:val="SpecialBold"/>
              </w:rPr>
              <w:t>2</w:t>
            </w:r>
          </w:p>
        </w:tc>
        <w:tc>
          <w:tcPr>
            <w:tcW w:w="321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14FE" w:rsidP="00B314FE">
            <w:pPr>
              <w:pStyle w:val="BodyText"/>
            </w:pPr>
            <w:r w:rsidRPr="00B314FE">
              <w:rPr>
                <w:rStyle w:val="SpecialBold"/>
              </w:rPr>
              <w:t>Conduct configuration management activities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4FE">
            <w:pPr>
              <w:pStyle w:val="BodyText"/>
              <w:rPr>
                <w:lang w:val="en-NZ"/>
              </w:rPr>
            </w:pPr>
            <w:r w:rsidRPr="00B314FE">
              <w:rPr>
                <w:rStyle w:val="SpecialBold"/>
              </w:rPr>
              <w:t>2.1</w:t>
            </w:r>
          </w:p>
        </w:tc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4FE">
            <w:pPr>
              <w:pStyle w:val="BodyText"/>
              <w:rPr>
                <w:lang w:val="en-NZ"/>
              </w:rPr>
            </w:pPr>
            <w:r w:rsidRPr="00B314FE">
              <w:t>Configuration management methods and techniques appropriate to area are implemented in accordance with plans, schedules and standard procedures</w:t>
            </w:r>
          </w:p>
        </w:tc>
      </w:tr>
      <w:tr w:rsidTr="00B314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0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1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14FE">
            <w:pPr>
              <w:pStyle w:val="BodyText"/>
              <w:keepLines w:val="0"/>
              <w:spacing w:before="0" w:after="0"/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4FE">
            <w:pPr>
              <w:pStyle w:val="BodyText"/>
              <w:rPr>
                <w:lang w:val="en-NZ"/>
              </w:rPr>
            </w:pPr>
            <w:r w:rsidRPr="00B314FE">
              <w:rPr>
                <w:rStyle w:val="SpecialBold"/>
              </w:rPr>
              <w:t>2.2</w:t>
            </w:r>
          </w:p>
        </w:tc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4FE">
            <w:pPr>
              <w:pStyle w:val="BodyText"/>
              <w:rPr>
                <w:lang w:val="en-NZ"/>
              </w:rPr>
            </w:pPr>
            <w:r w:rsidRPr="00B314FE">
              <w:t>Resources are allocated to configuration management activities in accordance with configuration management plan and resource availability</w:t>
            </w:r>
          </w:p>
        </w:tc>
      </w:tr>
      <w:tr w:rsidTr="00B314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0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1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14FE">
            <w:pPr>
              <w:pStyle w:val="BodyText"/>
              <w:keepLines w:val="0"/>
              <w:spacing w:before="0" w:after="0"/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4FE">
            <w:pPr>
              <w:pStyle w:val="BodyText"/>
              <w:rPr>
                <w:lang w:val="en-NZ"/>
              </w:rPr>
            </w:pPr>
            <w:r w:rsidRPr="00B314FE">
              <w:rPr>
                <w:rStyle w:val="SpecialBold"/>
              </w:rPr>
              <w:t>2.3</w:t>
            </w:r>
          </w:p>
        </w:tc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4FE">
            <w:pPr>
              <w:pStyle w:val="BodyText"/>
              <w:rPr>
                <w:lang w:val="en-NZ"/>
              </w:rPr>
            </w:pPr>
            <w:r w:rsidRPr="00B314FE">
              <w:t>Configuration management activities are conducted and concluded in accordance with procedures and within resource constraints</w:t>
            </w:r>
          </w:p>
        </w:tc>
      </w:tr>
      <w:tr w:rsidTr="00B314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0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1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14FE">
            <w:pPr>
              <w:pStyle w:val="BodyText"/>
              <w:keepLines w:val="0"/>
              <w:spacing w:before="0" w:after="0"/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4FE">
            <w:pPr>
              <w:pStyle w:val="BodyText"/>
              <w:rPr>
                <w:lang w:val="en-NZ"/>
              </w:rPr>
            </w:pPr>
            <w:r w:rsidRPr="00B314FE">
              <w:rPr>
                <w:rStyle w:val="SpecialBold"/>
              </w:rPr>
              <w:t>2.4</w:t>
            </w:r>
          </w:p>
        </w:tc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4FE">
            <w:pPr>
              <w:pStyle w:val="BodyText"/>
              <w:rPr>
                <w:lang w:val="en-NZ"/>
              </w:rPr>
            </w:pPr>
            <w:r w:rsidRPr="00B314FE">
              <w:t>Configuration management activities are monitored and amended based on changing circumstances in accordance with procedures</w:t>
            </w:r>
          </w:p>
        </w:tc>
      </w:tr>
      <w:tr w:rsidTr="00B314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0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14FE" w:rsidP="00B314FE">
            <w:pPr>
              <w:pStyle w:val="BodyText"/>
            </w:pPr>
            <w:r w:rsidRPr="00B314FE">
              <w:rPr>
                <w:rStyle w:val="SpecialBold"/>
              </w:rPr>
              <w:t>3</w:t>
            </w:r>
          </w:p>
        </w:tc>
        <w:tc>
          <w:tcPr>
            <w:tcW w:w="321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14FE" w:rsidP="00B314FE">
            <w:pPr>
              <w:pStyle w:val="BodyText"/>
            </w:pPr>
            <w:r w:rsidRPr="00B314FE">
              <w:rPr>
                <w:rStyle w:val="SpecialBold"/>
              </w:rPr>
              <w:t>Monitor and report on configuration management performance and procedures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4FE">
            <w:pPr>
              <w:pStyle w:val="BodyText"/>
              <w:rPr>
                <w:lang w:val="en-NZ"/>
              </w:rPr>
            </w:pPr>
            <w:r w:rsidRPr="00B314FE">
              <w:rPr>
                <w:rStyle w:val="SpecialBold"/>
              </w:rPr>
              <w:t>3.1</w:t>
            </w:r>
          </w:p>
        </w:tc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4FE">
            <w:pPr>
              <w:pStyle w:val="BodyText"/>
              <w:rPr>
                <w:lang w:val="en-NZ"/>
              </w:rPr>
            </w:pPr>
            <w:r w:rsidRPr="00B314FE">
              <w:t>Configuration management performance, outcomes and recommendations are documented and reported to all stakeholders in a transparent manner in accordance with procedures</w:t>
            </w:r>
          </w:p>
        </w:tc>
      </w:tr>
      <w:tr w:rsidTr="00B314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0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1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14FE">
            <w:pPr>
              <w:pStyle w:val="BodyText"/>
              <w:keepLines w:val="0"/>
              <w:spacing w:before="0" w:after="0"/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4FE">
            <w:pPr>
              <w:pStyle w:val="BodyText"/>
              <w:rPr>
                <w:lang w:val="en-NZ"/>
              </w:rPr>
            </w:pPr>
            <w:r w:rsidRPr="00B314FE">
              <w:rPr>
                <w:rStyle w:val="SpecialBold"/>
              </w:rPr>
              <w:t>3.2</w:t>
            </w:r>
          </w:p>
        </w:tc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4FE">
            <w:pPr>
              <w:pStyle w:val="BodyText"/>
              <w:rPr>
                <w:lang w:val="en-NZ"/>
              </w:rPr>
            </w:pPr>
            <w:r w:rsidRPr="00B314FE">
              <w:t xml:space="preserve">Configuration management reports are regularly reviewed and assessed to ensure </w:t>
            </w:r>
            <w:r w:rsidRPr="00B314FE">
              <w:t>capability system effectiveness is maintained throughout its life cycle, in accordance with procedures</w:t>
            </w:r>
          </w:p>
        </w:tc>
      </w:tr>
      <w:tr w:rsidTr="00B314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31"/>
        </w:trPr>
        <w:tc>
          <w:tcPr>
            <w:tcW w:w="70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1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14FE">
            <w:pPr>
              <w:pStyle w:val="BodyText"/>
              <w:keepLines w:val="0"/>
              <w:spacing w:before="0" w:after="0"/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4FE">
            <w:pPr>
              <w:pStyle w:val="BodyText"/>
              <w:rPr>
                <w:lang w:val="en-NZ"/>
              </w:rPr>
            </w:pPr>
            <w:r w:rsidRPr="00B314FE">
              <w:rPr>
                <w:rStyle w:val="SpecialBold"/>
              </w:rPr>
              <w:t>3.3</w:t>
            </w:r>
          </w:p>
        </w:tc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4FE">
            <w:pPr>
              <w:pStyle w:val="BodyText"/>
              <w:rPr>
                <w:lang w:val="en-NZ"/>
              </w:rPr>
            </w:pPr>
            <w:r w:rsidRPr="00B314FE">
              <w:t>Configuration managemen</w:t>
            </w:r>
            <w:r w:rsidRPr="00B314FE">
              <w:t>t procedures are monitored and reviewed to ensure systems and equipment capability is maintained, in accordance with organisational policy</w:t>
            </w:r>
          </w:p>
        </w:tc>
      </w:tr>
      <w:tr w:rsidTr="00B314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31"/>
        </w:trPr>
        <w:tc>
          <w:tcPr>
            <w:tcW w:w="70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14FE" w:rsidP="00B314FE">
            <w:pPr>
              <w:pStyle w:val="BodyText"/>
            </w:pPr>
            <w:r w:rsidRPr="00B314FE">
              <w:rPr>
                <w:rStyle w:val="SpecialBold"/>
              </w:rPr>
              <w:t>4</w:t>
            </w:r>
          </w:p>
        </w:tc>
        <w:tc>
          <w:tcPr>
            <w:tcW w:w="321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14FE" w:rsidP="00B314FE">
            <w:pPr>
              <w:pStyle w:val="BodyText"/>
            </w:pPr>
            <w:r w:rsidRPr="00B314FE">
              <w:rPr>
                <w:rStyle w:val="SpecialBold"/>
              </w:rPr>
              <w:t>Maintain and complete configuration management records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4FE">
            <w:pPr>
              <w:pStyle w:val="BodyText"/>
              <w:rPr>
                <w:lang w:val="en-NZ"/>
              </w:rPr>
            </w:pPr>
            <w:r w:rsidRPr="00B314FE">
              <w:rPr>
                <w:rStyle w:val="SpecialBold"/>
              </w:rPr>
              <w:t>4.1</w:t>
            </w:r>
          </w:p>
        </w:tc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4FE">
            <w:pPr>
              <w:pStyle w:val="BodyText"/>
              <w:rPr>
                <w:lang w:val="en-NZ"/>
              </w:rPr>
            </w:pPr>
            <w:r w:rsidRPr="00B314FE">
              <w:t>Configuration management records are completed and main</w:t>
            </w:r>
            <w:r w:rsidRPr="00B314FE">
              <w:t>tained in accordance with organisational policy and procedures</w:t>
            </w:r>
          </w:p>
        </w:tc>
      </w:tr>
      <w:tr w:rsidTr="00B314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31"/>
        </w:trPr>
        <w:tc>
          <w:tcPr>
            <w:tcW w:w="70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1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14FE">
            <w:pPr>
              <w:pStyle w:val="BodyText"/>
              <w:keepLines w:val="0"/>
              <w:spacing w:before="0" w:after="0"/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4FE">
            <w:pPr>
              <w:pStyle w:val="BodyText"/>
              <w:rPr>
                <w:lang w:val="en-NZ"/>
              </w:rPr>
            </w:pPr>
            <w:r w:rsidRPr="00B314FE">
              <w:rPr>
                <w:rStyle w:val="SpecialBold"/>
              </w:rPr>
              <w:t>4.2</w:t>
            </w:r>
          </w:p>
        </w:tc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14FE" w:rsidP="00B314FE">
            <w:pPr>
              <w:pStyle w:val="BodyText"/>
            </w:pPr>
            <w:r w:rsidRPr="00B314FE">
              <w:t>Configuration management records are amended and documented in accordance with organisational policy and procedures</w:t>
            </w:r>
          </w:p>
        </w:tc>
      </w:tr>
    </w:tbl>
    <w:p w:rsidR="00000000" w:rsidRPr="00B314FE" w:rsidP="00B314FE">
      <w:pPr>
        <w:pStyle w:val="NoPaddingFontSize1"/>
      </w:pPr>
    </w:p>
    <w:p w:rsidR="00000000" w:rsidRPr="00B314FE" w:rsidP="00B314FE">
      <w:pPr>
        <w:pStyle w:val="AllowPageBreak"/>
      </w:pPr>
    </w:p>
    <w:p w:rsidR="00000000" w:rsidRPr="00B314FE" w:rsidP="00B314FE">
      <w:pPr>
        <w:pStyle w:val="Heading1"/>
      </w:pPr>
      <w:bookmarkStart w:id="7" w:name="O_1268016"/>
      <w:bookmarkEnd w:id="7"/>
      <w:r w:rsidRPr="00B314FE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314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14FE" w:rsidP="00B314FE">
            <w:pPr>
              <w:pStyle w:val="BodyText"/>
            </w:pPr>
            <w:r w:rsidRPr="00B314FE">
              <w:t>Foundation skill</w:t>
            </w:r>
            <w:r w:rsidRPr="00B314FE">
              <w:t>s essential to performance are explicit in the performance criteria of this unit of competency.</w:t>
            </w:r>
          </w:p>
        </w:tc>
      </w:tr>
    </w:tbl>
    <w:p w:rsidR="00000000" w:rsidRPr="00B314FE" w:rsidP="00B314FE">
      <w:pPr>
        <w:pStyle w:val="NoPaddingFontSize1"/>
      </w:pPr>
    </w:p>
    <w:p w:rsidR="00000000" w:rsidRPr="00B314FE" w:rsidP="00B314FE">
      <w:pPr>
        <w:pStyle w:val="AllowPageBreak"/>
      </w:pPr>
    </w:p>
    <w:p w:rsidR="00000000" w:rsidRPr="00B314FE" w:rsidP="00B314FE">
      <w:pPr>
        <w:pStyle w:val="Heading1"/>
      </w:pPr>
      <w:bookmarkStart w:id="8" w:name="O_1268017"/>
      <w:bookmarkEnd w:id="8"/>
      <w:r w:rsidRPr="00B314FE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314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14FE" w:rsidP="00B314FE">
            <w:pPr>
              <w:pStyle w:val="BodyText"/>
            </w:pPr>
            <w:r w:rsidRPr="00B314FE">
              <w:t>Range is restricted to essential operating conditions and any other variables essential to the work environment.</w:t>
            </w:r>
          </w:p>
          <w:p w:rsidR="00000000" w:rsidRPr="00B314FE" w:rsidP="00B314FE">
            <w:pPr>
              <w:pStyle w:val="BodyText"/>
            </w:pPr>
            <w:r w:rsidRPr="00B314FE">
              <w:t>Non-essential conditions can be found in the Companion Volume Implementation Guide.</w:t>
            </w:r>
          </w:p>
        </w:tc>
      </w:tr>
    </w:tbl>
    <w:p w:rsidR="00000000" w:rsidRPr="00B314FE" w:rsidP="00B314FE">
      <w:pPr>
        <w:pStyle w:val="NoPaddingFontSize1"/>
      </w:pPr>
    </w:p>
    <w:p w:rsidR="00000000" w:rsidRPr="00B314FE" w:rsidP="00B314FE">
      <w:pPr>
        <w:pStyle w:val="AllowPageBreak"/>
      </w:pPr>
    </w:p>
    <w:p w:rsidR="00000000" w:rsidRPr="00B314FE" w:rsidP="00B314FE">
      <w:pPr>
        <w:pStyle w:val="Heading1"/>
      </w:pPr>
      <w:bookmarkStart w:id="9" w:name="O_1268018"/>
      <w:bookmarkEnd w:id="9"/>
      <w:r w:rsidRPr="00B314FE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314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14FE" w:rsidP="00B314FE">
            <w:pPr>
              <w:pStyle w:val="BodyText"/>
            </w:pPr>
            <w:r w:rsidRPr="00B314FE">
              <w:t>This unit replaces and is equivalent to TLIX4023 Conduct configuration management activities.</w:t>
            </w:r>
          </w:p>
          <w:p w:rsidR="00000000" w:rsidRPr="00B314FE" w:rsidP="00B314FE">
            <w:pPr>
              <w:pStyle w:val="BodyText"/>
            </w:pPr>
            <w:r w:rsidRPr="00B314FE">
              <w:t>This unit replaces but is not eq</w:t>
            </w:r>
            <w:r w:rsidRPr="00B314FE">
              <w:t>uivalent to TLIX4024 Apply configuration management processes and procedures.</w:t>
            </w:r>
          </w:p>
        </w:tc>
      </w:tr>
    </w:tbl>
    <w:p w:rsidR="00000000" w:rsidRPr="00B314FE" w:rsidP="00B314FE">
      <w:pPr>
        <w:pStyle w:val="NoPaddingFontSize1"/>
      </w:pPr>
    </w:p>
    <w:p w:rsidR="00000000" w:rsidRPr="00B314FE" w:rsidP="00B314FE">
      <w:pPr>
        <w:pStyle w:val="AllowPageBreak"/>
      </w:pPr>
    </w:p>
    <w:p w:rsidR="00000000" w:rsidRPr="00B314FE" w:rsidP="00B314FE">
      <w:pPr>
        <w:pStyle w:val="Heading1"/>
      </w:pPr>
      <w:bookmarkStart w:id="10" w:name="O_1268025"/>
      <w:bookmarkEnd w:id="10"/>
      <w:r w:rsidRPr="00B314FE">
        <w:t>Links</w:t>
      </w:r>
    </w:p>
    <w:p w:rsidR="00000000" w:rsidRPr="00B314FE" w:rsidP="000D48A9">
      <w:pPr>
        <w:pStyle w:val="BodyText"/>
      </w:pPr>
      <w:r w:rsidRPr="00B314F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B81BD1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B314FE" w:rsidP="000D48A9">
      <w:pPr>
        <w:pStyle w:val="BodyText"/>
        <w:sectPr w:rsidSect="00B314F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314FE" w:rsidP="00B314FE">
      <w:pPr>
        <w:pStyle w:val="SuperHeading"/>
      </w:pPr>
      <w:r w:rsidRPr="00B314FE">
        <w:t>Assessment Requirements for TLIX0055 Conduct configuration management</w:t>
      </w:r>
    </w:p>
    <w:p w:rsidR="00000000" w:rsidRPr="00B314FE" w:rsidP="00B314FE">
      <w:pPr>
        <w:pStyle w:val="Heading1"/>
      </w:pPr>
      <w:bookmarkStart w:id="11" w:name="O_1268020"/>
      <w:bookmarkEnd w:id="11"/>
      <w:r w:rsidRPr="00B314F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314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14FE" w:rsidP="00B314FE">
            <w:pPr>
              <w:pStyle w:val="BodyText"/>
            </w:pPr>
            <w:r w:rsidRPr="00B314FE">
              <w:rPr>
                <w:rStyle w:val="SpecialBold"/>
              </w:rPr>
              <w:t>Release 1.</w:t>
            </w:r>
            <w:r w:rsidRPr="00B314FE">
              <w:t xml:space="preserve"> This is the first release of this unit of competency in the TLI Transport and Logistics Training Package.</w:t>
            </w:r>
          </w:p>
        </w:tc>
      </w:tr>
    </w:tbl>
    <w:p w:rsidR="00000000" w:rsidRPr="00B314FE" w:rsidP="00B314FE">
      <w:pPr>
        <w:pStyle w:val="NoPaddingFontSize1"/>
      </w:pPr>
    </w:p>
    <w:p w:rsidR="00000000" w:rsidRPr="00B314FE" w:rsidP="00B314FE">
      <w:pPr>
        <w:pStyle w:val="AllowPageBreak"/>
      </w:pPr>
    </w:p>
    <w:p w:rsidR="00000000" w:rsidRPr="00B314FE" w:rsidP="00B314FE">
      <w:pPr>
        <w:pStyle w:val="Heading1"/>
      </w:pPr>
      <w:bookmarkStart w:id="12" w:name="O_1268021"/>
      <w:bookmarkEnd w:id="12"/>
      <w:r w:rsidRPr="00B314FE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314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4FE">
            <w:pPr>
              <w:pStyle w:val="BodyText"/>
              <w:rPr>
                <w:lang w:val="en-NZ"/>
              </w:rPr>
            </w:pPr>
            <w:r w:rsidRPr="00B314FE">
              <w:t>Evidence required to demonstrate competence in this unit must be relevant to and satisfy all the requiremen</w:t>
            </w:r>
            <w:r w:rsidRPr="00B314FE">
              <w:t>ts of the elements and performance criteria on at least one occasion and include:</w:t>
            </w:r>
          </w:p>
        </w:tc>
      </w:tr>
      <w:tr w:rsidTr="00B314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14FE" w:rsidP="00B314FE">
            <w:pPr>
              <w:pStyle w:val="ListBullet"/>
            </w:pPr>
            <w:r w:rsidRPr="00B314FE">
              <w:t>adhering to and applying relevant data and information management processes</w:t>
            </w:r>
          </w:p>
          <w:p w:rsidR="00000000" w:rsidRPr="00B314FE" w:rsidP="00B314FE">
            <w:pPr>
              <w:pStyle w:val="ListBullet"/>
            </w:pPr>
            <w:r w:rsidRPr="00B314FE">
              <w:t>adhering to and applying relevant data collection, storage and retrieval requirements</w:t>
            </w:r>
          </w:p>
          <w:p w:rsidR="00000000" w:rsidRPr="00B314FE" w:rsidP="00B314FE">
            <w:pPr>
              <w:pStyle w:val="ListBullet"/>
            </w:pPr>
            <w:r w:rsidRPr="00B314FE">
              <w:t xml:space="preserve">analysing </w:t>
            </w:r>
            <w:r w:rsidRPr="00B314FE">
              <w:t>data and information</w:t>
            </w:r>
          </w:p>
          <w:p w:rsidR="00000000" w:rsidRPr="00B314FE" w:rsidP="00B314FE">
            <w:pPr>
              <w:pStyle w:val="ListBullet"/>
            </w:pPr>
            <w:r w:rsidRPr="00B314FE">
              <w:t>applying relevant configuration management and project management knowledge to work being performed and to guide problem solving</w:t>
            </w:r>
          </w:p>
          <w:p w:rsidR="00000000" w:rsidRPr="00B314FE" w:rsidP="00B314FE">
            <w:pPr>
              <w:pStyle w:val="ListBullet"/>
            </w:pPr>
            <w:r w:rsidRPr="00B314FE">
              <w:t>identifying relationships between organisational goals and recognising how own work contributes to achievi</w:t>
            </w:r>
            <w:r w:rsidRPr="00B314FE">
              <w:t>ng these goals</w:t>
            </w:r>
          </w:p>
          <w:p w:rsidR="00000000" w:rsidRPr="00B314FE" w:rsidP="00B314FE">
            <w:pPr>
              <w:pStyle w:val="ListBullet"/>
            </w:pPr>
            <w:r w:rsidRPr="00B314FE">
              <w:t>identifying, reviewing and analysing information that may impact on configuration management program, or may be impacted by configuration management program</w:t>
            </w:r>
          </w:p>
          <w:p w:rsidR="00000000" w:rsidRPr="00B314FE" w:rsidP="00B314FE">
            <w:pPr>
              <w:pStyle w:val="ListBullet"/>
            </w:pPr>
            <w:r w:rsidRPr="00B314FE">
              <w:t>incorporating feedback and analysis of information to overcome challenges or setbacks</w:t>
            </w:r>
          </w:p>
          <w:p w:rsidR="00000000" w:rsidRPr="00B314FE" w:rsidP="00B314FE">
            <w:pPr>
              <w:pStyle w:val="ListBullet"/>
            </w:pPr>
            <w:r w:rsidRPr="00B314FE">
              <w:t>managing time and prioritising work to ensure objectives are met in accordance with schedule</w:t>
            </w:r>
          </w:p>
          <w:p w:rsidR="00000000" w:rsidRPr="00B314FE" w:rsidP="00B314FE">
            <w:pPr>
              <w:pStyle w:val="ListBullet"/>
            </w:pPr>
            <w:r w:rsidRPr="00B314FE">
              <w:t>negotiating and communicating effectively with key internal and external stak</w:t>
            </w:r>
            <w:r w:rsidRPr="00B314FE">
              <w:t>eholders and resolving potential areas of conflict or concern to ensure overall configuration management objectives are achieved</w:t>
            </w:r>
          </w:p>
          <w:p w:rsidR="00000000" w:rsidRPr="00B314FE" w:rsidP="00B314FE">
            <w:pPr>
              <w:pStyle w:val="ListBullet"/>
            </w:pPr>
            <w:r w:rsidRPr="00B314FE">
              <w:t>operating equipment and systems relevant to configuration management activities</w:t>
            </w:r>
          </w:p>
          <w:p w:rsidR="00000000" w:rsidRPr="00B314FE" w:rsidP="00B314FE">
            <w:pPr>
              <w:pStyle w:val="ListBullet"/>
            </w:pPr>
            <w:r w:rsidRPr="00B314FE">
              <w:t>undertaking performance measurement relevant to</w:t>
            </w:r>
            <w:r w:rsidRPr="00B314FE">
              <w:t xml:space="preserve"> configuration management to enable objectives to be measured against defined parameters</w:t>
            </w:r>
          </w:p>
          <w:p w:rsidR="00000000" w:rsidRPr="00B314FE" w:rsidP="00B314FE">
            <w:pPr>
              <w:pStyle w:val="ListBullet"/>
            </w:pPr>
            <w:r w:rsidRPr="00B314FE">
              <w:t>using appropriate information management systems</w:t>
            </w:r>
          </w:p>
          <w:p w:rsidR="00000000" w:rsidRPr="00B314FE" w:rsidP="00B314FE">
            <w:pPr>
              <w:pStyle w:val="ListBullet"/>
            </w:pPr>
            <w:r w:rsidRPr="00B314FE">
              <w:t>using organisational strategic objectives to identify and assess potential alliances and effective strategies.</w:t>
            </w:r>
          </w:p>
        </w:tc>
      </w:tr>
    </w:tbl>
    <w:p w:rsidR="00000000" w:rsidRPr="00B314FE" w:rsidP="00B314FE">
      <w:pPr>
        <w:pStyle w:val="NoPaddingFontSize1"/>
      </w:pPr>
    </w:p>
    <w:p w:rsidR="00000000" w:rsidRPr="00B314FE" w:rsidP="00B314FE">
      <w:pPr>
        <w:pStyle w:val="AllowPageBreak"/>
      </w:pPr>
    </w:p>
    <w:p w:rsidR="00000000" w:rsidRPr="00B314FE" w:rsidP="00B314FE">
      <w:pPr>
        <w:pStyle w:val="Heading1"/>
      </w:pPr>
      <w:bookmarkStart w:id="13" w:name="O_1268022"/>
      <w:bookmarkEnd w:id="13"/>
      <w:r w:rsidRPr="00B314FE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314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4FE">
            <w:pPr>
              <w:pStyle w:val="BodyText"/>
              <w:rPr>
                <w:lang w:val="en-NZ"/>
              </w:rPr>
            </w:pPr>
            <w:r w:rsidRPr="00B314FE">
              <w:t>Evidence required to demonstrate competence in this unit must be relevant to and satisfy all the requirements of the elements and performance criteria and include knowledge of:</w:t>
            </w:r>
          </w:p>
        </w:tc>
      </w:tr>
      <w:tr w:rsidTr="00B314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14FE" w:rsidP="00B314FE">
            <w:pPr>
              <w:pStyle w:val="ListBullet"/>
            </w:pPr>
            <w:r w:rsidRPr="00B314FE">
              <w:t>cataloguing and codification</w:t>
            </w:r>
          </w:p>
          <w:p w:rsidR="00000000" w:rsidRPr="00B314FE" w:rsidP="00B314FE">
            <w:pPr>
              <w:pStyle w:val="ListBullet"/>
            </w:pPr>
            <w:r w:rsidRPr="00B314FE">
              <w:t>configuration management data collection and storage requirements</w:t>
            </w:r>
          </w:p>
          <w:p w:rsidR="00000000" w:rsidRPr="00B314FE" w:rsidP="00B314FE">
            <w:pPr>
              <w:pStyle w:val="ListBullet"/>
            </w:pPr>
            <w:r w:rsidRPr="00B314FE">
              <w:t>configuration management data retrieval procedures</w:t>
            </w:r>
          </w:p>
          <w:p w:rsidR="00000000" w:rsidRPr="00B314FE" w:rsidP="00B314FE">
            <w:pPr>
              <w:pStyle w:val="ListBullet"/>
            </w:pPr>
            <w:r w:rsidRPr="00B314FE">
              <w:t>configuration management processes and administrative procedures</w:t>
            </w:r>
          </w:p>
          <w:p w:rsidR="00000000" w:rsidRPr="00B314FE" w:rsidP="00B314FE">
            <w:pPr>
              <w:pStyle w:val="ListBullet"/>
            </w:pPr>
            <w:r w:rsidRPr="00B314FE">
              <w:t>level of written and oral communication required to prepare correspondence</w:t>
            </w:r>
            <w:r w:rsidRPr="00B314FE">
              <w:t xml:space="preserve"> and reports</w:t>
            </w:r>
          </w:p>
          <w:p w:rsidR="00000000" w:rsidRPr="00B314FE" w:rsidP="00B314FE">
            <w:pPr>
              <w:pStyle w:val="ListBullet"/>
            </w:pPr>
            <w:r w:rsidRPr="00B314FE">
              <w:t>materiel life cycle</w:t>
            </w:r>
          </w:p>
          <w:p w:rsidR="00000000" w:rsidRPr="00B314FE" w:rsidP="00B314FE">
            <w:pPr>
              <w:pStyle w:val="ListBullet"/>
            </w:pPr>
            <w:r w:rsidRPr="00B314FE">
              <w:t>organisational policy and procedures related to configuration management</w:t>
            </w:r>
          </w:p>
          <w:p w:rsidR="00000000" w:rsidRPr="00B314FE" w:rsidP="00B314FE">
            <w:pPr>
              <w:pStyle w:val="ListBullet"/>
            </w:pPr>
            <w:r w:rsidRPr="00B314FE">
              <w:t>organisational role relevant to configuration management</w:t>
            </w:r>
          </w:p>
          <w:p w:rsidR="00000000" w:rsidRPr="00B314FE" w:rsidP="00B314FE">
            <w:pPr>
              <w:pStyle w:val="ListBullet"/>
            </w:pPr>
            <w:r w:rsidRPr="00B314FE">
              <w:t>product knowledge related to systems and equipment in service in the organisation</w:t>
            </w:r>
          </w:p>
          <w:p w:rsidR="00000000" w:rsidRPr="00B314FE" w:rsidP="00B314FE">
            <w:pPr>
              <w:pStyle w:val="ListBullet"/>
            </w:pPr>
            <w:r w:rsidRPr="00B314FE">
              <w:t>safety, leg</w:t>
            </w:r>
            <w:r w:rsidRPr="00B314FE">
              <w:t xml:space="preserve">islative and statutory requirements, including relevant environmental and sustainability issues </w:t>
            </w:r>
          </w:p>
          <w:p w:rsidR="00000000" w:rsidRPr="00B314FE" w:rsidP="00B314FE">
            <w:pPr>
              <w:pStyle w:val="ListBullet"/>
            </w:pPr>
            <w:r w:rsidRPr="00B314FE">
              <w:t>technical regulatory framework.</w:t>
            </w:r>
          </w:p>
        </w:tc>
      </w:tr>
    </w:tbl>
    <w:p w:rsidR="00000000" w:rsidRPr="00B314FE" w:rsidP="00B314FE">
      <w:pPr>
        <w:pStyle w:val="NoPaddingFontSize1"/>
      </w:pPr>
    </w:p>
    <w:p w:rsidR="00000000" w:rsidRPr="00B314FE" w:rsidP="00B314FE">
      <w:pPr>
        <w:pStyle w:val="AllowPageBreak"/>
      </w:pPr>
    </w:p>
    <w:p w:rsidR="00000000" w:rsidRPr="00B314FE" w:rsidP="00B314FE">
      <w:pPr>
        <w:pStyle w:val="Heading1"/>
      </w:pPr>
      <w:bookmarkStart w:id="14" w:name="O_1268023"/>
      <w:bookmarkEnd w:id="14"/>
      <w:r w:rsidRPr="00B314FE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314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14FE" w:rsidP="00B314FE">
            <w:pPr>
              <w:pStyle w:val="BodyText"/>
            </w:pPr>
            <w:r w:rsidRPr="00B314FE">
              <w:t xml:space="preserve">Assessors must hold credentials specified within the Standards for Registered Training Organisations current at the time of assessment. </w:t>
            </w:r>
          </w:p>
          <w:p w:rsidR="00000000" w:rsidRPr="00B314FE" w:rsidP="00B314FE">
            <w:pPr>
              <w:pStyle w:val="BodyText"/>
            </w:pPr>
            <w:r w:rsidRPr="00B314FE">
              <w:t>Assessment must satisfy the Principles of Assessment and Rules of Evidence and all regulatory requirements included wit</w:t>
            </w:r>
            <w:r w:rsidRPr="00B314FE">
              <w:t>hin the Standards for Registered Training Organisations current at the time of assessment.</w:t>
            </w:r>
          </w:p>
          <w:p w:rsidR="00000000" w:rsidRPr="00B314FE" w:rsidP="00B314FE">
            <w:pPr>
              <w:pStyle w:val="BodyText"/>
            </w:pPr>
            <w:r w:rsidRPr="00B314FE">
              <w:t>Assessment must occur in workplace operational situations where it is appropriate to do so; where this is not appropriate, assessment must occur in simulated workpla</w:t>
            </w:r>
            <w:r w:rsidRPr="00B314FE">
              <w:t>ce operational situations that replicate workplace conditions.</w:t>
            </w:r>
          </w:p>
          <w:p w:rsidR="00000000" w:rsidRPr="00B314FE" w:rsidP="00B314FE">
            <w:pPr>
              <w:pStyle w:val="BodyText"/>
            </w:pPr>
            <w:r w:rsidRPr="00B314FE">
              <w:t>Assessment processes and techniques must be appropriate to the language, literacy and numeracy requirements of the work being performed and the needs of the candidate.</w:t>
            </w:r>
          </w:p>
          <w:p w:rsidR="00000000" w:rsidRPr="00B314FE" w:rsidP="00B314FE">
            <w:pPr>
              <w:pStyle w:val="BodyText"/>
            </w:pPr>
            <w:r w:rsidRPr="00B314FE">
              <w:t xml:space="preserve">Resources for assessment </w:t>
            </w:r>
            <w:r w:rsidRPr="00B314FE">
              <w:t>must include access to:</w:t>
            </w:r>
          </w:p>
          <w:p w:rsidR="00000000" w:rsidRPr="00B314FE" w:rsidP="00B314FE">
            <w:pPr>
              <w:pStyle w:val="ListBullet"/>
            </w:pPr>
            <w:r w:rsidRPr="00B314FE">
              <w:t>relevant and appropriate materials, tools, equipment and personal protective equipment currently used in industry</w:t>
            </w:r>
          </w:p>
          <w:p w:rsidR="00000000" w:rsidRPr="00B314FE" w:rsidP="00B314FE">
            <w:pPr>
              <w:pStyle w:val="ListBullet"/>
            </w:pPr>
            <w:r w:rsidRPr="00B314FE">
              <w:t>applicable documentation including legislation, regulations, codes of practice, workplace procedures and operation ma</w:t>
            </w:r>
            <w:r w:rsidRPr="00B314FE">
              <w:t>nuals.</w:t>
            </w:r>
          </w:p>
        </w:tc>
      </w:tr>
    </w:tbl>
    <w:p w:rsidR="00000000" w:rsidRPr="00B314FE" w:rsidP="00B314FE">
      <w:pPr>
        <w:pStyle w:val="NoPaddingFontSize1"/>
      </w:pPr>
    </w:p>
    <w:p w:rsidR="00000000" w:rsidRPr="00B314FE" w:rsidP="00B314FE">
      <w:pPr>
        <w:pStyle w:val="AllowPageBreak"/>
      </w:pPr>
    </w:p>
    <w:p w:rsidR="00000000" w:rsidRPr="00B314FE" w:rsidP="00B314FE">
      <w:pPr>
        <w:pStyle w:val="Heading1"/>
      </w:pPr>
      <w:bookmarkStart w:id="15" w:name="O_1268026"/>
      <w:bookmarkEnd w:id="15"/>
      <w:r w:rsidRPr="00B314FE">
        <w:t>Links</w:t>
      </w:r>
    </w:p>
    <w:p w:rsidR="00000000" w:rsidRPr="00B314FE" w:rsidP="000D48A9">
      <w:pPr>
        <w:pStyle w:val="BodyText"/>
      </w:pPr>
      <w:r w:rsidRPr="00B314F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B81BD1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B314FE" w:rsidP="00B314FE"/>
    <w:sectPr w:rsidSect="00B314F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14F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14FE" w:rsidRPr="000D48A9" w:rsidP="000D48A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14F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48A9" w:rsidP="00B314F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0D48A9" w:rsidP="00B314F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0D48A9" w:rsidP="00B314F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14FE" w:rsidP="00B314F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D48A9">
      <w:t>Approved</w:t>
    </w:r>
    <w:r w:rsidR="000D48A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D48A9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D48A9">
      <w:rPr>
        <w:noProof/>
      </w:rPr>
      <w:t>6</w:t>
    </w:r>
    <w:r>
      <w:rPr>
        <w:noProof/>
      </w:rPr>
      <w:fldChar w:fldCharType="end"/>
    </w:r>
  </w:p>
  <w:p w:rsidR="00B314FE" w:rsidP="00B314F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D48A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D48A9">
      <w:t>Industry Skills Australia</w:t>
    </w:r>
    <w:r w:rsidR="000D48A9">
      <w:fldChar w:fldCharType="end"/>
    </w:r>
  </w:p>
  <w:p w:rsidR="00B314FE" w:rsidP="00B314F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14F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48A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314FE" w:rsidRPr="000D48A9" w:rsidP="000D48A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14F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48A9" w:rsidRPr="002D2AF8" w:rsidP="00B314F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TLIX0055 Conduct configuration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0D48A9" w:rsidP="00B314F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14FE" w:rsidRPr="002D2AF8" w:rsidP="00B314F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D48A9">
      <w:t>TLIX0055 Conduct configuration management</w:t>
    </w:r>
    <w:r w:rsidR="000D48A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D48A9">
      <w:rPr>
        <w:noProof/>
      </w:rPr>
      <w:t>1 March 2025</w:t>
    </w:r>
    <w:r>
      <w:fldChar w:fldCharType="end"/>
    </w:r>
  </w:p>
  <w:p w:rsidR="00B314FE" w:rsidP="00B314F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3C49A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25A49C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14F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314F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314F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314F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314F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314F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314F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314F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314F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314F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314F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314FE"/>
  </w:style>
  <w:style w:type="character" w:customStyle="1" w:styleId="Heading1Char">
    <w:name w:val="Heading 1 Char"/>
    <w:basedOn w:val="DefaultParagraphFont"/>
    <w:link w:val="Heading1"/>
    <w:rsid w:val="00B314F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314F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314F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314F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314FE"/>
    <w:rPr>
      <w:b/>
      <w:spacing w:val="0"/>
    </w:rPr>
  </w:style>
  <w:style w:type="paragraph" w:customStyle="1" w:styleId="SuperHeading">
    <w:name w:val="SuperHeading"/>
    <w:basedOn w:val="Normal"/>
    <w:rsid w:val="00B314F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314F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314F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314F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314F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314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314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314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314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314F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314F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314F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314F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314F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314F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314F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314F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314F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314F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314F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314F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314F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314F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314F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314F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314F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314F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314F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314F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314F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314F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314F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314F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314F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314F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314FE"/>
    <w:rPr>
      <w:i/>
    </w:rPr>
  </w:style>
  <w:style w:type="paragraph" w:styleId="Caption">
    <w:name w:val="caption"/>
    <w:basedOn w:val="BodyText"/>
    <w:next w:val="Normal"/>
    <w:qFormat/>
    <w:rsid w:val="00B314F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314F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314F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314FE"/>
  </w:style>
  <w:style w:type="paragraph" w:styleId="TableofFigures">
    <w:name w:val="table of figures"/>
    <w:basedOn w:val="Normal"/>
    <w:next w:val="Normal"/>
    <w:semiHidden/>
    <w:rsid w:val="00B314F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314F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314FE"/>
    <w:rPr>
      <w:rFonts w:ascii="Wingdings" w:hAnsi="Wingdings"/>
    </w:rPr>
  </w:style>
  <w:style w:type="paragraph" w:customStyle="1" w:styleId="TableHeading">
    <w:name w:val="Table Heading"/>
    <w:basedOn w:val="HeadingBase"/>
    <w:rsid w:val="00B314F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314FE"/>
    <w:rPr>
      <w:color w:val="0033CC"/>
      <w:u w:val="none"/>
    </w:rPr>
  </w:style>
  <w:style w:type="paragraph" w:customStyle="1" w:styleId="BodyTextRight">
    <w:name w:val="Body Text Right"/>
    <w:basedOn w:val="BodyText"/>
    <w:rsid w:val="00B314F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314F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314F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314F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314F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314F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314FE"/>
    <w:rPr>
      <w:sz w:val="32"/>
    </w:rPr>
  </w:style>
  <w:style w:type="paragraph" w:customStyle="1" w:styleId="HeadingProcedure">
    <w:name w:val="Heading Procedure"/>
    <w:basedOn w:val="HeadingBase"/>
    <w:next w:val="Normal"/>
    <w:rsid w:val="00B314F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314FE"/>
    <w:pPr>
      <w:spacing w:before="60" w:after="60"/>
    </w:pPr>
  </w:style>
  <w:style w:type="paragraph" w:styleId="ListContinue">
    <w:name w:val="List Continue"/>
    <w:basedOn w:val="List"/>
    <w:rsid w:val="00B314FE"/>
    <w:pPr>
      <w:ind w:firstLine="0"/>
    </w:pPr>
  </w:style>
  <w:style w:type="paragraph" w:customStyle="1" w:styleId="ListNote">
    <w:name w:val="List Note"/>
    <w:basedOn w:val="List"/>
    <w:rsid w:val="00B314F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314F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314F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314FE"/>
    <w:rPr>
      <w:rFonts w:ascii="Courier New" w:hAnsi="Courier New"/>
    </w:rPr>
  </w:style>
  <w:style w:type="paragraph" w:customStyle="1" w:styleId="NoteBullet">
    <w:name w:val="Note Bullet"/>
    <w:basedOn w:val="Note"/>
    <w:rsid w:val="00B314F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314F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314F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314F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314F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314F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314F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314FE"/>
    <w:rPr>
      <w:b/>
      <w:smallCaps/>
    </w:rPr>
  </w:style>
  <w:style w:type="paragraph" w:customStyle="1" w:styleId="TableListNumber">
    <w:name w:val="Table List Number"/>
    <w:basedOn w:val="ListNumber"/>
    <w:rsid w:val="00B314F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314F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314FE"/>
    <w:pPr>
      <w:numPr>
        <w:numId w:val="8"/>
      </w:numPr>
    </w:pPr>
  </w:style>
  <w:style w:type="paragraph" w:customStyle="1" w:styleId="ListAlpha2">
    <w:name w:val="List Alpha 2"/>
    <w:basedOn w:val="List2"/>
    <w:rsid w:val="00B314FE"/>
    <w:pPr>
      <w:numPr>
        <w:numId w:val="7"/>
      </w:numPr>
    </w:pPr>
  </w:style>
  <w:style w:type="paragraph" w:styleId="List2">
    <w:name w:val="List 2"/>
    <w:basedOn w:val="BodyText"/>
    <w:rsid w:val="00B314F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314F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314F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314F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314F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314F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314FE"/>
    <w:pPr>
      <w:numPr>
        <w:numId w:val="3"/>
      </w:numPr>
    </w:pPr>
  </w:style>
  <w:style w:type="paragraph" w:styleId="ListContinue2">
    <w:name w:val="List Continue 2"/>
    <w:basedOn w:val="List2"/>
    <w:rsid w:val="00B314FE"/>
    <w:pPr>
      <w:ind w:firstLine="0"/>
    </w:pPr>
  </w:style>
  <w:style w:type="paragraph" w:styleId="ListContinue3">
    <w:name w:val="List Continue 3"/>
    <w:basedOn w:val="List3"/>
    <w:rsid w:val="00B314FE"/>
    <w:pPr>
      <w:ind w:left="1021" w:firstLine="0"/>
    </w:pPr>
  </w:style>
  <w:style w:type="paragraph" w:styleId="ListContinue4">
    <w:name w:val="List Continue 4"/>
    <w:basedOn w:val="List4"/>
    <w:rsid w:val="00B314FE"/>
    <w:pPr>
      <w:ind w:firstLine="0"/>
    </w:pPr>
  </w:style>
  <w:style w:type="paragraph" w:styleId="ListContinue5">
    <w:name w:val="List Continue 5"/>
    <w:basedOn w:val="List5"/>
    <w:rsid w:val="00B314FE"/>
    <w:pPr>
      <w:ind w:firstLine="0"/>
    </w:pPr>
  </w:style>
  <w:style w:type="paragraph" w:styleId="ListNumber3">
    <w:name w:val="List Number 3"/>
    <w:basedOn w:val="List3"/>
    <w:rsid w:val="00B314FE"/>
    <w:pPr>
      <w:numPr>
        <w:numId w:val="4"/>
      </w:numPr>
    </w:pPr>
  </w:style>
  <w:style w:type="paragraph" w:styleId="ListNumber4">
    <w:name w:val="List Number 4"/>
    <w:basedOn w:val="List4"/>
    <w:rsid w:val="00B314FE"/>
    <w:pPr>
      <w:numPr>
        <w:numId w:val="5"/>
      </w:numPr>
    </w:pPr>
  </w:style>
  <w:style w:type="paragraph" w:styleId="ListNumber5">
    <w:name w:val="List Number 5"/>
    <w:basedOn w:val="List5"/>
    <w:rsid w:val="00B314FE"/>
    <w:pPr>
      <w:numPr>
        <w:numId w:val="6"/>
      </w:numPr>
    </w:pPr>
  </w:style>
  <w:style w:type="paragraph" w:styleId="BlockText">
    <w:name w:val="Block Text"/>
    <w:basedOn w:val="Normal"/>
    <w:rsid w:val="00B314F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314F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314FE"/>
    <w:rPr>
      <w:sz w:val="16"/>
      <w:vertAlign w:val="superscript"/>
    </w:rPr>
  </w:style>
  <w:style w:type="character" w:customStyle="1" w:styleId="Symbols">
    <w:name w:val="Symbols"/>
    <w:basedOn w:val="DefaultParagraphFont"/>
    <w:rsid w:val="00B314FE"/>
    <w:rPr>
      <w:rFonts w:ascii="Symbol" w:hAnsi="Symbol"/>
    </w:rPr>
  </w:style>
  <w:style w:type="character" w:customStyle="1" w:styleId="MenuOptions">
    <w:name w:val="Menu Options"/>
    <w:basedOn w:val="DefaultParagraphFont"/>
    <w:rsid w:val="00B314F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314FE"/>
    <w:rPr>
      <w:b/>
    </w:rPr>
  </w:style>
  <w:style w:type="character" w:customStyle="1" w:styleId="Underlined">
    <w:name w:val="Underlined"/>
    <w:basedOn w:val="DefaultParagraphFont"/>
    <w:rsid w:val="00B314FE"/>
    <w:rPr>
      <w:u w:val="single"/>
    </w:rPr>
  </w:style>
  <w:style w:type="paragraph" w:customStyle="1" w:styleId="TableBodyTextRight">
    <w:name w:val="Table Body Text Right"/>
    <w:basedOn w:val="TableBodyText"/>
    <w:rsid w:val="00B314F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314FE"/>
    <w:rPr>
      <w:sz w:val="18"/>
    </w:rPr>
  </w:style>
  <w:style w:type="paragraph" w:customStyle="1" w:styleId="BodySmallRight">
    <w:name w:val="Body Small Right"/>
    <w:basedOn w:val="BodyTextRight"/>
    <w:rsid w:val="00B314FE"/>
    <w:rPr>
      <w:sz w:val="18"/>
      <w:szCs w:val="18"/>
    </w:rPr>
  </w:style>
  <w:style w:type="paragraph" w:customStyle="1" w:styleId="MarginEdition">
    <w:name w:val="Margin Edition"/>
    <w:basedOn w:val="MarginNote"/>
    <w:rsid w:val="00B314F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314FE"/>
    <w:rPr>
      <w:sz w:val="2"/>
      <w:szCs w:val="2"/>
    </w:rPr>
  </w:style>
  <w:style w:type="character" w:customStyle="1" w:styleId="Small">
    <w:name w:val="Small"/>
    <w:basedOn w:val="DefaultParagraphFont"/>
    <w:rsid w:val="00B314FE"/>
    <w:rPr>
      <w:sz w:val="16"/>
    </w:rPr>
  </w:style>
  <w:style w:type="paragraph" w:customStyle="1" w:styleId="WideTable">
    <w:name w:val="Wide Table"/>
    <w:basedOn w:val="Normal"/>
    <w:rsid w:val="00B314F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314FE"/>
  </w:style>
  <w:style w:type="paragraph" w:styleId="Quote">
    <w:name w:val="Quote"/>
    <w:basedOn w:val="Heading1"/>
    <w:link w:val="QuoteChar"/>
    <w:qFormat/>
    <w:rsid w:val="00B314F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314F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314FE"/>
    <w:pPr>
      <w:pageBreakBefore/>
    </w:pPr>
  </w:style>
  <w:style w:type="paragraph" w:customStyle="1" w:styleId="Border">
    <w:name w:val="Border"/>
    <w:basedOn w:val="Normal"/>
    <w:qFormat/>
    <w:rsid w:val="00B314F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314F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14F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14F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314F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314F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314F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314F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314F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314FE"/>
    <w:rPr>
      <w:u w:val="single"/>
    </w:rPr>
  </w:style>
  <w:style w:type="character" w:customStyle="1" w:styleId="BoldandItalics">
    <w:name w:val="Bold and Italics"/>
    <w:qFormat/>
    <w:rsid w:val="00B314FE"/>
    <w:rPr>
      <w:b/>
      <w:i/>
      <w:u w:val="none"/>
    </w:rPr>
  </w:style>
  <w:style w:type="paragraph" w:styleId="BalloonText">
    <w:name w:val="Balloon Text"/>
    <w:basedOn w:val="Normal"/>
    <w:link w:val="BalloonTextChar"/>
    <w:rsid w:val="00B314F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314F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314F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314F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314F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314F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314FE"/>
    <w:pPr>
      <w:spacing w:before="0" w:after="0"/>
    </w:pPr>
  </w:style>
  <w:style w:type="paragraph" w:customStyle="1" w:styleId="BodyTextBold">
    <w:name w:val="Body Text Bold"/>
    <w:basedOn w:val="BodyText"/>
    <w:qFormat/>
    <w:rsid w:val="00B314FE"/>
    <w:rPr>
      <w:b/>
    </w:rPr>
  </w:style>
  <w:style w:type="character" w:styleId="Hyperlink">
    <w:name w:val="Hyperlink"/>
    <w:basedOn w:val="DefaultParagraphFont"/>
    <w:uiPriority w:val="99"/>
    <w:unhideWhenUsed/>
    <w:rsid w:val="000D48A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1089</Words>
  <Characters>7551</Characters>
  <Application>Microsoft Office Word</Application>
  <DocSecurity>0</DocSecurity>
  <Lines>251</Lines>
  <Paragraphs>127</Paragraphs>
  <ScaleCrop>false</ScaleCrop>
  <Company>Author-it Software Corporation Ltd.</Company>
  <LinksUpToDate>false</LinksUpToDate>
  <CharactersWithSpaces>8513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TLIX0055 Conduct configuration management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2025-03-01T08:55:00Z</dcterms:created>
  <dcterms:modified xsi:type="dcterms:W3CDTF">2025-03-01T08:55:00Z</dcterms:modified>
</cp:coreProperties>
</file>