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6DF" w:rsidP="00CF16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TLIX0052 Apply technical regulatory framework compliance management systems</w:t>
      </w:r>
      <w:r>
        <w:fldChar w:fldCharType="end"/>
      </w:r>
    </w:p>
    <w:p w:rsidR="00CF16DF" w:rsidP="00CF16DF">
      <w:pPr>
        <w:pStyle w:val="Version"/>
        <w:sectPr w:rsidSect="00885C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C03" w:rsidP="00885C03">
      <w:pPr>
        <w:pStyle w:val="SuperHeading"/>
      </w:pPr>
      <w:r w:rsidRPr="00885C03">
        <w:t>Assessment Requirements for TLIX0052 Apply technical regulatory framework compliance management systems</w:t>
      </w:r>
    </w:p>
    <w:p w:rsidR="00000000" w:rsidRPr="00885C03" w:rsidP="00885C03">
      <w:pPr>
        <w:pStyle w:val="Heading1"/>
      </w:pPr>
      <w:bookmarkStart w:id="1" w:name="O_1267963"/>
      <w:bookmarkEnd w:id="1"/>
      <w:r w:rsidRPr="00885C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C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C03" w:rsidP="00885C03">
            <w:pPr>
              <w:pStyle w:val="BodyText"/>
            </w:pPr>
            <w:r w:rsidRPr="00885C03">
              <w:rPr>
                <w:rStyle w:val="SpecialBold"/>
              </w:rPr>
              <w:t>Release 1.</w:t>
            </w:r>
            <w:r w:rsidRPr="00885C03">
              <w:t xml:space="preserve"> This is the first release of this unit of competency in the TLI Transport and Logistics Training Package.</w:t>
            </w:r>
          </w:p>
        </w:tc>
      </w:tr>
    </w:tbl>
    <w:p w:rsidR="00000000" w:rsidRPr="00885C03" w:rsidP="00885C03">
      <w:pPr>
        <w:pStyle w:val="NoPaddingFontSize1"/>
      </w:pPr>
    </w:p>
    <w:p w:rsidR="00000000" w:rsidRPr="00885C03" w:rsidP="00885C03">
      <w:pPr>
        <w:pStyle w:val="AllowPageBreak"/>
      </w:pPr>
    </w:p>
    <w:p w:rsidR="00000000" w:rsidRPr="00885C03" w:rsidP="00885C03">
      <w:pPr>
        <w:pStyle w:val="Heading1"/>
      </w:pPr>
      <w:bookmarkStart w:id="2" w:name="O_1267964"/>
      <w:bookmarkEnd w:id="2"/>
      <w:r w:rsidRPr="00885C0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C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C03">
            <w:pPr>
              <w:pStyle w:val="BodyText"/>
              <w:rPr>
                <w:lang w:val="en-NZ"/>
              </w:rPr>
            </w:pPr>
            <w:r w:rsidRPr="00885C03">
              <w:t>Evidence required to demonstrate competence in this unit must be relevant to and satisfy all the requiremen</w:t>
            </w:r>
            <w:r w:rsidRPr="00885C03">
              <w:t>ts of the elements and performance criteria on at least one occasion and include:</w:t>
            </w:r>
          </w:p>
        </w:tc>
      </w:tr>
      <w:tr w:rsidTr="00885C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C03" w:rsidP="00885C03">
            <w:pPr>
              <w:pStyle w:val="ListBullet"/>
            </w:pPr>
            <w:r w:rsidRPr="00885C03">
              <w:t>adhering to and applying relevant data collection, storage and retrieval requirements</w:t>
            </w:r>
          </w:p>
          <w:p w:rsidR="00000000" w:rsidRPr="00885C03" w:rsidP="00885C03">
            <w:pPr>
              <w:pStyle w:val="ListBullet"/>
            </w:pPr>
            <w:r w:rsidRPr="00885C03">
              <w:t>applying technical regulatory framework compliance management system knowledge to work</w:t>
            </w:r>
            <w:r w:rsidRPr="00885C03">
              <w:t xml:space="preserve"> being performed and to guide problem solving</w:t>
            </w:r>
          </w:p>
          <w:p w:rsidR="00000000" w:rsidRPr="00885C03" w:rsidP="00885C03">
            <w:pPr>
              <w:pStyle w:val="ListBullet"/>
            </w:pPr>
            <w:r w:rsidRPr="00885C03">
              <w:t>applying technical regulatory framework knowledge relevant to work being performed</w:t>
            </w:r>
          </w:p>
          <w:p w:rsidR="00000000" w:rsidRPr="00885C03" w:rsidP="00885C03">
            <w:pPr>
              <w:pStyle w:val="ListBullet"/>
            </w:pPr>
            <w:r w:rsidRPr="00885C03">
              <w:t>identifying relationships between organisational goals and recognising how own work contributes to achieving these goals</w:t>
            </w:r>
          </w:p>
          <w:p w:rsidR="00000000" w:rsidRPr="00885C03" w:rsidP="00885C03">
            <w:pPr>
              <w:pStyle w:val="ListBullet"/>
            </w:pPr>
            <w:r w:rsidRPr="00885C03">
              <w:t xml:space="preserve">using </w:t>
            </w:r>
            <w:r w:rsidRPr="00885C03">
              <w:t>appropriate information management systems.</w:t>
            </w:r>
          </w:p>
        </w:tc>
      </w:tr>
    </w:tbl>
    <w:p w:rsidR="00000000" w:rsidRPr="00885C03" w:rsidP="00885C03">
      <w:pPr>
        <w:pStyle w:val="NoPaddingFontSize1"/>
      </w:pPr>
    </w:p>
    <w:p w:rsidR="00000000" w:rsidRPr="00885C03" w:rsidP="00885C03">
      <w:pPr>
        <w:pStyle w:val="AllowPageBreak"/>
      </w:pPr>
    </w:p>
    <w:p w:rsidR="00000000" w:rsidRPr="00885C03" w:rsidP="00885C03">
      <w:pPr>
        <w:pStyle w:val="Heading1"/>
      </w:pPr>
      <w:bookmarkStart w:id="3" w:name="O_1267965"/>
      <w:bookmarkEnd w:id="3"/>
      <w:r w:rsidRPr="00885C0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C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C03">
            <w:pPr>
              <w:pStyle w:val="BodyText"/>
              <w:rPr>
                <w:lang w:val="en-NZ"/>
              </w:rPr>
            </w:pPr>
            <w:r w:rsidRPr="00885C03">
              <w:t xml:space="preserve">Evidence required to demonstrate competence in this unit must be relevant to and satisfy all the requirements of the elements and performance criteria </w:t>
            </w:r>
            <w:r w:rsidRPr="00885C03">
              <w:t>and include knowledge of:</w:t>
            </w:r>
          </w:p>
        </w:tc>
      </w:tr>
      <w:tr w:rsidTr="00885C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C03" w:rsidP="00885C03">
            <w:pPr>
              <w:pStyle w:val="ListBullet"/>
            </w:pPr>
            <w:r w:rsidRPr="00885C03">
              <w:t>configuration management</w:t>
            </w:r>
          </w:p>
          <w:p w:rsidR="00000000" w:rsidRPr="00885C03" w:rsidP="00885C03">
            <w:pPr>
              <w:pStyle w:val="ListBullet"/>
            </w:pPr>
            <w:r w:rsidRPr="00885C03">
              <w:t>elements of technical regulatory framework compliance management systems including:</w:t>
            </w:r>
          </w:p>
          <w:p w:rsidR="00000000" w:rsidRPr="00885C03" w:rsidP="00885C03">
            <w:pPr>
              <w:pStyle w:val="ListBullet2"/>
            </w:pPr>
            <w:r w:rsidRPr="00885C03">
              <w:t>breach management policies and processes including the identification, classification, investigation, rectification an</w:t>
            </w:r>
            <w:r w:rsidRPr="00885C03">
              <w:t>d reporting of breaches in compliance requirements</w:t>
            </w:r>
          </w:p>
          <w:p w:rsidR="00000000" w:rsidRPr="00885C03" w:rsidP="00885C03">
            <w:pPr>
              <w:pStyle w:val="ListBullet2"/>
            </w:pPr>
            <w:r w:rsidRPr="00885C03">
              <w:t>compliance complaints handling systems</w:t>
            </w:r>
          </w:p>
          <w:p w:rsidR="00000000" w:rsidRPr="00885C03" w:rsidP="00885C03">
            <w:pPr>
              <w:pStyle w:val="ListBullet2"/>
            </w:pPr>
            <w:r w:rsidRPr="00885C03">
              <w:t>compliance related management information systems</w:t>
            </w:r>
          </w:p>
          <w:p w:rsidR="00000000" w:rsidRPr="00885C03" w:rsidP="00885C03">
            <w:pPr>
              <w:pStyle w:val="ListBullet2"/>
            </w:pPr>
            <w:r w:rsidRPr="00885C03">
              <w:t>compliance reporting procedures</w:t>
            </w:r>
          </w:p>
          <w:p w:rsidR="00000000" w:rsidRPr="00885C03" w:rsidP="00885C03">
            <w:pPr>
              <w:pStyle w:val="ListBullet2"/>
            </w:pPr>
            <w:r w:rsidRPr="00885C03">
              <w:t>continuous improvement processes for compliance including validation and review</w:t>
            </w:r>
          </w:p>
          <w:p w:rsidR="00000000" w:rsidRPr="00885C03" w:rsidP="00885C03">
            <w:pPr>
              <w:pStyle w:val="ListBullet2"/>
            </w:pPr>
            <w:r w:rsidRPr="00885C03">
              <w:t xml:space="preserve">corporate compliance induction and training processes </w:t>
            </w:r>
          </w:p>
          <w:p w:rsidR="00000000" w:rsidRPr="00885C03" w:rsidP="00885C03">
            <w:pPr>
              <w:pStyle w:val="ListBullet2"/>
            </w:pPr>
            <w:r w:rsidRPr="00885C03">
              <w:t>documentation of compliance requirements relevant to the specified work role/area</w:t>
            </w:r>
          </w:p>
          <w:p w:rsidR="00000000" w:rsidRPr="00885C03" w:rsidP="00885C03">
            <w:pPr>
              <w:pStyle w:val="ListBullet2"/>
            </w:pPr>
            <w:r w:rsidRPr="00885C03">
              <w:t>liaison procedures with relevant internal personnel on compliance related matters</w:t>
            </w:r>
          </w:p>
          <w:p w:rsidR="00000000" w:rsidRPr="00885C03" w:rsidP="00885C03">
            <w:pPr>
              <w:pStyle w:val="ListBullet2"/>
            </w:pPr>
            <w:r w:rsidRPr="00885C03">
              <w:t>processes for internal promulgation o</w:t>
            </w:r>
            <w:r w:rsidRPr="00885C03">
              <w:t>f information on compliance requirements</w:t>
            </w:r>
          </w:p>
          <w:p w:rsidR="00000000" w:rsidRPr="00885C03" w:rsidP="00885C03">
            <w:pPr>
              <w:pStyle w:val="ListBullet2"/>
            </w:pPr>
            <w:r w:rsidRPr="00885C03">
              <w:t>reporting processes on compliance including reports on breaches and rectification action</w:t>
            </w:r>
          </w:p>
          <w:p w:rsidR="00000000" w:rsidRPr="00885C03" w:rsidP="00885C03">
            <w:pPr>
              <w:pStyle w:val="ListBullet2"/>
            </w:pPr>
            <w:r w:rsidRPr="00885C03">
              <w:t>specification of local work area compliance management functions, authorities, accountabilities and responsibilities under a t</w:t>
            </w:r>
            <w:r w:rsidRPr="00885C03">
              <w:t>echnical regulatory framework</w:t>
            </w:r>
          </w:p>
          <w:p w:rsidR="00000000" w:rsidRPr="00885C03" w:rsidP="00885C03">
            <w:pPr>
              <w:pStyle w:val="ListBullet2"/>
            </w:pPr>
            <w:r w:rsidRPr="00885C03">
              <w:t xml:space="preserve">techniques and performance indicators for validating individual application of a </w:t>
            </w:r>
            <w:r w:rsidRPr="00885C03">
              <w:t>compliance system</w:t>
            </w:r>
          </w:p>
          <w:p w:rsidR="00000000" w:rsidRPr="00885C03" w:rsidP="00885C03">
            <w:pPr>
              <w:pStyle w:val="ListBullet"/>
            </w:pPr>
            <w:r w:rsidRPr="00885C03">
              <w:t xml:space="preserve">own role in relation to wider organisational or project context </w:t>
            </w:r>
          </w:p>
          <w:p w:rsidR="00000000" w:rsidRPr="00885C03" w:rsidP="00885C03">
            <w:pPr>
              <w:pStyle w:val="ListBullet"/>
            </w:pPr>
            <w:r w:rsidRPr="00885C03">
              <w:t>quantitative and qualitative data analysis techniques relevan</w:t>
            </w:r>
            <w:r w:rsidRPr="00885C03">
              <w:t>t to compliance applications</w:t>
            </w:r>
          </w:p>
          <w:p w:rsidR="00000000" w:rsidRPr="00885C03" w:rsidP="00885C03">
            <w:pPr>
              <w:pStyle w:val="ListBullet"/>
            </w:pPr>
            <w:r w:rsidRPr="00885C03">
              <w:t>relevant national and international standards</w:t>
            </w:r>
          </w:p>
          <w:p w:rsidR="00000000" w:rsidRPr="00885C03" w:rsidP="00885C03">
            <w:pPr>
              <w:pStyle w:val="ListBullet"/>
            </w:pPr>
            <w:r w:rsidRPr="00885C03">
              <w:t>sources of data relevant to compliance, including environmental and sustainability issues</w:t>
            </w:r>
          </w:p>
          <w:p w:rsidR="00000000" w:rsidRPr="00885C03" w:rsidP="00885C03">
            <w:pPr>
              <w:pStyle w:val="ListBullet"/>
            </w:pPr>
            <w:r w:rsidRPr="00885C03">
              <w:t>technical regulatory framework compliance requirements that are based on:</w:t>
            </w:r>
          </w:p>
          <w:p w:rsidR="00000000" w:rsidRPr="00885C03" w:rsidP="00885C03">
            <w:pPr>
              <w:pStyle w:val="ListBullet2"/>
            </w:pPr>
            <w:r w:rsidRPr="00885C03">
              <w:t>codes of practice</w:t>
            </w:r>
          </w:p>
          <w:p w:rsidR="00000000" w:rsidRPr="00885C03" w:rsidP="00885C03">
            <w:pPr>
              <w:pStyle w:val="ListBullet2"/>
            </w:pPr>
            <w:r w:rsidRPr="00885C03">
              <w:t>environmental, sustainability policies and legislation</w:t>
            </w:r>
          </w:p>
          <w:p w:rsidR="00000000" w:rsidRPr="00885C03" w:rsidP="00885C03">
            <w:pPr>
              <w:pStyle w:val="ListBullet2"/>
            </w:pPr>
            <w:r w:rsidRPr="00885C03">
              <w:t>internal policies</w:t>
            </w:r>
          </w:p>
          <w:p w:rsidR="00000000" w:rsidRPr="00885C03" w:rsidP="00885C03">
            <w:pPr>
              <w:pStyle w:val="ListBullet2"/>
            </w:pPr>
            <w:r w:rsidRPr="00885C03">
              <w:t>organisational policy and procedures</w:t>
            </w:r>
          </w:p>
          <w:p w:rsidR="00000000" w:rsidRPr="00885C03" w:rsidP="00885C03">
            <w:pPr>
              <w:pStyle w:val="ListBullet2"/>
            </w:pPr>
            <w:r w:rsidRPr="00885C03">
              <w:t>standard operating procedures</w:t>
            </w:r>
          </w:p>
          <w:p w:rsidR="00000000" w:rsidRPr="00885C03" w:rsidP="00885C03">
            <w:pPr>
              <w:pStyle w:val="ListBullet2"/>
            </w:pPr>
            <w:r w:rsidRPr="00885C03">
              <w:t>standards</w:t>
            </w:r>
          </w:p>
          <w:p w:rsidR="00000000" w:rsidRPr="00885C03" w:rsidP="00885C03">
            <w:pPr>
              <w:pStyle w:val="ListBullet"/>
            </w:pPr>
            <w:r w:rsidRPr="00885C03">
              <w:t>techniques suitable for applying compliance related systems and activities.</w:t>
            </w:r>
          </w:p>
        </w:tc>
      </w:tr>
    </w:tbl>
    <w:p w:rsidR="00000000" w:rsidRPr="00885C03" w:rsidP="00885C03">
      <w:pPr>
        <w:pStyle w:val="NoPaddingFontSize1"/>
      </w:pPr>
    </w:p>
    <w:p w:rsidR="00000000" w:rsidRPr="00885C03" w:rsidP="00885C03">
      <w:pPr>
        <w:pStyle w:val="AllowPageBreak"/>
      </w:pPr>
    </w:p>
    <w:p w:rsidR="00000000" w:rsidRPr="00885C03" w:rsidP="00885C03">
      <w:pPr>
        <w:pStyle w:val="Heading1"/>
      </w:pPr>
      <w:bookmarkStart w:id="4" w:name="O_1267966"/>
      <w:bookmarkEnd w:id="4"/>
      <w:r w:rsidRPr="00885C0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C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C03" w:rsidP="00885C03">
            <w:pPr>
              <w:pStyle w:val="BodyText"/>
            </w:pPr>
            <w:r w:rsidRPr="00885C03">
              <w:t xml:space="preserve">Assessors must hold credentials specified within the Standards for Registered Training Organisations current at the time of assessment. </w:t>
            </w:r>
          </w:p>
          <w:p w:rsidR="00000000" w:rsidRPr="00885C03" w:rsidP="00885C03">
            <w:pPr>
              <w:pStyle w:val="BodyText"/>
            </w:pPr>
            <w:r w:rsidRPr="00885C03">
              <w:t xml:space="preserve">Assessment must satisfy the Principles of Assessment and Rules of Evidence and </w:t>
            </w:r>
            <w:r w:rsidRPr="00885C03">
              <w:t>all regulatory requirements included within the Standards for Registered Training Organisations current at the time of assessment.</w:t>
            </w:r>
          </w:p>
          <w:p w:rsidR="00000000" w:rsidRPr="00885C03" w:rsidP="00885C03">
            <w:pPr>
              <w:pStyle w:val="BodyText"/>
            </w:pPr>
            <w:r w:rsidRPr="00885C03">
              <w:t>Assessment must occur in workplace operational situations where it is appropriate to do so; where this is not appropriate, as</w:t>
            </w:r>
            <w:r w:rsidRPr="00885C03">
              <w:t>sessment must occur in simulated workplace operational situations that replicate workplace conditions.</w:t>
            </w:r>
          </w:p>
          <w:p w:rsidR="00000000" w:rsidRPr="00885C03" w:rsidP="00885C03">
            <w:pPr>
              <w:pStyle w:val="BodyText"/>
            </w:pPr>
            <w:r w:rsidRPr="00885C03">
              <w:t xml:space="preserve">Assessment processes and techniques must be appropriate to the language, literacy and numeracy requirements of the work being performed and the needs of </w:t>
            </w:r>
            <w:r w:rsidRPr="00885C03">
              <w:t>the candidate.</w:t>
            </w:r>
          </w:p>
          <w:p w:rsidR="00000000" w:rsidRPr="00885C03" w:rsidP="00885C03">
            <w:pPr>
              <w:pStyle w:val="BodyText"/>
            </w:pPr>
            <w:r w:rsidRPr="00885C03">
              <w:t>Resources for assessment must include access to:</w:t>
            </w:r>
          </w:p>
          <w:p w:rsidR="00000000" w:rsidRPr="00885C03" w:rsidP="00885C03">
            <w:pPr>
              <w:pStyle w:val="ListBullet"/>
            </w:pPr>
            <w:r w:rsidRPr="00885C03">
              <w:t>relevant and appropriate materials, tools, equipment and personal protective equipment currently used in industry</w:t>
            </w:r>
          </w:p>
          <w:p w:rsidR="00000000" w:rsidRPr="00885C03" w:rsidP="00885C03">
            <w:pPr>
              <w:pStyle w:val="ListBullet"/>
            </w:pPr>
            <w:r w:rsidRPr="00885C03">
              <w:t>applicable documentation including legislation, regulations, codes of practic</w:t>
            </w:r>
            <w:r w:rsidRPr="00885C03">
              <w:t>e, workplace procedures and operation manuals.</w:t>
            </w:r>
          </w:p>
        </w:tc>
      </w:tr>
    </w:tbl>
    <w:p w:rsidR="00000000" w:rsidRPr="00885C03" w:rsidP="00885C03">
      <w:pPr>
        <w:pStyle w:val="NoPaddingFontSize1"/>
      </w:pPr>
    </w:p>
    <w:p w:rsidR="00000000" w:rsidRPr="00885C03" w:rsidP="00885C03">
      <w:pPr>
        <w:pStyle w:val="AllowPageBreak"/>
      </w:pPr>
    </w:p>
    <w:p w:rsidR="00000000" w:rsidRPr="00885C03" w:rsidP="00885C03">
      <w:pPr>
        <w:pStyle w:val="Heading1"/>
      </w:pPr>
      <w:bookmarkStart w:id="5" w:name="O_1267969"/>
      <w:bookmarkEnd w:id="5"/>
      <w:r w:rsidRPr="00885C03">
        <w:t>Links</w:t>
      </w:r>
    </w:p>
    <w:p w:rsidR="00000000" w:rsidRPr="00885C03" w:rsidP="00CF16DF">
      <w:pPr>
        <w:pStyle w:val="BodyText"/>
      </w:pPr>
      <w:r w:rsidRPr="00885C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727E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85C03" w:rsidP="00885C03"/>
    <w:sectPr w:rsidSect="00885C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C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C03" w:rsidRPr="00CF16DF" w:rsidP="00CF16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C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6DF" w:rsidP="00885C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16DF" w:rsidP="00885C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F16DF" w:rsidP="00885C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C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6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C03" w:rsidRPr="00CF16DF" w:rsidP="00CF16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C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6DF" w:rsidRPr="002D2AF8" w:rsidP="00885C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TLIX0052 Apply technical regulatory framework compliance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F16DF" w:rsidP="00885C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E0F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B2F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1295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C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C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C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C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C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C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C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C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C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C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C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C03"/>
  </w:style>
  <w:style w:type="character" w:customStyle="1" w:styleId="Heading1Char">
    <w:name w:val="Heading 1 Char"/>
    <w:basedOn w:val="DefaultParagraphFont"/>
    <w:link w:val="Heading1"/>
    <w:rsid w:val="00885C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C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C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C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5C03"/>
    <w:rPr>
      <w:b/>
      <w:spacing w:val="0"/>
    </w:rPr>
  </w:style>
  <w:style w:type="paragraph" w:styleId="ListBullet2">
    <w:name w:val="List Bullet 2"/>
    <w:basedOn w:val="List2"/>
    <w:rsid w:val="00885C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5C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C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85C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C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C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C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C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C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C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C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C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C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C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C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C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C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C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C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C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C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C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C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5C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C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C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5C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C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C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C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C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C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C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C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C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C03"/>
    <w:rPr>
      <w:i/>
    </w:rPr>
  </w:style>
  <w:style w:type="paragraph" w:styleId="Caption">
    <w:name w:val="caption"/>
    <w:basedOn w:val="BodyText"/>
    <w:next w:val="Normal"/>
    <w:qFormat/>
    <w:rsid w:val="00885C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C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C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C03"/>
  </w:style>
  <w:style w:type="paragraph" w:styleId="TableofFigures">
    <w:name w:val="table of figures"/>
    <w:basedOn w:val="Normal"/>
    <w:next w:val="Normal"/>
    <w:semiHidden/>
    <w:rsid w:val="00885C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C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5C03"/>
    <w:rPr>
      <w:rFonts w:ascii="Wingdings" w:hAnsi="Wingdings"/>
    </w:rPr>
  </w:style>
  <w:style w:type="paragraph" w:customStyle="1" w:styleId="TableHeading">
    <w:name w:val="Table Heading"/>
    <w:basedOn w:val="HeadingBase"/>
    <w:rsid w:val="00885C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C03"/>
    <w:rPr>
      <w:color w:val="0033CC"/>
      <w:u w:val="none"/>
    </w:rPr>
  </w:style>
  <w:style w:type="paragraph" w:customStyle="1" w:styleId="BodyTextRight">
    <w:name w:val="Body Text Right"/>
    <w:basedOn w:val="BodyText"/>
    <w:rsid w:val="00885C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C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C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C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C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C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C03"/>
    <w:rPr>
      <w:sz w:val="32"/>
    </w:rPr>
  </w:style>
  <w:style w:type="paragraph" w:customStyle="1" w:styleId="HeadingProcedure">
    <w:name w:val="Heading Procedure"/>
    <w:basedOn w:val="HeadingBase"/>
    <w:next w:val="Normal"/>
    <w:rsid w:val="00885C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C03"/>
    <w:pPr>
      <w:spacing w:before="60" w:after="60"/>
    </w:pPr>
  </w:style>
  <w:style w:type="paragraph" w:styleId="ListContinue">
    <w:name w:val="List Continue"/>
    <w:basedOn w:val="List"/>
    <w:rsid w:val="00885C03"/>
    <w:pPr>
      <w:ind w:firstLine="0"/>
    </w:pPr>
  </w:style>
  <w:style w:type="paragraph" w:customStyle="1" w:styleId="ListNote">
    <w:name w:val="List Note"/>
    <w:basedOn w:val="List"/>
    <w:rsid w:val="00885C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C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C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C03"/>
    <w:rPr>
      <w:rFonts w:ascii="Courier New" w:hAnsi="Courier New"/>
    </w:rPr>
  </w:style>
  <w:style w:type="paragraph" w:customStyle="1" w:styleId="NoteBullet">
    <w:name w:val="Note Bullet"/>
    <w:basedOn w:val="Note"/>
    <w:rsid w:val="00885C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C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C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C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C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5C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C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C03"/>
    <w:rPr>
      <w:b/>
      <w:smallCaps/>
    </w:rPr>
  </w:style>
  <w:style w:type="paragraph" w:customStyle="1" w:styleId="TableListNumber">
    <w:name w:val="Table List Number"/>
    <w:basedOn w:val="ListNumber"/>
    <w:rsid w:val="00885C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C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C03"/>
    <w:pPr>
      <w:numPr>
        <w:numId w:val="9"/>
      </w:numPr>
    </w:pPr>
  </w:style>
  <w:style w:type="paragraph" w:customStyle="1" w:styleId="ListAlpha2">
    <w:name w:val="List Alpha 2"/>
    <w:basedOn w:val="List2"/>
    <w:rsid w:val="00885C03"/>
    <w:pPr>
      <w:numPr>
        <w:numId w:val="8"/>
      </w:numPr>
    </w:pPr>
  </w:style>
  <w:style w:type="paragraph" w:styleId="List2">
    <w:name w:val="List 2"/>
    <w:basedOn w:val="BodyText"/>
    <w:rsid w:val="00885C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C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C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C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C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C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5C03"/>
    <w:pPr>
      <w:numPr>
        <w:numId w:val="4"/>
      </w:numPr>
    </w:pPr>
  </w:style>
  <w:style w:type="paragraph" w:styleId="ListContinue2">
    <w:name w:val="List Continue 2"/>
    <w:basedOn w:val="List2"/>
    <w:rsid w:val="00885C03"/>
    <w:pPr>
      <w:ind w:firstLine="0"/>
    </w:pPr>
  </w:style>
  <w:style w:type="paragraph" w:styleId="ListContinue3">
    <w:name w:val="List Continue 3"/>
    <w:basedOn w:val="List3"/>
    <w:rsid w:val="00885C03"/>
    <w:pPr>
      <w:ind w:left="1021" w:firstLine="0"/>
    </w:pPr>
  </w:style>
  <w:style w:type="paragraph" w:styleId="ListContinue4">
    <w:name w:val="List Continue 4"/>
    <w:basedOn w:val="List4"/>
    <w:rsid w:val="00885C03"/>
    <w:pPr>
      <w:ind w:firstLine="0"/>
    </w:pPr>
  </w:style>
  <w:style w:type="paragraph" w:styleId="ListContinue5">
    <w:name w:val="List Continue 5"/>
    <w:basedOn w:val="List5"/>
    <w:rsid w:val="00885C03"/>
    <w:pPr>
      <w:ind w:firstLine="0"/>
    </w:pPr>
  </w:style>
  <w:style w:type="paragraph" w:styleId="ListNumber3">
    <w:name w:val="List Number 3"/>
    <w:basedOn w:val="List3"/>
    <w:rsid w:val="00885C03"/>
    <w:pPr>
      <w:numPr>
        <w:numId w:val="5"/>
      </w:numPr>
    </w:pPr>
  </w:style>
  <w:style w:type="paragraph" w:styleId="ListNumber4">
    <w:name w:val="List Number 4"/>
    <w:basedOn w:val="List4"/>
    <w:rsid w:val="00885C03"/>
    <w:pPr>
      <w:numPr>
        <w:numId w:val="6"/>
      </w:numPr>
    </w:pPr>
  </w:style>
  <w:style w:type="paragraph" w:styleId="ListNumber5">
    <w:name w:val="List Number 5"/>
    <w:basedOn w:val="List5"/>
    <w:rsid w:val="00885C03"/>
    <w:pPr>
      <w:numPr>
        <w:numId w:val="7"/>
      </w:numPr>
    </w:pPr>
  </w:style>
  <w:style w:type="paragraph" w:styleId="BlockText">
    <w:name w:val="Block Text"/>
    <w:basedOn w:val="Normal"/>
    <w:rsid w:val="00885C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C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C03"/>
    <w:rPr>
      <w:sz w:val="16"/>
      <w:vertAlign w:val="superscript"/>
    </w:rPr>
  </w:style>
  <w:style w:type="character" w:customStyle="1" w:styleId="Symbols">
    <w:name w:val="Symbols"/>
    <w:basedOn w:val="DefaultParagraphFont"/>
    <w:rsid w:val="00885C03"/>
    <w:rPr>
      <w:rFonts w:ascii="Symbol" w:hAnsi="Symbol"/>
    </w:rPr>
  </w:style>
  <w:style w:type="character" w:customStyle="1" w:styleId="MenuOptions">
    <w:name w:val="Menu Options"/>
    <w:basedOn w:val="DefaultParagraphFont"/>
    <w:rsid w:val="00885C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C03"/>
    <w:rPr>
      <w:b/>
    </w:rPr>
  </w:style>
  <w:style w:type="character" w:customStyle="1" w:styleId="Underlined">
    <w:name w:val="Underlined"/>
    <w:basedOn w:val="DefaultParagraphFont"/>
    <w:rsid w:val="00885C03"/>
    <w:rPr>
      <w:u w:val="single"/>
    </w:rPr>
  </w:style>
  <w:style w:type="paragraph" w:customStyle="1" w:styleId="TableBodyTextRight">
    <w:name w:val="Table Body Text Right"/>
    <w:basedOn w:val="TableBodyText"/>
    <w:rsid w:val="00885C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C03"/>
    <w:rPr>
      <w:sz w:val="18"/>
    </w:rPr>
  </w:style>
  <w:style w:type="paragraph" w:customStyle="1" w:styleId="BodySmallRight">
    <w:name w:val="Body Small Right"/>
    <w:basedOn w:val="BodyTextRight"/>
    <w:rsid w:val="00885C03"/>
    <w:rPr>
      <w:sz w:val="18"/>
      <w:szCs w:val="18"/>
    </w:rPr>
  </w:style>
  <w:style w:type="paragraph" w:customStyle="1" w:styleId="MarginEdition">
    <w:name w:val="Margin Edition"/>
    <w:basedOn w:val="MarginNote"/>
    <w:rsid w:val="00885C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C03"/>
    <w:rPr>
      <w:sz w:val="2"/>
      <w:szCs w:val="2"/>
    </w:rPr>
  </w:style>
  <w:style w:type="character" w:customStyle="1" w:styleId="Small">
    <w:name w:val="Small"/>
    <w:basedOn w:val="DefaultParagraphFont"/>
    <w:rsid w:val="00885C03"/>
    <w:rPr>
      <w:sz w:val="16"/>
    </w:rPr>
  </w:style>
  <w:style w:type="paragraph" w:customStyle="1" w:styleId="WideTable">
    <w:name w:val="Wide Table"/>
    <w:basedOn w:val="Normal"/>
    <w:rsid w:val="00885C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C03"/>
  </w:style>
  <w:style w:type="paragraph" w:styleId="Quote">
    <w:name w:val="Quote"/>
    <w:basedOn w:val="Heading1"/>
    <w:link w:val="QuoteChar"/>
    <w:qFormat/>
    <w:rsid w:val="00885C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C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C03"/>
    <w:pPr>
      <w:pageBreakBefore/>
    </w:pPr>
  </w:style>
  <w:style w:type="paragraph" w:customStyle="1" w:styleId="Border">
    <w:name w:val="Border"/>
    <w:basedOn w:val="Normal"/>
    <w:qFormat/>
    <w:rsid w:val="00885C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C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C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C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C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C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C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C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C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C03"/>
    <w:rPr>
      <w:u w:val="single"/>
    </w:rPr>
  </w:style>
  <w:style w:type="character" w:customStyle="1" w:styleId="BoldandItalics">
    <w:name w:val="Bold and Italics"/>
    <w:qFormat/>
    <w:rsid w:val="00885C03"/>
    <w:rPr>
      <w:b/>
      <w:i/>
      <w:u w:val="none"/>
    </w:rPr>
  </w:style>
  <w:style w:type="paragraph" w:styleId="BalloonText">
    <w:name w:val="Balloon Text"/>
    <w:basedOn w:val="Normal"/>
    <w:link w:val="BalloonTextChar"/>
    <w:rsid w:val="00885C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C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C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C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C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C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C03"/>
    <w:pPr>
      <w:spacing w:before="0" w:after="0"/>
    </w:pPr>
  </w:style>
  <w:style w:type="paragraph" w:customStyle="1" w:styleId="BodyTextBold">
    <w:name w:val="Body Text Bold"/>
    <w:basedOn w:val="BodyText"/>
    <w:qFormat/>
    <w:rsid w:val="00885C03"/>
    <w:rPr>
      <w:b/>
    </w:rPr>
  </w:style>
  <w:style w:type="character" w:styleId="Hyperlink">
    <w:name w:val="Hyperlink"/>
    <w:basedOn w:val="DefaultParagraphFont"/>
    <w:uiPriority w:val="99"/>
    <w:unhideWhenUsed/>
    <w:rsid w:val="00CF16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531</Words>
  <Characters>3822</Characters>
  <Application>Microsoft Office Word</Application>
  <DocSecurity>0</DocSecurity>
  <Lines>83</Lines>
  <Paragraphs>58</Paragraphs>
  <ScaleCrop>false</ScaleCrop>
  <Company>Author-it Software Corporation Ltd.</Company>
  <LinksUpToDate>false</LinksUpToDate>
  <CharactersWithSpaces>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TLIX0052 Apply technical regulatory framework compliance management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2024-07-12T07:55:00Z</dcterms:created>
  <dcterms:modified xsi:type="dcterms:W3CDTF">2024-07-12T07:56:00Z</dcterms:modified>
</cp:coreProperties>
</file>