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981" w:rsidP="00D65981">
      <w:pPr>
        <w:pStyle w:val="Title"/>
      </w:pPr>
      <w:r>
        <w:fldChar w:fldCharType="begin"/>
      </w:r>
      <w:r>
        <w:instrText xml:space="preserve"> TITLE   \* MERGEFORMAT </w:instrText>
      </w:r>
      <w:r>
        <w:fldChar w:fldCharType="separate"/>
      </w:r>
      <w:r>
        <w:t>TLIX0051 Apply materiel logistics processes and procedures</w:t>
      </w:r>
      <w:r>
        <w:fldChar w:fldCharType="end"/>
      </w:r>
    </w:p>
    <w:p w:rsidR="00D65981" w:rsidP="00D65981">
      <w:pPr>
        <w:pStyle w:val="Version"/>
        <w:sectPr w:rsidSect="00A005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529" w:rsidP="00A00529">
      <w:pPr>
        <w:pStyle w:val="SuperHeading"/>
      </w:pPr>
      <w:r w:rsidRPr="00A00529">
        <w:t>TLIX0051 Apply materiel logistics processes and procedures</w:t>
      </w:r>
    </w:p>
    <w:p w:rsidR="00000000" w:rsidRPr="00A00529" w:rsidP="00A00529">
      <w:pPr>
        <w:pStyle w:val="Heading1"/>
      </w:pPr>
      <w:bookmarkStart w:id="1" w:name="O_1267763"/>
      <w:bookmarkEnd w:id="1"/>
      <w:r w:rsidRPr="00A00529">
        <w:t>Modification History</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Release 1.</w:t>
            </w:r>
            <w:r w:rsidRPr="00A00529">
              <w:t xml:space="preserve"> This is the first release of this unit of competency in the TLI Transport and Logistics Training Package.</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2" w:name="O_1267764"/>
      <w:bookmarkEnd w:id="2"/>
      <w:r w:rsidRPr="00A00529">
        <w:t>Application</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This unit involves the skills and knowledge required to apply mater</w:t>
            </w:r>
            <w:r w:rsidRPr="00A00529">
              <w:t xml:space="preserve">iel logistics processes and procedures in accordance with relevant organisational policy and procedures. </w:t>
            </w:r>
          </w:p>
          <w:p w:rsidR="00000000" w:rsidRPr="00A00529" w:rsidP="00A00529">
            <w:pPr>
              <w:pStyle w:val="BodyText"/>
            </w:pPr>
            <w:r w:rsidRPr="00A00529">
              <w:t>It includes preparing to apply, applying, monitoring and reporting on materiel logistics support processes and procedures that occur throughout the wh</w:t>
            </w:r>
            <w:r w:rsidRPr="00A00529">
              <w:t>ole materiel life cycle, from concept to acquisition, through to sustainment and disposal. It also includes maintaining records for materiel logistics processes and procedures in accordance with relevant organisational policy and procedures.</w:t>
            </w:r>
          </w:p>
          <w:p w:rsidR="00000000" w:rsidRPr="00A00529" w:rsidP="00A00529">
            <w:pPr>
              <w:pStyle w:val="BodyText"/>
            </w:pPr>
            <w:r w:rsidRPr="00A00529">
              <w:t>The applicatio</w:t>
            </w:r>
            <w:r w:rsidRPr="00A00529">
              <w:t xml:space="preserve">n of processes and procedures is specific to a variety of materiel logistics component processes including administrative procedures, data collection and storage, and data retrieval. </w:t>
            </w:r>
          </w:p>
          <w:p w:rsidR="00000000" w:rsidRPr="00A00529" w:rsidP="00A00529">
            <w:pPr>
              <w:pStyle w:val="BodyText"/>
            </w:pPr>
            <w:r w:rsidRPr="00A00529">
              <w:t>This unit was developed for integrated logistics support and materiel su</w:t>
            </w:r>
            <w:r w:rsidRPr="00A00529">
              <w:t>stainment specialists working within materiel logistics but may be applicable to individuals in broader logistics roles.</w:t>
            </w:r>
          </w:p>
          <w:p w:rsidR="00000000" w:rsidRPr="00A00529" w:rsidP="00A00529">
            <w:pPr>
              <w:pStyle w:val="BodyText"/>
            </w:pPr>
            <w:r w:rsidRPr="00A00529">
              <w:t>Individuals work independently or as part of a team under direct or indirect supervision, use discretion and judgement, and take respon</w:t>
            </w:r>
            <w:r w:rsidRPr="00A00529">
              <w:t xml:space="preserve">sibility for the quality of their outputs. </w:t>
            </w:r>
          </w:p>
          <w:p w:rsidR="00000000" w:rsidRPr="00A00529" w:rsidP="00A00529">
            <w:pPr>
              <w:pStyle w:val="BodyText"/>
            </w:pPr>
            <w:r w:rsidRPr="00A00529">
              <w:t>No licensing, legislative or certification requirements apply to this unit at the time of publication.</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3" w:name="O_1267765"/>
      <w:bookmarkEnd w:id="3"/>
      <w:r w:rsidRPr="00A00529">
        <w:t>Pre-requisite Unit</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Not applicable.</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4" w:name="O_1267766"/>
      <w:bookmarkEnd w:id="4"/>
      <w:r w:rsidRPr="00A00529">
        <w:t>Competency Field</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X – Logistics</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5" w:name="O_1267767"/>
      <w:bookmarkEnd w:id="5"/>
      <w:r w:rsidRPr="00A00529">
        <w:t>Unit Sector</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Not applicable.</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6" w:name="O_1267768"/>
      <w:bookmarkEnd w:id="6"/>
      <w:r w:rsidRPr="00A00529">
        <w:t>Elements and Performance Criteria</w:t>
      </w:r>
    </w:p>
    <w:tbl>
      <w:tblPr>
        <w:tblW w:w="9497" w:type="dxa"/>
        <w:tblLayout w:type="fixed"/>
        <w:tblCellMar>
          <w:left w:w="62" w:type="dxa"/>
          <w:right w:w="62" w:type="dxa"/>
        </w:tblCellMar>
        <w:tblLook w:val="0000"/>
      </w:tblPr>
      <w:tblGrid>
        <w:gridCol w:w="441"/>
        <w:gridCol w:w="1629"/>
        <w:gridCol w:w="2631"/>
        <w:gridCol w:w="4796"/>
      </w:tblGrid>
      <w:tr w:rsidTr="00A00529">
        <w:tblPrEx>
          <w:tblW w:w="9497" w:type="dxa"/>
          <w:tblLayout w:type="fixed"/>
          <w:tblCellMar>
            <w:left w:w="62" w:type="dxa"/>
            <w:right w:w="62" w:type="dxa"/>
          </w:tblCellMar>
          <w:tblLook w:val="0000"/>
        </w:tblPrEx>
        <w:tc>
          <w:tcPr>
            <w:tcW w:w="2070" w:type="dxa"/>
            <w:gridSpan w:val="2"/>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 xml:space="preserve">Elements describe </w:t>
            </w:r>
            <w:r w:rsidRPr="00A00529">
              <w:t>the essential outcomes.</w:t>
            </w:r>
          </w:p>
        </w:tc>
        <w:tc>
          <w:tcPr>
            <w:tcW w:w="7427" w:type="dxa"/>
            <w:gridSpan w:val="2"/>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 xml:space="preserve">Performance criteria describe the performance needed to demonstrate </w:t>
            </w:r>
            <w:r w:rsidRPr="00A00529">
              <w:t>achievement of the element.</w:t>
            </w:r>
          </w:p>
        </w:tc>
      </w:tr>
      <w:tr w:rsidTr="00A00529">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1</w:t>
            </w:r>
          </w:p>
        </w:tc>
        <w:tc>
          <w:tcPr>
            <w:tcW w:w="1629"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Prepare to apply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1.1</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Requirement for applying materiel logistics processes and procedures is identified and confirmed from work requests/instructions</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1.2</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Work health and safety (WHS)/occupational health and sa</w:t>
            </w:r>
            <w:r w:rsidRPr="00A00529">
              <w:t>fety (OHS) requirements, including those contained in organisational procedures, are applied throughout the operation</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1.3</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Required resources and equipment are identified, acquired and prepared in accordance with organisational procedures</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1.4</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Sources of information relevant to materiel logistics requirements are identified and relevant information is obtained in accordance with organisational policy and procedures</w:t>
            </w:r>
          </w:p>
        </w:tc>
      </w:tr>
      <w:tr w:rsidTr="00A00529">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2</w:t>
            </w:r>
          </w:p>
        </w:tc>
        <w:tc>
          <w:tcPr>
            <w:tcW w:w="1629"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Apply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2.1</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Materiel logistics proce</w:t>
            </w:r>
            <w:r w:rsidRPr="00A00529">
              <w:t>sses and procedures are implemented and monitored within resource constraints</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2.2</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Materiel logistics processes and procedures are amended based on changing circumstances in accordance with organisational policy and procedures</w:t>
            </w:r>
          </w:p>
        </w:tc>
      </w:tr>
      <w:tr w:rsidTr="00A00529">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3</w:t>
            </w:r>
          </w:p>
        </w:tc>
        <w:tc>
          <w:tcPr>
            <w:tcW w:w="1629"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Monitor and report on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3.1</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Materiel logistics outcomes are reported to stakeholders in accordance with organisational policy and procedures</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3.2</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Materiel logistics processes and procedures are monitored and revi</w:t>
            </w:r>
            <w:r w:rsidRPr="00A00529">
              <w:t>ewed to ensure systems and/or equipment capability is maintained, in accordance with organisational policy and procedures</w:t>
            </w:r>
          </w:p>
        </w:tc>
      </w:tr>
      <w:tr w:rsidTr="00A00529">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4</w:t>
            </w:r>
          </w:p>
        </w:tc>
        <w:tc>
          <w:tcPr>
            <w:tcW w:w="1629" w:type="dxa"/>
            <w:vMerge w:val="restart"/>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Maintain records for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4.1</w:t>
            </w:r>
          </w:p>
        </w:tc>
        <w:tc>
          <w:tcPr>
            <w:tcW w:w="4796"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Materiel logistics records are maintained in accordance with organisational policy and procedures</w:t>
            </w:r>
          </w:p>
        </w:tc>
      </w:tr>
      <w:tr w:rsidTr="00A00529">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A00529">
            <w:pPr>
              <w:pStyle w:val="BodyText"/>
              <w:keepLines w:val="0"/>
              <w:spacing w:before="0" w:after="0"/>
            </w:pPr>
          </w:p>
        </w:tc>
        <w:tc>
          <w:tcPr>
            <w:tcW w:w="2631"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rPr>
                <w:rStyle w:val="SpecialBold"/>
              </w:rPr>
              <w:t>4.2</w:t>
            </w:r>
          </w:p>
        </w:tc>
        <w:tc>
          <w:tcPr>
            <w:tcW w:w="4796"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Materiel logistics records are amended and documented in accordance with organisational policy and procedures</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7" w:name="O_1267769"/>
      <w:bookmarkEnd w:id="7"/>
      <w:r w:rsidRPr="00A00529">
        <w:t>Foundation Skills</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Foundation skills essential to performance are explicit in the performance criteria of this unit of competency.</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8" w:name="O_1267770"/>
      <w:bookmarkEnd w:id="8"/>
      <w:r w:rsidRPr="00A00529">
        <w:t>Range of Conditions</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Range is restricted to essential operating conditions and any other variables essential to the work env</w:t>
            </w:r>
            <w:r w:rsidRPr="00A00529">
              <w:t>ironment.</w:t>
            </w:r>
          </w:p>
          <w:p w:rsidR="00000000" w:rsidRPr="00A00529" w:rsidP="00A00529">
            <w:pPr>
              <w:pStyle w:val="BodyText"/>
            </w:pPr>
            <w:r w:rsidRPr="00A00529">
              <w:t>Non-essential conditions can be found in the Companion Volume Implementation Guide.</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9" w:name="O_1267771"/>
      <w:bookmarkEnd w:id="9"/>
      <w:r w:rsidRPr="00A00529">
        <w:t>Unit Mapping Information</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This unit replaces but is not equivalent to TLIX4009 Apply integrated logistics support processes and procedures.</w:t>
            </w:r>
          </w:p>
          <w:p w:rsidR="00000000" w:rsidRPr="00A00529" w:rsidP="00A00529">
            <w:pPr>
              <w:pStyle w:val="BodyText"/>
            </w:pPr>
            <w:r w:rsidRPr="00A00529">
              <w:t>Th</w:t>
            </w:r>
            <w:r w:rsidRPr="00A00529">
              <w:t>is unit replaces but is not equivalent to TLIX4018 Apply materiel sustainment process and procedures.</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10" w:name="O_1267778"/>
      <w:bookmarkEnd w:id="10"/>
      <w:r w:rsidRPr="00A00529">
        <w:t>Links</w:t>
      </w:r>
    </w:p>
    <w:p w:rsidR="00000000" w:rsidRPr="00A00529" w:rsidP="00D65981">
      <w:pPr>
        <w:pStyle w:val="BodyText"/>
      </w:pPr>
      <w:r w:rsidRPr="00A0052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002E">
        <w:rPr>
          <w:rStyle w:val="Hyperlink"/>
        </w:rPr>
        <w:t>https://vetnet.gov.au/Pages/TrainingDocs.aspx?q=df441c6e-213d-43e3-874c-0b3f7036d851</w:t>
      </w:r>
      <w:r>
        <w:fldChar w:fldCharType="end"/>
      </w:r>
    </w:p>
    <w:p w:rsidR="00000000" w:rsidRPr="00A00529" w:rsidP="00D65981">
      <w:pPr>
        <w:pStyle w:val="BodyText"/>
        <w:sectPr w:rsidSect="00A00529">
          <w:headerReference w:type="default" r:id="rId10"/>
          <w:footerReference w:type="default" r:id="rId11"/>
          <w:pgSz w:w="11908" w:h="16833"/>
          <w:pgMar w:top="1702" w:right="1418" w:bottom="1702" w:left="1418" w:header="992" w:footer="992" w:gutter="0"/>
          <w:cols w:space="720"/>
          <w:noEndnote/>
          <w:docGrid w:linePitch="299"/>
        </w:sectPr>
      </w:pPr>
    </w:p>
    <w:p w:rsidR="00000000" w:rsidRPr="00A00529" w:rsidP="00A00529">
      <w:pPr>
        <w:pStyle w:val="SuperHeading"/>
      </w:pPr>
      <w:r w:rsidRPr="00A00529">
        <w:t>Assessment Requirements for TLIX0051 Apply materiel logistics processes and procedures</w:t>
      </w:r>
    </w:p>
    <w:p w:rsidR="00000000" w:rsidRPr="00A00529" w:rsidP="00A00529">
      <w:pPr>
        <w:pStyle w:val="Heading1"/>
      </w:pPr>
      <w:bookmarkStart w:id="11" w:name="O_1267773"/>
      <w:bookmarkEnd w:id="11"/>
      <w:r w:rsidRPr="00A00529">
        <w:t>Modification History</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rPr>
                <w:rStyle w:val="SpecialBold"/>
              </w:rPr>
              <w:t>Release 1.</w:t>
            </w:r>
            <w:r w:rsidRPr="00A00529">
              <w:t xml:space="preserve"> This is the first release of this unit of competency in the TLI Transport and Logistics Training Package.</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12" w:name="O_1267774"/>
      <w:bookmarkEnd w:id="12"/>
      <w:r w:rsidRPr="00A00529">
        <w:t>Performance Evidence</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Evidence required to demonstrate competence in this unit must be relevant to and satisfy all the requiremen</w:t>
            </w:r>
            <w:r w:rsidRPr="00A00529">
              <w:t>ts of the elements and performance criteria on at least one occasion and includes:</w:t>
            </w:r>
          </w:p>
        </w:tc>
      </w:tr>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ListBullet"/>
            </w:pPr>
            <w:r w:rsidRPr="00A00529">
              <w:t>adhering to and applying relevant data collection, storage and retrieval requirements</w:t>
            </w:r>
          </w:p>
          <w:p w:rsidR="00000000" w:rsidRPr="00A00529" w:rsidP="00A00529">
            <w:pPr>
              <w:pStyle w:val="ListBullet"/>
            </w:pPr>
            <w:r w:rsidRPr="00A00529">
              <w:t>applying relevant materiel logistics knowledge to work and to guide problem solving</w:t>
            </w:r>
          </w:p>
          <w:p w:rsidR="00000000" w:rsidRPr="00A00529" w:rsidP="00A00529">
            <w:pPr>
              <w:pStyle w:val="ListBullet"/>
            </w:pPr>
            <w:r w:rsidRPr="00A00529">
              <w:t>i</w:t>
            </w:r>
            <w:r w:rsidRPr="00A00529">
              <w:t>dentifying relationships between organisational goals and recognising how own work contributes to achieving these goals</w:t>
            </w:r>
          </w:p>
          <w:p w:rsidR="00000000" w:rsidRPr="00A00529" w:rsidP="00A00529">
            <w:pPr>
              <w:pStyle w:val="ListBullet"/>
            </w:pPr>
            <w:r w:rsidRPr="00A00529">
              <w:t>incorporating feedback and analysis of information to overcome challenges or setbacks</w:t>
            </w:r>
          </w:p>
          <w:p w:rsidR="00000000" w:rsidRPr="00A00529" w:rsidP="00A00529">
            <w:pPr>
              <w:pStyle w:val="ListBullet"/>
            </w:pPr>
            <w:r w:rsidRPr="00A00529">
              <w:t>operating and using relevant equipment and systems.</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13" w:name="O_1267775"/>
      <w:bookmarkEnd w:id="13"/>
      <w:r w:rsidRPr="00A00529">
        <w:t>Knowledge Evidence</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0529">
            <w:pPr>
              <w:pStyle w:val="BodyText"/>
              <w:rPr>
                <w:lang w:val="en-NZ"/>
              </w:rPr>
            </w:pPr>
            <w:r w:rsidRPr="00A00529">
              <w:t xml:space="preserve">Evidence required to demonstrate competence in this unit must be relevant to and satisfy all the requirements of the elements and performance criteria and includes </w:t>
            </w:r>
            <w:r w:rsidRPr="00A00529">
              <w:t>knowledge of:</w:t>
            </w:r>
          </w:p>
        </w:tc>
      </w:tr>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ListBullet"/>
            </w:pPr>
            <w:r w:rsidRPr="00A00529">
              <w:t xml:space="preserve">integrated logistics support </w:t>
            </w:r>
          </w:p>
          <w:p w:rsidR="00000000" w:rsidRPr="00A00529" w:rsidP="00A00529">
            <w:pPr>
              <w:pStyle w:val="ListBullet"/>
            </w:pPr>
            <w:r w:rsidRPr="00A00529">
              <w:t>logistics data collection and storage requirements</w:t>
            </w:r>
          </w:p>
          <w:p w:rsidR="00000000" w:rsidRPr="00A00529" w:rsidP="00A00529">
            <w:pPr>
              <w:pStyle w:val="ListBullet"/>
            </w:pPr>
            <w:r w:rsidRPr="00A00529">
              <w:t>logistics data retrieval procedures</w:t>
            </w:r>
          </w:p>
          <w:p w:rsidR="00000000" w:rsidRPr="00A00529" w:rsidP="00A00529">
            <w:pPr>
              <w:pStyle w:val="ListBullet"/>
            </w:pPr>
            <w:r w:rsidRPr="00A00529">
              <w:t>level of written communication required to prepare letters and reports</w:t>
            </w:r>
          </w:p>
          <w:p w:rsidR="00000000" w:rsidRPr="00A00529" w:rsidP="00A00529">
            <w:pPr>
              <w:pStyle w:val="ListBullet"/>
            </w:pPr>
            <w:r w:rsidRPr="00A00529">
              <w:t>materiel life cycle</w:t>
            </w:r>
          </w:p>
          <w:p w:rsidR="00000000" w:rsidRPr="00A00529" w:rsidP="00A00529">
            <w:pPr>
              <w:pStyle w:val="ListBullet"/>
            </w:pPr>
            <w:r w:rsidRPr="00A00529">
              <w:t xml:space="preserve">organisational role relevant to materiel logistics </w:t>
            </w:r>
          </w:p>
          <w:p w:rsidR="00000000" w:rsidRPr="00A00529" w:rsidP="00A00529">
            <w:pPr>
              <w:pStyle w:val="ListBullet"/>
            </w:pPr>
            <w:r w:rsidRPr="00A00529">
              <w:t>safety, legislative and statutory requirements, including relevant environmental and sustainability issues</w:t>
            </w:r>
          </w:p>
          <w:p w:rsidR="00000000" w:rsidRPr="00A00529" w:rsidP="00A00529">
            <w:pPr>
              <w:pStyle w:val="ListBullet"/>
            </w:pPr>
            <w:r w:rsidRPr="00A00529">
              <w:t>materiel logistics administrative procedures</w:t>
            </w:r>
          </w:p>
          <w:p w:rsidR="00000000" w:rsidRPr="00A00529" w:rsidP="00A00529">
            <w:pPr>
              <w:pStyle w:val="ListBullet"/>
            </w:pPr>
            <w:r w:rsidRPr="00A00529">
              <w:t>materiel sustainment.</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14" w:name="O_1267776"/>
      <w:bookmarkEnd w:id="14"/>
      <w:r w:rsidRPr="00A00529">
        <w:t>Assessmen</w:t>
      </w:r>
      <w:r w:rsidRPr="00A00529">
        <w:t>t Conditions</w:t>
      </w:r>
    </w:p>
    <w:tbl>
      <w:tblPr>
        <w:tblW w:w="9497" w:type="dxa"/>
        <w:tblLayout w:type="fixed"/>
        <w:tblCellMar>
          <w:left w:w="62" w:type="dxa"/>
          <w:right w:w="62" w:type="dxa"/>
        </w:tblCellMar>
        <w:tblLook w:val="0000"/>
      </w:tblPr>
      <w:tblGrid>
        <w:gridCol w:w="9497"/>
      </w:tblGrid>
      <w:tr w:rsidTr="00A005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529" w:rsidP="00A00529">
            <w:pPr>
              <w:pStyle w:val="BodyText"/>
            </w:pPr>
            <w:r w:rsidRPr="00A00529">
              <w:t xml:space="preserve">Assessors must hold credentials specified within the Standards for Registered Training Organisations current at the time of assessment. </w:t>
            </w:r>
          </w:p>
          <w:p w:rsidR="00000000" w:rsidRPr="00A00529" w:rsidP="00A00529">
            <w:pPr>
              <w:pStyle w:val="BodyText"/>
            </w:pPr>
            <w:r w:rsidRPr="00A00529">
              <w:t>Assessment must satisfy the Principles of Assessment and Rules of Evidence and all regulatory requirements</w:t>
            </w:r>
            <w:r w:rsidRPr="00A00529">
              <w:t xml:space="preserve"> included within the Standards for Registered Training Organisations current at the time of assessment.</w:t>
            </w:r>
          </w:p>
          <w:p w:rsidR="00000000" w:rsidRPr="00A00529" w:rsidP="00A00529">
            <w:pPr>
              <w:pStyle w:val="BodyText"/>
            </w:pPr>
            <w:r w:rsidRPr="00A00529">
              <w:t>Assessment must occur in workplace operational situations where it is appropriate to do so; where this is not appropriate, assessment must occur in simu</w:t>
            </w:r>
            <w:r w:rsidRPr="00A00529">
              <w:t>lated workplace operational situations that replicate workplace conditions.</w:t>
            </w:r>
          </w:p>
          <w:p w:rsidR="00000000" w:rsidRPr="00A00529" w:rsidP="00A00529">
            <w:pPr>
              <w:pStyle w:val="BodyText"/>
            </w:pPr>
            <w:r w:rsidRPr="00A00529">
              <w:t>Assessment processes and techniques must be appropriate to the language, literacy and numeracy requirements of the work being performed and the needs of the candidate.</w:t>
            </w:r>
          </w:p>
          <w:p w:rsidR="00000000" w:rsidRPr="00A00529" w:rsidP="00A00529">
            <w:pPr>
              <w:pStyle w:val="BodyText"/>
            </w:pPr>
            <w:r w:rsidRPr="00A00529">
              <w:t>Resources fo</w:t>
            </w:r>
            <w:r w:rsidRPr="00A00529">
              <w:t>r assessment must include access to:</w:t>
            </w:r>
          </w:p>
          <w:p w:rsidR="00000000" w:rsidRPr="00A00529" w:rsidP="00A00529">
            <w:pPr>
              <w:pStyle w:val="ListBullet"/>
            </w:pPr>
            <w:r w:rsidRPr="00A00529">
              <w:t>relevant and appropriate materials, tools, equipment and personal protective equipment currently used in industry</w:t>
            </w:r>
          </w:p>
          <w:p w:rsidR="00000000" w:rsidRPr="00A00529" w:rsidP="00A00529">
            <w:pPr>
              <w:pStyle w:val="ListBullet"/>
            </w:pPr>
            <w:r w:rsidRPr="00A00529">
              <w:t>applicable documentation including legislation, regulations, codes of practice, workplace procedures and operation manuals.</w:t>
            </w:r>
          </w:p>
        </w:tc>
      </w:tr>
    </w:tbl>
    <w:p w:rsidR="00000000" w:rsidRPr="00A00529" w:rsidP="00A00529">
      <w:pPr>
        <w:pStyle w:val="NoPaddingFontSize1"/>
      </w:pPr>
    </w:p>
    <w:p w:rsidR="00000000" w:rsidRPr="00A00529" w:rsidP="00A00529">
      <w:pPr>
        <w:pStyle w:val="AllowPageBreak"/>
      </w:pPr>
    </w:p>
    <w:p w:rsidR="00000000" w:rsidRPr="00A00529" w:rsidP="00A00529">
      <w:pPr>
        <w:pStyle w:val="Heading1"/>
      </w:pPr>
      <w:bookmarkStart w:id="15" w:name="O_1267779"/>
      <w:bookmarkEnd w:id="15"/>
      <w:r w:rsidRPr="00A00529">
        <w:t>Links</w:t>
      </w:r>
    </w:p>
    <w:p w:rsidR="00000000" w:rsidRPr="00A00529" w:rsidP="00D65981">
      <w:pPr>
        <w:pStyle w:val="BodyText"/>
      </w:pPr>
      <w:r w:rsidRPr="00A0052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002E">
        <w:rPr>
          <w:rStyle w:val="Hyperlink"/>
        </w:rPr>
        <w:t>https://vetnet.gov.au/Pages/TrainingDocs.aspx?q=df441c6e-213d-43e3-874c-0b3f7036d851</w:t>
      </w:r>
      <w:r>
        <w:fldChar w:fldCharType="end"/>
      </w:r>
    </w:p>
    <w:p w:rsidR="00000000" w:rsidRPr="00A00529" w:rsidP="00A00529"/>
    <w:sectPr w:rsidSect="00A005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rsidRPr="00D65981" w:rsidP="00D65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81" w:rsidP="00A00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981" w:rsidP="00A005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5981" w:rsidP="00A005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rsidP="00A00529">
    <w:pPr>
      <w:pStyle w:val="Footer"/>
      <w:framePr w:wrap="around"/>
    </w:pPr>
    <w:r>
      <w:fldChar w:fldCharType="begin"/>
    </w:r>
    <w:r>
      <w:instrText xml:space="preserve"> DOCPROPERTY  Subject  \* MERGEFORMAT </w:instrText>
    </w:r>
    <w:r>
      <w:fldChar w:fldCharType="separate"/>
    </w:r>
    <w:r w:rsidR="00D65981">
      <w:t>Approved</w:t>
    </w:r>
    <w:r w:rsidR="00D65981">
      <w:fldChar w:fldCharType="end"/>
    </w:r>
    <w:r>
      <w:tab/>
      <w:t xml:space="preserve">Page </w:t>
    </w:r>
    <w:r>
      <w:fldChar w:fldCharType="begin"/>
    </w:r>
    <w:r>
      <w:instrText xml:space="preserve"> PAGE  \* Arabic  \* MERGEFORMAT </w:instrText>
    </w:r>
    <w:r>
      <w:fldChar w:fldCharType="separate"/>
    </w:r>
    <w:r w:rsidR="00D659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981">
      <w:rPr>
        <w:noProof/>
      </w:rPr>
      <w:t>4</w:t>
    </w:r>
    <w:r>
      <w:rPr>
        <w:noProof/>
      </w:rPr>
      <w:fldChar w:fldCharType="end"/>
    </w:r>
  </w:p>
  <w:p w:rsidR="00A00529" w:rsidP="00A00529">
    <w:pPr>
      <w:pStyle w:val="Footer"/>
      <w:framePr w:wrap="around"/>
    </w:pPr>
    <w:r>
      <w:t xml:space="preserve">© Commonwealth of Australia, </w:t>
    </w:r>
    <w:r>
      <w:fldChar w:fldCharType="begin"/>
    </w:r>
    <w:r>
      <w:instrText xml:space="preserve"> DATE  \@ "yyyy"  \* MERGEFORMAT </w:instrText>
    </w:r>
    <w:r>
      <w:fldChar w:fldCharType="separate"/>
    </w:r>
    <w:r w:rsidR="00D65981">
      <w:rPr>
        <w:noProof/>
      </w:rPr>
      <w:t>2025</w:t>
    </w:r>
    <w:r>
      <w:fldChar w:fldCharType="end"/>
    </w:r>
    <w:r>
      <w:tab/>
    </w:r>
    <w:r>
      <w:fldChar w:fldCharType="begin"/>
    </w:r>
    <w:r>
      <w:instrText xml:space="preserve"> DOCPROPERTY  Author  \* MERGEFORMAT </w:instrText>
    </w:r>
    <w:r>
      <w:fldChar w:fldCharType="separate"/>
    </w:r>
    <w:r w:rsidR="00D65981">
      <w:t>Industry Skills Australia</w:t>
    </w:r>
    <w:r w:rsidR="00D65981">
      <w:fldChar w:fldCharType="end"/>
    </w:r>
  </w:p>
  <w:p w:rsidR="00A00529" w:rsidP="00A00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529" w:rsidRPr="00D65981" w:rsidP="00D65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81" w:rsidRPr="002D2AF8" w:rsidP="00A00529">
    <w:pPr>
      <w:pStyle w:val="Header"/>
      <w:framePr w:wrap="around"/>
    </w:pPr>
    <w:r>
      <w:fldChar w:fldCharType="begin"/>
    </w:r>
    <w:r>
      <w:instrText xml:space="preserve"> TITLE   \* MERGEFORMAT </w:instrText>
    </w:r>
    <w:r>
      <w:fldChar w:fldCharType="separate"/>
    </w:r>
    <w:r>
      <w:t>TLIX0051 Apply materiel logistics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5981" w:rsidP="00A005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29" w:rsidRPr="002D2AF8" w:rsidP="00A00529">
    <w:pPr>
      <w:pStyle w:val="Header"/>
      <w:framePr w:wrap="around"/>
    </w:pPr>
    <w:r>
      <w:fldChar w:fldCharType="begin"/>
    </w:r>
    <w:r>
      <w:instrText xml:space="preserve"> TITLE   \* MERGEFORMAT </w:instrText>
    </w:r>
    <w:r>
      <w:fldChar w:fldCharType="separate"/>
    </w:r>
    <w:r w:rsidR="00D65981">
      <w:t>TLIX0051 Apply materiel logistics processes and procedures</w:t>
    </w:r>
    <w:r w:rsidR="00D65981">
      <w:fldChar w:fldCharType="end"/>
    </w:r>
    <w:r>
      <w:tab/>
      <w:t xml:space="preserve">Date this document was generated: </w:t>
    </w:r>
    <w:r>
      <w:fldChar w:fldCharType="begin"/>
    </w:r>
    <w:r>
      <w:instrText xml:space="preserve"> CREATEDATE  \@ "d MMMM yyyy"  \* MERGEFORMAT </w:instrText>
    </w:r>
    <w:r>
      <w:fldChar w:fldCharType="separate"/>
    </w:r>
    <w:r w:rsidR="00D65981">
      <w:rPr>
        <w:noProof/>
      </w:rPr>
      <w:t>1 March 2025</w:t>
    </w:r>
    <w:r>
      <w:fldChar w:fldCharType="end"/>
    </w:r>
  </w:p>
  <w:p w:rsidR="00A00529" w:rsidP="00A00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C63A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00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529"/>
    <w:pPr>
      <w:spacing w:before="360" w:after="60"/>
      <w:outlineLvl w:val="0"/>
    </w:pPr>
    <w:rPr>
      <w:sz w:val="32"/>
    </w:rPr>
  </w:style>
  <w:style w:type="paragraph" w:styleId="Heading2">
    <w:name w:val="heading 2"/>
    <w:basedOn w:val="HeadingBase"/>
    <w:next w:val="BodyText"/>
    <w:link w:val="Heading2Char"/>
    <w:qFormat/>
    <w:rsid w:val="00A00529"/>
    <w:pPr>
      <w:keepLines/>
      <w:spacing w:before="240" w:after="120"/>
      <w:outlineLvl w:val="1"/>
    </w:pPr>
    <w:rPr>
      <w:sz w:val="28"/>
      <w:szCs w:val="40"/>
    </w:rPr>
  </w:style>
  <w:style w:type="paragraph" w:styleId="Heading3">
    <w:name w:val="heading 3"/>
    <w:basedOn w:val="HeadingBase"/>
    <w:next w:val="BodyText"/>
    <w:link w:val="Heading3Char"/>
    <w:qFormat/>
    <w:rsid w:val="00A00529"/>
    <w:pPr>
      <w:spacing w:before="180" w:after="120"/>
      <w:outlineLvl w:val="2"/>
    </w:pPr>
    <w:rPr>
      <w:spacing w:val="-10"/>
      <w:kern w:val="32"/>
    </w:rPr>
  </w:style>
  <w:style w:type="paragraph" w:styleId="Heading4">
    <w:name w:val="heading 4"/>
    <w:basedOn w:val="HeadingBase"/>
    <w:next w:val="BodyText"/>
    <w:link w:val="Heading4Char"/>
    <w:qFormat/>
    <w:rsid w:val="00A00529"/>
    <w:pPr>
      <w:spacing w:before="160" w:after="120"/>
      <w:outlineLvl w:val="3"/>
    </w:pPr>
    <w:rPr>
      <w:sz w:val="22"/>
    </w:rPr>
  </w:style>
  <w:style w:type="paragraph" w:styleId="Heading5">
    <w:name w:val="heading 5"/>
    <w:basedOn w:val="HeadingBase"/>
    <w:next w:val="Normal"/>
    <w:link w:val="Heading5Char"/>
    <w:qFormat/>
    <w:rsid w:val="00A00529"/>
    <w:pPr>
      <w:spacing w:before="80"/>
      <w:outlineLvl w:val="4"/>
    </w:pPr>
    <w:rPr>
      <w:color w:val="918585"/>
      <w:sz w:val="20"/>
    </w:rPr>
  </w:style>
  <w:style w:type="paragraph" w:styleId="Heading6">
    <w:name w:val="heading 6"/>
    <w:basedOn w:val="HeadingBase"/>
    <w:next w:val="Normal"/>
    <w:link w:val="Heading6Char"/>
    <w:qFormat/>
    <w:rsid w:val="00A00529"/>
    <w:pPr>
      <w:spacing w:before="60"/>
      <w:outlineLvl w:val="5"/>
    </w:pPr>
    <w:rPr>
      <w:color w:val="918585"/>
      <w:sz w:val="20"/>
    </w:rPr>
  </w:style>
  <w:style w:type="paragraph" w:styleId="Heading7">
    <w:name w:val="heading 7"/>
    <w:basedOn w:val="Normal"/>
    <w:next w:val="Normal"/>
    <w:link w:val="Heading7Char"/>
    <w:qFormat/>
    <w:rsid w:val="00A00529"/>
    <w:pPr>
      <w:ind w:left="720"/>
      <w:outlineLvl w:val="6"/>
    </w:pPr>
    <w:rPr>
      <w:i/>
    </w:rPr>
  </w:style>
  <w:style w:type="paragraph" w:styleId="Heading8">
    <w:name w:val="heading 8"/>
    <w:basedOn w:val="Normal"/>
    <w:next w:val="Normal"/>
    <w:link w:val="Heading8Char"/>
    <w:qFormat/>
    <w:rsid w:val="00A00529"/>
    <w:pPr>
      <w:ind w:left="720"/>
      <w:outlineLvl w:val="7"/>
    </w:pPr>
    <w:rPr>
      <w:i/>
    </w:rPr>
  </w:style>
  <w:style w:type="paragraph" w:styleId="Heading9">
    <w:name w:val="heading 9"/>
    <w:basedOn w:val="Normal"/>
    <w:next w:val="Normal"/>
    <w:link w:val="Heading9Char"/>
    <w:qFormat/>
    <w:rsid w:val="00A00529"/>
    <w:pPr>
      <w:ind w:left="720"/>
      <w:outlineLvl w:val="8"/>
    </w:pPr>
    <w:rPr>
      <w:i/>
    </w:rPr>
  </w:style>
  <w:style w:type="character" w:default="1" w:styleId="DefaultParagraphFont">
    <w:name w:val="Default Paragraph Font"/>
    <w:uiPriority w:val="1"/>
    <w:unhideWhenUsed/>
    <w:rsid w:val="00A00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529"/>
  </w:style>
  <w:style w:type="character" w:customStyle="1" w:styleId="Heading1Char">
    <w:name w:val="Heading 1 Char"/>
    <w:basedOn w:val="DefaultParagraphFont"/>
    <w:link w:val="Heading1"/>
    <w:rsid w:val="00A00529"/>
    <w:rPr>
      <w:rFonts w:ascii="Times New Roman" w:eastAsia="Times New Roman" w:hAnsi="Times New Roman" w:cs="Times New Roman"/>
      <w:b/>
      <w:sz w:val="32"/>
      <w:szCs w:val="20"/>
      <w:lang w:eastAsia="en-US"/>
    </w:rPr>
  </w:style>
  <w:style w:type="paragraph" w:styleId="BodyText">
    <w:name w:val="Body Text"/>
    <w:basedOn w:val="Normal"/>
    <w:link w:val="BodyTextChar"/>
    <w:rsid w:val="00A00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529"/>
    <w:rPr>
      <w:rFonts w:ascii="Times New Roman" w:eastAsia="Times New Roman" w:hAnsi="Times New Roman" w:cs="Times New Roman"/>
      <w:sz w:val="24"/>
      <w:lang w:eastAsia="en-US"/>
    </w:rPr>
  </w:style>
  <w:style w:type="paragraph" w:styleId="ListBullet">
    <w:name w:val="List Bullet"/>
    <w:basedOn w:val="List"/>
    <w:rsid w:val="00A00529"/>
    <w:pPr>
      <w:numPr>
        <w:numId w:val="11"/>
      </w:numPr>
      <w:tabs>
        <w:tab w:val="clear" w:pos="340"/>
      </w:tabs>
      <w:spacing w:before="40" w:after="40"/>
    </w:pPr>
  </w:style>
  <w:style w:type="character" w:customStyle="1" w:styleId="SpecialBold">
    <w:name w:val="Special Bold"/>
    <w:basedOn w:val="DefaultParagraphFont"/>
    <w:rsid w:val="00A00529"/>
    <w:rPr>
      <w:b/>
      <w:spacing w:val="0"/>
    </w:rPr>
  </w:style>
  <w:style w:type="paragraph" w:customStyle="1" w:styleId="SuperHeading">
    <w:name w:val="SuperHeading"/>
    <w:basedOn w:val="Normal"/>
    <w:rsid w:val="00A00529"/>
    <w:pPr>
      <w:spacing w:before="240" w:after="120"/>
      <w:outlineLvl w:val="0"/>
    </w:pPr>
    <w:rPr>
      <w:rFonts w:ascii="Times New Roman" w:hAnsi="Times New Roman"/>
      <w:b/>
      <w:sz w:val="32"/>
    </w:rPr>
  </w:style>
  <w:style w:type="paragraph" w:customStyle="1" w:styleId="AllowPageBreak">
    <w:name w:val="AllowPageBreak"/>
    <w:rsid w:val="00A005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0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529"/>
    <w:rPr>
      <w:rFonts w:ascii="Courier New" w:eastAsia="Times New Roman" w:hAnsi="Courier New" w:cs="Times New Roman"/>
      <w:i/>
      <w:szCs w:val="20"/>
      <w:lang w:eastAsia="en-US"/>
    </w:rPr>
  </w:style>
  <w:style w:type="paragraph" w:customStyle="1" w:styleId="HeadingBase">
    <w:name w:val="Heading Base"/>
    <w:rsid w:val="00A00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529"/>
    <w:pPr>
      <w:tabs>
        <w:tab w:val="right" w:leader="dot" w:pos="9072"/>
      </w:tabs>
      <w:ind w:left="567"/>
    </w:pPr>
    <w:rPr>
      <w:szCs w:val="22"/>
    </w:rPr>
  </w:style>
  <w:style w:type="paragraph" w:customStyle="1" w:styleId="TOCBase">
    <w:name w:val="TOC Base"/>
    <w:rsid w:val="00A00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529"/>
    <w:pPr>
      <w:tabs>
        <w:tab w:val="right" w:leader="dot" w:pos="9072"/>
      </w:tabs>
      <w:spacing w:before="40" w:after="40"/>
      <w:ind w:left="284"/>
    </w:pPr>
    <w:rPr>
      <w:rFonts w:ascii="Times New Roman" w:hAnsi="Times New Roman"/>
    </w:rPr>
  </w:style>
  <w:style w:type="paragraph" w:styleId="TOC1">
    <w:name w:val="toc 1"/>
    <w:basedOn w:val="TOCBase"/>
    <w:next w:val="Normal"/>
    <w:rsid w:val="00A00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529"/>
    <w:rPr>
      <w:rFonts w:ascii="Times New Roman" w:eastAsia="Times New Roman" w:hAnsi="Times New Roman" w:cs="Times New Roman"/>
      <w:sz w:val="16"/>
      <w:lang w:eastAsia="en-US"/>
    </w:rPr>
  </w:style>
  <w:style w:type="paragraph" w:styleId="Title">
    <w:name w:val="Title"/>
    <w:basedOn w:val="HeadingBase"/>
    <w:link w:val="TitleChar"/>
    <w:qFormat/>
    <w:rsid w:val="00A00529"/>
    <w:pPr>
      <w:spacing w:before="5040"/>
      <w:jc w:val="center"/>
    </w:pPr>
    <w:rPr>
      <w:sz w:val="48"/>
      <w:szCs w:val="72"/>
      <w:lang w:val="en-US"/>
    </w:rPr>
  </w:style>
  <w:style w:type="character" w:customStyle="1" w:styleId="TitleChar">
    <w:name w:val="Title Char"/>
    <w:basedOn w:val="DefaultParagraphFont"/>
    <w:link w:val="Title"/>
    <w:rsid w:val="00A00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529"/>
    <w:pPr>
      <w:tabs>
        <w:tab w:val="left" w:pos="3600"/>
        <w:tab w:val="left" w:pos="3958"/>
      </w:tabs>
    </w:pPr>
  </w:style>
  <w:style w:type="paragraph" w:styleId="List">
    <w:name w:val="List"/>
    <w:basedOn w:val="BodyText"/>
    <w:next w:val="BodyText"/>
    <w:rsid w:val="00A00529"/>
    <w:pPr>
      <w:tabs>
        <w:tab w:val="left" w:pos="340"/>
      </w:tabs>
      <w:spacing w:before="60" w:after="60"/>
      <w:ind w:left="340" w:hanging="340"/>
    </w:pPr>
  </w:style>
  <w:style w:type="paragraph" w:customStyle="1" w:styleId="Note">
    <w:name w:val="Note"/>
    <w:basedOn w:val="BodyText"/>
    <w:rsid w:val="00A00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529"/>
    <w:pPr>
      <w:framePr w:wrap="auto" w:hAnchor="text" w:y="6049"/>
    </w:pPr>
    <w:rPr>
      <w:color w:val="000000"/>
      <w:sz w:val="40"/>
    </w:rPr>
  </w:style>
  <w:style w:type="paragraph" w:customStyle="1" w:styleId="TOCTitle">
    <w:name w:val="TOCTitle"/>
    <w:basedOn w:val="Heading1"/>
    <w:rsid w:val="00A00529"/>
    <w:pPr>
      <w:spacing w:after="240"/>
      <w:jc w:val="center"/>
      <w:outlineLvl w:val="9"/>
    </w:pPr>
    <w:rPr>
      <w:caps/>
    </w:rPr>
  </w:style>
  <w:style w:type="paragraph" w:customStyle="1" w:styleId="Version">
    <w:name w:val="Version"/>
    <w:rsid w:val="00A005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529"/>
    <w:pPr>
      <w:numPr>
        <w:numId w:val="12"/>
      </w:numPr>
      <w:tabs>
        <w:tab w:val="clear" w:pos="680"/>
      </w:tabs>
    </w:pPr>
  </w:style>
  <w:style w:type="paragraph" w:styleId="Index1">
    <w:name w:val="index 1"/>
    <w:basedOn w:val="Normal"/>
    <w:next w:val="Normal"/>
    <w:semiHidden/>
    <w:rsid w:val="00A00529"/>
    <w:pPr>
      <w:keepNext w:val="0"/>
      <w:tabs>
        <w:tab w:val="right" w:pos="4176"/>
      </w:tabs>
      <w:ind w:left="198" w:hanging="198"/>
    </w:pPr>
    <w:rPr>
      <w:rFonts w:ascii="Garamond" w:hAnsi="Garamond"/>
    </w:rPr>
  </w:style>
  <w:style w:type="paragraph" w:styleId="IndexHeading">
    <w:name w:val="index heading"/>
    <w:basedOn w:val="Normal"/>
    <w:next w:val="Index1"/>
    <w:semiHidden/>
    <w:rsid w:val="00A00529"/>
    <w:pPr>
      <w:spacing w:before="120" w:after="120"/>
    </w:pPr>
    <w:rPr>
      <w:rFonts w:ascii="Arial" w:hAnsi="Arial"/>
      <w:b/>
      <w:color w:val="918585"/>
      <w:sz w:val="24"/>
    </w:rPr>
  </w:style>
  <w:style w:type="paragraph" w:styleId="Header">
    <w:name w:val="header"/>
    <w:basedOn w:val="Normal"/>
    <w:link w:val="HeaderChar"/>
    <w:rsid w:val="00A00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529"/>
    <w:rPr>
      <w:rFonts w:ascii="Times New Roman" w:eastAsia="Times New Roman" w:hAnsi="Times New Roman" w:cs="Times New Roman"/>
      <w:sz w:val="16"/>
      <w:szCs w:val="20"/>
      <w:lang w:val="en-GB" w:eastAsia="en-US"/>
    </w:rPr>
  </w:style>
  <w:style w:type="paragraph" w:customStyle="1" w:styleId="Chapter">
    <w:name w:val="Chapter"/>
    <w:basedOn w:val="Normal"/>
    <w:rsid w:val="00A00529"/>
    <w:pPr>
      <w:spacing w:before="240"/>
    </w:pPr>
    <w:rPr>
      <w:rFonts w:ascii="Times New Roman" w:hAnsi="Times New Roman"/>
      <w:smallCaps/>
      <w:spacing w:val="80"/>
      <w:sz w:val="28"/>
    </w:rPr>
  </w:style>
  <w:style w:type="paragraph" w:customStyle="1" w:styleId="InChapter">
    <w:name w:val="InChapter"/>
    <w:basedOn w:val="Heading3"/>
    <w:rsid w:val="00A00529"/>
    <w:pPr>
      <w:spacing w:after="240"/>
      <w:outlineLvl w:val="9"/>
    </w:pPr>
    <w:rPr>
      <w:noProof/>
    </w:rPr>
  </w:style>
  <w:style w:type="paragraph" w:styleId="Index2">
    <w:name w:val="index 2"/>
    <w:basedOn w:val="Normal"/>
    <w:next w:val="Normal"/>
    <w:semiHidden/>
    <w:rsid w:val="00A00529"/>
    <w:pPr>
      <w:tabs>
        <w:tab w:val="right" w:pos="4176"/>
      </w:tabs>
      <w:ind w:left="568" w:hanging="284"/>
    </w:pPr>
    <w:rPr>
      <w:rFonts w:ascii="Garamond" w:hAnsi="Garamond"/>
    </w:rPr>
  </w:style>
  <w:style w:type="paragraph" w:customStyle="1" w:styleId="Byline">
    <w:name w:val="Byline"/>
    <w:rsid w:val="00A00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529"/>
    <w:pPr>
      <w:tabs>
        <w:tab w:val="clear" w:pos="3600"/>
        <w:tab w:val="clear" w:pos="3958"/>
      </w:tabs>
      <w:jc w:val="right"/>
    </w:pPr>
  </w:style>
  <w:style w:type="character" w:styleId="Emphasis">
    <w:name w:val="Emphasis"/>
    <w:basedOn w:val="DefaultParagraphFont"/>
    <w:qFormat/>
    <w:rsid w:val="00A00529"/>
    <w:rPr>
      <w:i/>
    </w:rPr>
  </w:style>
  <w:style w:type="paragraph" w:styleId="Caption">
    <w:name w:val="caption"/>
    <w:basedOn w:val="BodyText"/>
    <w:next w:val="Normal"/>
    <w:qFormat/>
    <w:rsid w:val="00A00529"/>
    <w:pPr>
      <w:framePr w:w="2268" w:hSpace="181" w:vSpace="181" w:wrap="around" w:vAnchor="text" w:hAnchor="page" w:x="1135" w:y="285" w:anchorLock="1"/>
    </w:pPr>
    <w:rPr>
      <w:i/>
    </w:rPr>
  </w:style>
  <w:style w:type="paragraph" w:customStyle="1" w:styleId="MiniTOCTitle">
    <w:name w:val="MiniTOCTitle"/>
    <w:basedOn w:val="Heading4"/>
    <w:rsid w:val="00A00529"/>
    <w:pPr>
      <w:spacing w:before="240"/>
      <w:outlineLvl w:val="9"/>
    </w:pPr>
    <w:rPr>
      <w:noProof/>
      <w:sz w:val="24"/>
    </w:rPr>
  </w:style>
  <w:style w:type="paragraph" w:customStyle="1" w:styleId="MiniTOCItem">
    <w:name w:val="MiniTOCItem"/>
    <w:basedOn w:val="ListBullet"/>
    <w:rsid w:val="00A00529"/>
    <w:pPr>
      <w:numPr>
        <w:numId w:val="0"/>
      </w:numPr>
      <w:tabs>
        <w:tab w:val="right" w:leader="dot" w:pos="6521"/>
      </w:tabs>
      <w:spacing w:before="0" w:after="0"/>
    </w:pPr>
  </w:style>
  <w:style w:type="paragraph" w:customStyle="1" w:styleId="TOFTitle">
    <w:name w:val="TOFTitle"/>
    <w:basedOn w:val="TOCTitle"/>
    <w:rsid w:val="00A00529"/>
  </w:style>
  <w:style w:type="paragraph" w:styleId="TableofFigures">
    <w:name w:val="table of figures"/>
    <w:basedOn w:val="Normal"/>
    <w:next w:val="Normal"/>
    <w:semiHidden/>
    <w:rsid w:val="00A00529"/>
    <w:pPr>
      <w:tabs>
        <w:tab w:val="right" w:leader="dot" w:pos="9072"/>
      </w:tabs>
      <w:ind w:left="970" w:hanging="403"/>
    </w:pPr>
    <w:rPr>
      <w:rFonts w:ascii="Times New Roman" w:hAnsi="Times New Roman"/>
      <w:b/>
    </w:rPr>
  </w:style>
  <w:style w:type="paragraph" w:styleId="ListNumber">
    <w:name w:val="List Number"/>
    <w:basedOn w:val="List"/>
    <w:rsid w:val="00A00529"/>
    <w:pPr>
      <w:numPr>
        <w:numId w:val="14"/>
      </w:numPr>
      <w:tabs>
        <w:tab w:val="clear" w:pos="340"/>
      </w:tabs>
    </w:pPr>
  </w:style>
  <w:style w:type="character" w:customStyle="1" w:styleId="WingdingSymbols">
    <w:name w:val="Wingding Symbols"/>
    <w:rsid w:val="00A00529"/>
    <w:rPr>
      <w:rFonts w:ascii="Wingdings" w:hAnsi="Wingdings"/>
    </w:rPr>
  </w:style>
  <w:style w:type="paragraph" w:customStyle="1" w:styleId="TableHeading">
    <w:name w:val="Table Heading"/>
    <w:basedOn w:val="HeadingBase"/>
    <w:rsid w:val="00A00529"/>
    <w:pPr>
      <w:keepLines/>
      <w:pBdr>
        <w:bottom w:val="single" w:sz="6" w:space="1" w:color="918585"/>
      </w:pBdr>
      <w:spacing w:before="240"/>
    </w:pPr>
  </w:style>
  <w:style w:type="character" w:customStyle="1" w:styleId="HotSpot">
    <w:name w:val="HotSpot"/>
    <w:rsid w:val="00A00529"/>
    <w:rPr>
      <w:color w:val="0033CC"/>
      <w:u w:val="none"/>
    </w:rPr>
  </w:style>
  <w:style w:type="paragraph" w:customStyle="1" w:styleId="BodyTextRight">
    <w:name w:val="Body Text Right"/>
    <w:basedOn w:val="BodyText"/>
    <w:rsid w:val="00A00529"/>
    <w:pPr>
      <w:spacing w:before="0" w:after="0"/>
      <w:jc w:val="right"/>
    </w:pPr>
  </w:style>
  <w:style w:type="paragraph" w:styleId="Index3">
    <w:name w:val="index 3"/>
    <w:basedOn w:val="ListNumber2"/>
    <w:next w:val="Normal"/>
    <w:semiHidden/>
    <w:rsid w:val="00A00529"/>
    <w:pPr>
      <w:numPr>
        <w:numId w:val="0"/>
      </w:numPr>
      <w:tabs>
        <w:tab w:val="right" w:leader="dot" w:pos="4176"/>
      </w:tabs>
    </w:pPr>
  </w:style>
  <w:style w:type="paragraph" w:styleId="ListNumber2">
    <w:name w:val="List Number 2"/>
    <w:basedOn w:val="List2"/>
    <w:rsid w:val="00A00529"/>
    <w:pPr>
      <w:numPr>
        <w:numId w:val="9"/>
      </w:numPr>
      <w:tabs>
        <w:tab w:val="clear" w:pos="1060"/>
      </w:tabs>
    </w:pPr>
  </w:style>
  <w:style w:type="paragraph" w:customStyle="1" w:styleId="MarginNote">
    <w:name w:val="Margin Note"/>
    <w:basedOn w:val="BodyText"/>
    <w:rsid w:val="00A00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529"/>
    <w:rPr>
      <w:sz w:val="32"/>
    </w:rPr>
  </w:style>
  <w:style w:type="paragraph" w:customStyle="1" w:styleId="HeadingProcedure">
    <w:name w:val="Heading Procedure"/>
    <w:basedOn w:val="HeadingBase"/>
    <w:next w:val="Normal"/>
    <w:rsid w:val="00A00529"/>
    <w:pPr>
      <w:tabs>
        <w:tab w:val="left" w:pos="0"/>
      </w:tabs>
      <w:spacing w:before="120" w:after="60"/>
    </w:pPr>
    <w:rPr>
      <w:i/>
      <w:color w:val="918585"/>
      <w:sz w:val="22"/>
    </w:rPr>
  </w:style>
  <w:style w:type="paragraph" w:customStyle="1" w:styleId="TableBodyText">
    <w:name w:val="Table Body Text"/>
    <w:basedOn w:val="BodyText"/>
    <w:rsid w:val="00A00529"/>
    <w:pPr>
      <w:spacing w:before="60" w:after="60"/>
    </w:pPr>
  </w:style>
  <w:style w:type="paragraph" w:styleId="ListContinue">
    <w:name w:val="List Continue"/>
    <w:basedOn w:val="List"/>
    <w:rsid w:val="00A00529"/>
    <w:pPr>
      <w:ind w:firstLine="0"/>
    </w:pPr>
  </w:style>
  <w:style w:type="paragraph" w:customStyle="1" w:styleId="ListNote">
    <w:name w:val="List Note"/>
    <w:basedOn w:val="List"/>
    <w:rsid w:val="00A00529"/>
    <w:pPr>
      <w:pBdr>
        <w:top w:val="single" w:sz="6" w:space="2" w:color="918585"/>
        <w:bottom w:val="single" w:sz="6" w:space="2" w:color="918585"/>
      </w:pBdr>
      <w:tabs>
        <w:tab w:val="left" w:pos="1021"/>
      </w:tabs>
      <w:ind w:firstLine="0"/>
    </w:pPr>
  </w:style>
  <w:style w:type="paragraph" w:customStyle="1" w:styleId="Warning">
    <w:name w:val="Warning"/>
    <w:basedOn w:val="BodyText"/>
    <w:rsid w:val="00A00529"/>
    <w:pPr>
      <w:shd w:val="clear" w:color="auto" w:fill="D9D9D9"/>
      <w:tabs>
        <w:tab w:val="left" w:pos="992"/>
      </w:tabs>
      <w:ind w:left="119" w:right="119"/>
    </w:pPr>
    <w:rPr>
      <w:sz w:val="20"/>
    </w:rPr>
  </w:style>
  <w:style w:type="paragraph" w:customStyle="1" w:styleId="MarginIcons">
    <w:name w:val="Margin Icons"/>
    <w:basedOn w:val="BodyText"/>
    <w:rsid w:val="00A00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529"/>
    <w:rPr>
      <w:rFonts w:ascii="Courier New" w:hAnsi="Courier New"/>
    </w:rPr>
  </w:style>
  <w:style w:type="paragraph" w:customStyle="1" w:styleId="NoteBullet">
    <w:name w:val="Note Bullet"/>
    <w:basedOn w:val="Note"/>
    <w:rsid w:val="00A00529"/>
    <w:pPr>
      <w:tabs>
        <w:tab w:val="clear" w:pos="680"/>
      </w:tabs>
      <w:spacing w:before="60" w:after="60"/>
    </w:pPr>
  </w:style>
  <w:style w:type="paragraph" w:customStyle="1" w:styleId="SubHeading2">
    <w:name w:val="SubHeading2"/>
    <w:basedOn w:val="HeadingBase"/>
    <w:rsid w:val="00A00529"/>
    <w:pPr>
      <w:spacing w:before="240" w:after="60"/>
    </w:pPr>
    <w:rPr>
      <w:sz w:val="20"/>
    </w:rPr>
  </w:style>
  <w:style w:type="paragraph" w:customStyle="1" w:styleId="SubHeading1">
    <w:name w:val="SubHeading1"/>
    <w:basedOn w:val="HeadingBase"/>
    <w:rsid w:val="00A00529"/>
    <w:pPr>
      <w:spacing w:before="240" w:after="60"/>
    </w:pPr>
    <w:rPr>
      <w:color w:val="918585"/>
      <w:sz w:val="22"/>
    </w:rPr>
  </w:style>
  <w:style w:type="paragraph" w:customStyle="1" w:styleId="SideHeading">
    <w:name w:val="Side Heading"/>
    <w:basedOn w:val="HeadingBase"/>
    <w:rsid w:val="00A00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529"/>
    <w:pPr>
      <w:numPr>
        <w:numId w:val="10"/>
      </w:numPr>
    </w:pPr>
  </w:style>
  <w:style w:type="paragraph" w:styleId="PlainText">
    <w:name w:val="Plain Text"/>
    <w:basedOn w:val="Normal"/>
    <w:link w:val="PlainTextChar"/>
    <w:rsid w:val="00A00529"/>
    <w:rPr>
      <w:sz w:val="20"/>
    </w:rPr>
  </w:style>
  <w:style w:type="character" w:customStyle="1" w:styleId="PlainTextChar">
    <w:name w:val="Plain Text Char"/>
    <w:basedOn w:val="DefaultParagraphFont"/>
    <w:link w:val="PlainText"/>
    <w:rsid w:val="00A00529"/>
    <w:rPr>
      <w:rFonts w:ascii="Courier New" w:eastAsia="Times New Roman" w:hAnsi="Courier New" w:cs="Times New Roman"/>
      <w:sz w:val="20"/>
      <w:szCs w:val="20"/>
      <w:lang w:eastAsia="en-US"/>
    </w:rPr>
  </w:style>
  <w:style w:type="character" w:customStyle="1" w:styleId="MenuOption">
    <w:name w:val="Menu Option"/>
    <w:basedOn w:val="DefaultParagraphFont"/>
    <w:rsid w:val="00A00529"/>
    <w:rPr>
      <w:b/>
      <w:smallCaps/>
    </w:rPr>
  </w:style>
  <w:style w:type="paragraph" w:customStyle="1" w:styleId="TableListNumber">
    <w:name w:val="Table List Number"/>
    <w:basedOn w:val="ListNumber"/>
    <w:rsid w:val="00A00529"/>
    <w:pPr>
      <w:numPr>
        <w:numId w:val="0"/>
      </w:numPr>
    </w:pPr>
  </w:style>
  <w:style w:type="paragraph" w:styleId="TOC4">
    <w:name w:val="toc 4"/>
    <w:basedOn w:val="TOCBase"/>
    <w:next w:val="Normal"/>
    <w:semiHidden/>
    <w:rsid w:val="00A00529"/>
    <w:pPr>
      <w:tabs>
        <w:tab w:val="right" w:leader="dot" w:pos="9071"/>
      </w:tabs>
      <w:ind w:left="1701"/>
    </w:pPr>
  </w:style>
  <w:style w:type="paragraph" w:customStyle="1" w:styleId="ListAlpha">
    <w:name w:val="List Alpha"/>
    <w:basedOn w:val="List"/>
    <w:rsid w:val="00A00529"/>
    <w:pPr>
      <w:numPr>
        <w:numId w:val="8"/>
      </w:numPr>
    </w:pPr>
  </w:style>
  <w:style w:type="paragraph" w:customStyle="1" w:styleId="ListAlpha2">
    <w:name w:val="List Alpha 2"/>
    <w:basedOn w:val="List2"/>
    <w:rsid w:val="00A00529"/>
    <w:pPr>
      <w:numPr>
        <w:numId w:val="7"/>
      </w:numPr>
    </w:pPr>
  </w:style>
  <w:style w:type="paragraph" w:styleId="List2">
    <w:name w:val="List 2"/>
    <w:basedOn w:val="BodyText"/>
    <w:rsid w:val="00A00529"/>
    <w:pPr>
      <w:tabs>
        <w:tab w:val="left" w:pos="680"/>
      </w:tabs>
      <w:spacing w:before="60" w:after="60"/>
      <w:ind w:left="680" w:hanging="340"/>
    </w:pPr>
  </w:style>
  <w:style w:type="paragraph" w:styleId="List3">
    <w:name w:val="List 3"/>
    <w:basedOn w:val="BodyText"/>
    <w:rsid w:val="00A00529"/>
    <w:pPr>
      <w:tabs>
        <w:tab w:val="left" w:pos="1021"/>
      </w:tabs>
      <w:spacing w:before="60" w:after="60"/>
      <w:ind w:left="1020" w:hanging="340"/>
    </w:pPr>
  </w:style>
  <w:style w:type="paragraph" w:styleId="List4">
    <w:name w:val="List 4"/>
    <w:basedOn w:val="BodyText"/>
    <w:rsid w:val="00A00529"/>
    <w:pPr>
      <w:tabs>
        <w:tab w:val="left" w:pos="1361"/>
      </w:tabs>
      <w:spacing w:before="60" w:after="60"/>
      <w:ind w:left="1361" w:hanging="340"/>
    </w:pPr>
  </w:style>
  <w:style w:type="paragraph" w:styleId="List5">
    <w:name w:val="List 5"/>
    <w:basedOn w:val="BodyText"/>
    <w:rsid w:val="00A00529"/>
    <w:pPr>
      <w:tabs>
        <w:tab w:val="left" w:pos="1701"/>
      </w:tabs>
      <w:spacing w:before="60" w:after="60"/>
      <w:ind w:left="1701" w:hanging="340"/>
    </w:pPr>
  </w:style>
  <w:style w:type="paragraph" w:styleId="ListBullet3">
    <w:name w:val="List Bullet 3"/>
    <w:basedOn w:val="List3"/>
    <w:rsid w:val="00A00529"/>
    <w:pPr>
      <w:numPr>
        <w:numId w:val="13"/>
      </w:numPr>
      <w:tabs>
        <w:tab w:val="clear" w:pos="1021"/>
      </w:tabs>
      <w:ind w:left="1037" w:hanging="357"/>
    </w:pPr>
  </w:style>
  <w:style w:type="paragraph" w:styleId="ListBullet4">
    <w:name w:val="List Bullet 4"/>
    <w:basedOn w:val="List4"/>
    <w:rsid w:val="00A00529"/>
    <w:pPr>
      <w:numPr>
        <w:numId w:val="2"/>
      </w:numPr>
      <w:tabs>
        <w:tab w:val="clear" w:pos="1361"/>
      </w:tabs>
    </w:pPr>
  </w:style>
  <w:style w:type="paragraph" w:styleId="ListBullet5">
    <w:name w:val="List Bullet 5"/>
    <w:basedOn w:val="List5"/>
    <w:rsid w:val="00A00529"/>
    <w:pPr>
      <w:numPr>
        <w:numId w:val="3"/>
      </w:numPr>
    </w:pPr>
  </w:style>
  <w:style w:type="paragraph" w:styleId="ListContinue2">
    <w:name w:val="List Continue 2"/>
    <w:basedOn w:val="List2"/>
    <w:rsid w:val="00A00529"/>
    <w:pPr>
      <w:ind w:firstLine="0"/>
    </w:pPr>
  </w:style>
  <w:style w:type="paragraph" w:styleId="ListContinue3">
    <w:name w:val="List Continue 3"/>
    <w:basedOn w:val="List3"/>
    <w:rsid w:val="00A00529"/>
    <w:pPr>
      <w:ind w:left="1021" w:firstLine="0"/>
    </w:pPr>
  </w:style>
  <w:style w:type="paragraph" w:styleId="ListContinue4">
    <w:name w:val="List Continue 4"/>
    <w:basedOn w:val="List4"/>
    <w:rsid w:val="00A00529"/>
    <w:pPr>
      <w:ind w:firstLine="0"/>
    </w:pPr>
  </w:style>
  <w:style w:type="paragraph" w:styleId="ListContinue5">
    <w:name w:val="List Continue 5"/>
    <w:basedOn w:val="List5"/>
    <w:rsid w:val="00A00529"/>
    <w:pPr>
      <w:ind w:firstLine="0"/>
    </w:pPr>
  </w:style>
  <w:style w:type="paragraph" w:styleId="ListNumber3">
    <w:name w:val="List Number 3"/>
    <w:basedOn w:val="List3"/>
    <w:rsid w:val="00A00529"/>
    <w:pPr>
      <w:numPr>
        <w:numId w:val="4"/>
      </w:numPr>
    </w:pPr>
  </w:style>
  <w:style w:type="paragraph" w:styleId="ListNumber4">
    <w:name w:val="List Number 4"/>
    <w:basedOn w:val="List4"/>
    <w:rsid w:val="00A00529"/>
    <w:pPr>
      <w:numPr>
        <w:numId w:val="5"/>
      </w:numPr>
    </w:pPr>
  </w:style>
  <w:style w:type="paragraph" w:styleId="ListNumber5">
    <w:name w:val="List Number 5"/>
    <w:basedOn w:val="List5"/>
    <w:rsid w:val="00A00529"/>
    <w:pPr>
      <w:numPr>
        <w:numId w:val="6"/>
      </w:numPr>
    </w:pPr>
  </w:style>
  <w:style w:type="paragraph" w:styleId="BlockText">
    <w:name w:val="Block Text"/>
    <w:basedOn w:val="Normal"/>
    <w:rsid w:val="00A00529"/>
    <w:pPr>
      <w:spacing w:after="120"/>
      <w:ind w:left="1440" w:right="1440"/>
    </w:pPr>
  </w:style>
  <w:style w:type="character" w:customStyle="1" w:styleId="Subscript">
    <w:name w:val="Subscript"/>
    <w:basedOn w:val="DefaultParagraphFont"/>
    <w:rsid w:val="00A00529"/>
    <w:rPr>
      <w:sz w:val="16"/>
      <w:vertAlign w:val="subscript"/>
    </w:rPr>
  </w:style>
  <w:style w:type="character" w:customStyle="1" w:styleId="Superscript">
    <w:name w:val="Superscript"/>
    <w:basedOn w:val="DefaultParagraphFont"/>
    <w:rsid w:val="00A00529"/>
    <w:rPr>
      <w:sz w:val="16"/>
      <w:vertAlign w:val="superscript"/>
    </w:rPr>
  </w:style>
  <w:style w:type="character" w:customStyle="1" w:styleId="Symbols">
    <w:name w:val="Symbols"/>
    <w:basedOn w:val="DefaultParagraphFont"/>
    <w:rsid w:val="00A00529"/>
    <w:rPr>
      <w:rFonts w:ascii="Symbol" w:hAnsi="Symbol"/>
    </w:rPr>
  </w:style>
  <w:style w:type="character" w:customStyle="1" w:styleId="MenuOptions">
    <w:name w:val="Menu Options"/>
    <w:basedOn w:val="DefaultParagraphFont"/>
    <w:rsid w:val="00A00529"/>
    <w:rPr>
      <w:rFonts w:ascii="Arial Narrow" w:hAnsi="Arial Narrow"/>
      <w:smallCaps/>
    </w:rPr>
  </w:style>
  <w:style w:type="character" w:customStyle="1" w:styleId="Buttons">
    <w:name w:val="Buttons"/>
    <w:basedOn w:val="DefaultParagraphFont"/>
    <w:rsid w:val="00A00529"/>
    <w:rPr>
      <w:b/>
    </w:rPr>
  </w:style>
  <w:style w:type="character" w:customStyle="1" w:styleId="Underlined">
    <w:name w:val="Underlined"/>
    <w:basedOn w:val="DefaultParagraphFont"/>
    <w:rsid w:val="00A00529"/>
    <w:rPr>
      <w:u w:val="single"/>
    </w:rPr>
  </w:style>
  <w:style w:type="paragraph" w:customStyle="1" w:styleId="TableBodyTextRight">
    <w:name w:val="Table Body Text Right"/>
    <w:basedOn w:val="TableBodyText"/>
    <w:rsid w:val="00A00529"/>
    <w:pPr>
      <w:widowControl w:val="0"/>
      <w:autoSpaceDE w:val="0"/>
      <w:autoSpaceDN w:val="0"/>
      <w:adjustRightInd w:val="0"/>
      <w:jc w:val="right"/>
    </w:pPr>
    <w:rPr>
      <w:rFonts w:cs="Arial"/>
      <w:szCs w:val="18"/>
    </w:rPr>
  </w:style>
  <w:style w:type="paragraph" w:customStyle="1" w:styleId="CopyrightText">
    <w:name w:val="Copyright Text"/>
    <w:basedOn w:val="BodyText"/>
    <w:rsid w:val="00A00529"/>
    <w:rPr>
      <w:sz w:val="18"/>
    </w:rPr>
  </w:style>
  <w:style w:type="paragraph" w:customStyle="1" w:styleId="BodySmallRight">
    <w:name w:val="Body Small Right"/>
    <w:basedOn w:val="BodyTextRight"/>
    <w:rsid w:val="00A00529"/>
    <w:rPr>
      <w:sz w:val="18"/>
      <w:szCs w:val="18"/>
    </w:rPr>
  </w:style>
  <w:style w:type="paragraph" w:customStyle="1" w:styleId="MarginEdition">
    <w:name w:val="Margin Edition"/>
    <w:basedOn w:val="MarginNote"/>
    <w:rsid w:val="00A00529"/>
    <w:pPr>
      <w:spacing w:before="0" w:after="0"/>
    </w:pPr>
    <w:rPr>
      <w:rFonts w:ascii="Times New Roman" w:hAnsi="Times New Roman"/>
      <w:color w:val="999999"/>
    </w:rPr>
  </w:style>
  <w:style w:type="paragraph" w:customStyle="1" w:styleId="Spacer">
    <w:name w:val="Spacer"/>
    <w:basedOn w:val="Normal"/>
    <w:rsid w:val="00A00529"/>
    <w:rPr>
      <w:sz w:val="2"/>
      <w:szCs w:val="2"/>
    </w:rPr>
  </w:style>
  <w:style w:type="character" w:customStyle="1" w:styleId="Small">
    <w:name w:val="Small"/>
    <w:basedOn w:val="DefaultParagraphFont"/>
    <w:rsid w:val="00A00529"/>
    <w:rPr>
      <w:sz w:val="16"/>
    </w:rPr>
  </w:style>
  <w:style w:type="paragraph" w:customStyle="1" w:styleId="WideTable">
    <w:name w:val="Wide Table"/>
    <w:basedOn w:val="Normal"/>
    <w:rsid w:val="00A00529"/>
    <w:pPr>
      <w:ind w:left="-1418"/>
    </w:pPr>
    <w:rPr>
      <w:sz w:val="2"/>
      <w:szCs w:val="2"/>
    </w:rPr>
  </w:style>
  <w:style w:type="character" w:styleId="PageNumber">
    <w:name w:val="page number"/>
    <w:basedOn w:val="DefaultParagraphFont"/>
    <w:rsid w:val="00A00529"/>
  </w:style>
  <w:style w:type="paragraph" w:styleId="Quote">
    <w:name w:val="Quote"/>
    <w:basedOn w:val="Heading1"/>
    <w:link w:val="QuoteChar"/>
    <w:qFormat/>
    <w:rsid w:val="00A00529"/>
    <w:rPr>
      <w:b w:val="0"/>
      <w:sz w:val="72"/>
      <w:szCs w:val="72"/>
      <w:lang w:val="en-NZ"/>
    </w:rPr>
  </w:style>
  <w:style w:type="character" w:customStyle="1" w:styleId="QuoteChar">
    <w:name w:val="Quote Char"/>
    <w:basedOn w:val="DefaultParagraphFont"/>
    <w:link w:val="Quote"/>
    <w:rsid w:val="00A00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529"/>
    <w:pPr>
      <w:pageBreakBefore/>
    </w:pPr>
  </w:style>
  <w:style w:type="paragraph" w:customStyle="1" w:styleId="Border">
    <w:name w:val="Border"/>
    <w:basedOn w:val="Normal"/>
    <w:qFormat/>
    <w:rsid w:val="00A00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529"/>
    <w:rPr>
      <w:b/>
      <w:bCs/>
      <w:i/>
      <w:iCs/>
      <w:color w:val="auto"/>
    </w:rPr>
  </w:style>
  <w:style w:type="paragraph" w:styleId="IntenseQuote">
    <w:name w:val="Intense Quote"/>
    <w:basedOn w:val="Normal"/>
    <w:next w:val="Normal"/>
    <w:link w:val="IntenseQuoteChar"/>
    <w:uiPriority w:val="30"/>
    <w:qFormat/>
    <w:rsid w:val="00A00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529"/>
    <w:rPr>
      <w:smallCaps/>
      <w:color w:val="auto"/>
      <w:u w:val="single"/>
    </w:rPr>
  </w:style>
  <w:style w:type="character" w:styleId="IntenseReference">
    <w:name w:val="Intense Reference"/>
    <w:basedOn w:val="DefaultParagraphFont"/>
    <w:uiPriority w:val="32"/>
    <w:qFormat/>
    <w:rsid w:val="00A00529"/>
    <w:rPr>
      <w:b/>
      <w:bCs/>
      <w:smallCaps/>
      <w:color w:val="auto"/>
      <w:spacing w:val="5"/>
      <w:u w:val="single"/>
    </w:rPr>
  </w:style>
  <w:style w:type="paragraph" w:customStyle="1" w:styleId="2ColumnHeading">
    <w:name w:val="2Column Heading"/>
    <w:basedOn w:val="BodyText"/>
    <w:qFormat/>
    <w:rsid w:val="00A00529"/>
    <w:pPr>
      <w:spacing w:after="60"/>
      <w:ind w:left="-2268"/>
    </w:pPr>
    <w:rPr>
      <w:b/>
    </w:rPr>
  </w:style>
  <w:style w:type="paragraph" w:customStyle="1" w:styleId="Heading1TOC">
    <w:name w:val="Heading1 TOC"/>
    <w:basedOn w:val="Normal"/>
    <w:qFormat/>
    <w:rsid w:val="00A00529"/>
    <w:pPr>
      <w:spacing w:before="240" w:after="120"/>
    </w:pPr>
    <w:rPr>
      <w:rFonts w:ascii="Times New Roman" w:hAnsi="Times New Roman"/>
      <w:b/>
      <w:sz w:val="32"/>
    </w:rPr>
  </w:style>
  <w:style w:type="paragraph" w:customStyle="1" w:styleId="Heading2TOC">
    <w:name w:val="Heading2 TOC"/>
    <w:basedOn w:val="Normal"/>
    <w:qFormat/>
    <w:rsid w:val="00A00529"/>
    <w:pPr>
      <w:spacing w:before="240" w:after="60"/>
    </w:pPr>
    <w:rPr>
      <w:rFonts w:ascii="Times New Roman" w:hAnsi="Times New Roman"/>
      <w:b/>
      <w:sz w:val="28"/>
    </w:rPr>
  </w:style>
  <w:style w:type="character" w:customStyle="1" w:styleId="Underline">
    <w:name w:val="Underline"/>
    <w:basedOn w:val="DefaultParagraphFont"/>
    <w:qFormat/>
    <w:rsid w:val="00A00529"/>
    <w:rPr>
      <w:u w:val="single"/>
    </w:rPr>
  </w:style>
  <w:style w:type="character" w:customStyle="1" w:styleId="BoldandItalics">
    <w:name w:val="Bold and Italics"/>
    <w:qFormat/>
    <w:rsid w:val="00A00529"/>
    <w:rPr>
      <w:b/>
      <w:i/>
      <w:u w:val="none"/>
    </w:rPr>
  </w:style>
  <w:style w:type="paragraph" w:styleId="BalloonText">
    <w:name w:val="Balloon Text"/>
    <w:basedOn w:val="Normal"/>
    <w:link w:val="BalloonTextChar"/>
    <w:rsid w:val="00A00529"/>
    <w:rPr>
      <w:rFonts w:ascii="Tahoma" w:hAnsi="Tahoma" w:cs="Tahoma"/>
      <w:sz w:val="16"/>
      <w:szCs w:val="16"/>
    </w:rPr>
  </w:style>
  <w:style w:type="character" w:customStyle="1" w:styleId="BalloonTextChar">
    <w:name w:val="Balloon Text Char"/>
    <w:basedOn w:val="DefaultParagraphFont"/>
    <w:link w:val="BalloonText"/>
    <w:rsid w:val="00A00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529"/>
    <w:rPr>
      <w:b/>
      <w:color w:val="660033"/>
      <w:spacing w:val="0"/>
    </w:rPr>
  </w:style>
  <w:style w:type="paragraph" w:customStyle="1" w:styleId="Nameditemlist">
    <w:name w:val="Named item list"/>
    <w:basedOn w:val="BodyText"/>
    <w:qFormat/>
    <w:rsid w:val="00A00529"/>
    <w:pPr>
      <w:tabs>
        <w:tab w:val="left" w:pos="2835"/>
      </w:tabs>
      <w:ind w:left="2835" w:hanging="2835"/>
    </w:pPr>
  </w:style>
  <w:style w:type="paragraph" w:customStyle="1" w:styleId="BodyTextnopadding">
    <w:name w:val="Body Text no padding"/>
    <w:basedOn w:val="BodyText"/>
    <w:qFormat/>
    <w:rsid w:val="00A00529"/>
    <w:pPr>
      <w:spacing w:before="0" w:after="0"/>
    </w:pPr>
  </w:style>
  <w:style w:type="paragraph" w:customStyle="1" w:styleId="BodyTextBold">
    <w:name w:val="Body Text Bold"/>
    <w:basedOn w:val="BodyText"/>
    <w:qFormat/>
    <w:rsid w:val="00A00529"/>
    <w:rPr>
      <w:b/>
    </w:rPr>
  </w:style>
  <w:style w:type="character" w:styleId="Hyperlink">
    <w:name w:val="Hyperlink"/>
    <w:basedOn w:val="DefaultParagraphFont"/>
    <w:uiPriority w:val="99"/>
    <w:unhideWhenUsed/>
    <w:rsid w:val="00D65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6263</Characters>
  <Application>Microsoft Office Word</Application>
  <DocSecurity>0</DocSecurity>
  <Lines>223</Lines>
  <Paragraphs>107</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TLIX0051 Apply materiel logistics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