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5C26" w:rsidP="00995C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TLIX0049 Apply knowledge of materiel logistics</w:t>
      </w:r>
      <w:r>
        <w:fldChar w:fldCharType="end"/>
      </w:r>
    </w:p>
    <w:p w:rsidR="00995C26" w:rsidP="00995C26">
      <w:pPr>
        <w:pStyle w:val="Version"/>
        <w:sectPr w:rsidSect="00F306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06C5" w:rsidP="00F306C5">
      <w:pPr>
        <w:pStyle w:val="SuperHeading"/>
      </w:pPr>
      <w:r w:rsidRPr="00F306C5">
        <w:t>TLIX0049 Apply knowledge of materiel logistics</w:t>
      </w:r>
    </w:p>
    <w:p w:rsidR="00000000" w:rsidRPr="00F306C5" w:rsidP="00F306C5">
      <w:pPr>
        <w:pStyle w:val="Heading1"/>
      </w:pPr>
      <w:bookmarkStart w:id="1" w:name="O_1267706"/>
      <w:bookmarkEnd w:id="1"/>
      <w:r w:rsidRPr="00F306C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06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6C5" w:rsidP="00F306C5">
            <w:pPr>
              <w:pStyle w:val="BodyText"/>
            </w:pPr>
            <w:r w:rsidRPr="00F306C5">
              <w:rPr>
                <w:rStyle w:val="SpecialBold"/>
              </w:rPr>
              <w:t>Release 1</w:t>
            </w:r>
            <w:r w:rsidRPr="00F306C5">
              <w:t>. This is the first release of this unit of competency in the TLI Transport and Logistics Training Package.</w:t>
            </w:r>
          </w:p>
        </w:tc>
      </w:tr>
    </w:tbl>
    <w:p w:rsidR="00000000" w:rsidRPr="00F306C5" w:rsidP="00F306C5">
      <w:pPr>
        <w:pStyle w:val="NoPaddingFontSize1"/>
      </w:pPr>
    </w:p>
    <w:p w:rsidR="00000000" w:rsidRPr="00F306C5" w:rsidP="00F306C5">
      <w:pPr>
        <w:pStyle w:val="AllowPageBreak"/>
      </w:pPr>
    </w:p>
    <w:p w:rsidR="00000000" w:rsidRPr="00F306C5" w:rsidP="00F306C5">
      <w:pPr>
        <w:pStyle w:val="Heading1"/>
      </w:pPr>
      <w:bookmarkStart w:id="2" w:name="O_1267707"/>
      <w:bookmarkEnd w:id="2"/>
      <w:r w:rsidRPr="00F306C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06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6C5" w:rsidP="00F306C5">
            <w:pPr>
              <w:pStyle w:val="BodyText"/>
            </w:pPr>
            <w:r w:rsidRPr="00F306C5">
              <w:t>This unit involves the skills and knowledge required to analyse and apply kn</w:t>
            </w:r>
            <w:r w:rsidRPr="00F306C5">
              <w:t xml:space="preserve">owledge of materiel logistics in accordance with relevant organisational policy and procedures. </w:t>
            </w:r>
          </w:p>
          <w:p w:rsidR="00000000" w:rsidRPr="00F306C5" w:rsidP="00F306C5">
            <w:pPr>
              <w:pStyle w:val="BodyText"/>
            </w:pPr>
            <w:r w:rsidRPr="00F306C5">
              <w:t xml:space="preserve">The application of this knowledge is required by people who are not materiel logistics specialists but who need the knowledge to inform their decision making. </w:t>
            </w:r>
            <w:r w:rsidRPr="00F306C5">
              <w:t xml:space="preserve">The application of materiel logistics knowledge is specific to a variety of component processes in integrated logistics support and materiel sustainment activities. </w:t>
            </w:r>
          </w:p>
          <w:p w:rsidR="00000000" w:rsidRPr="00F306C5" w:rsidP="00F306C5">
            <w:pPr>
              <w:pStyle w:val="BodyText"/>
            </w:pPr>
            <w:r w:rsidRPr="00F306C5">
              <w:t>This unit was developed for logistics specialists working within materiel logistics but ma</w:t>
            </w:r>
            <w:r w:rsidRPr="00F306C5">
              <w:t>y be applicable to individuals in broader logistics roles or those in non-logistics roles who are in decision making roles relevant to logistics.</w:t>
            </w:r>
          </w:p>
          <w:p w:rsidR="00000000" w:rsidRPr="00F306C5" w:rsidP="00F306C5">
            <w:pPr>
              <w:pStyle w:val="BodyText"/>
            </w:pPr>
            <w:r w:rsidRPr="00F306C5">
              <w:t>Individuals work independently or as part of a team under direct or indirect supervision, use discretion and j</w:t>
            </w:r>
            <w:r w:rsidRPr="00F306C5">
              <w:t>udgement, and take responsibility for the quality of their outputs.</w:t>
            </w:r>
          </w:p>
          <w:p w:rsidR="00000000" w:rsidRPr="00F306C5" w:rsidP="00F306C5">
            <w:pPr>
              <w:pStyle w:val="BodyText"/>
            </w:pPr>
            <w:r w:rsidRPr="00F306C5">
              <w:t>No licensing, legislative or certification requirements apply to this unit at the time of publication.</w:t>
            </w:r>
          </w:p>
        </w:tc>
      </w:tr>
    </w:tbl>
    <w:p w:rsidR="00000000" w:rsidRPr="00F306C5" w:rsidP="00F306C5">
      <w:pPr>
        <w:pStyle w:val="NoPaddingFontSize1"/>
      </w:pPr>
    </w:p>
    <w:p w:rsidR="00000000" w:rsidRPr="00F306C5" w:rsidP="00F306C5">
      <w:pPr>
        <w:pStyle w:val="AllowPageBreak"/>
      </w:pPr>
    </w:p>
    <w:p w:rsidR="00000000" w:rsidRPr="00F306C5" w:rsidP="00F306C5">
      <w:pPr>
        <w:pStyle w:val="Heading1"/>
      </w:pPr>
      <w:bookmarkStart w:id="3" w:name="O_1267708"/>
      <w:bookmarkEnd w:id="3"/>
      <w:r w:rsidRPr="00F306C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06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6C5" w:rsidP="00F306C5">
            <w:pPr>
              <w:pStyle w:val="BodyText"/>
            </w:pPr>
            <w:r w:rsidRPr="00F306C5">
              <w:t>Not applicable.</w:t>
            </w:r>
          </w:p>
        </w:tc>
      </w:tr>
    </w:tbl>
    <w:p w:rsidR="00000000" w:rsidRPr="00F306C5" w:rsidP="00F306C5">
      <w:pPr>
        <w:pStyle w:val="NoPaddingFontSize1"/>
      </w:pPr>
    </w:p>
    <w:p w:rsidR="00000000" w:rsidRPr="00F306C5" w:rsidP="00F306C5">
      <w:pPr>
        <w:pStyle w:val="AllowPageBreak"/>
      </w:pPr>
    </w:p>
    <w:p w:rsidR="00000000" w:rsidRPr="00F306C5" w:rsidP="00F306C5">
      <w:pPr>
        <w:pStyle w:val="Heading1"/>
      </w:pPr>
      <w:bookmarkStart w:id="4" w:name="O_1267709"/>
      <w:bookmarkEnd w:id="4"/>
      <w:r w:rsidRPr="00F306C5">
        <w:t>Competen</w:t>
      </w:r>
      <w:r w:rsidRPr="00F306C5">
        <w:t>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06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6C5" w:rsidP="00F306C5">
            <w:pPr>
              <w:pStyle w:val="BodyText"/>
            </w:pPr>
            <w:r w:rsidRPr="00F306C5">
              <w:t>X – Logistics</w:t>
            </w:r>
          </w:p>
        </w:tc>
      </w:tr>
    </w:tbl>
    <w:p w:rsidR="00000000" w:rsidRPr="00F306C5" w:rsidP="00F306C5">
      <w:pPr>
        <w:pStyle w:val="NoPaddingFontSize1"/>
      </w:pPr>
    </w:p>
    <w:p w:rsidR="00000000" w:rsidRPr="00F306C5" w:rsidP="00F306C5">
      <w:pPr>
        <w:pStyle w:val="AllowPageBreak"/>
      </w:pPr>
    </w:p>
    <w:p w:rsidR="00000000" w:rsidRPr="00F306C5" w:rsidP="00F306C5">
      <w:pPr>
        <w:pStyle w:val="Heading1"/>
      </w:pPr>
      <w:bookmarkStart w:id="5" w:name="O_1267710"/>
      <w:bookmarkEnd w:id="5"/>
      <w:r w:rsidRPr="00F306C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06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6C5" w:rsidP="00F306C5">
            <w:pPr>
              <w:pStyle w:val="BodyText"/>
            </w:pPr>
            <w:r w:rsidRPr="00F306C5">
              <w:t>Not applicable.</w:t>
            </w:r>
          </w:p>
        </w:tc>
      </w:tr>
    </w:tbl>
    <w:p w:rsidR="00000000" w:rsidRPr="00F306C5" w:rsidP="00F306C5">
      <w:pPr>
        <w:pStyle w:val="NoPaddingFontSize1"/>
      </w:pPr>
    </w:p>
    <w:p w:rsidR="00000000" w:rsidRPr="00F306C5" w:rsidP="00F306C5">
      <w:pPr>
        <w:pStyle w:val="AllowPageBreak"/>
      </w:pPr>
    </w:p>
    <w:p w:rsidR="00000000" w:rsidRPr="00F306C5" w:rsidP="00F306C5">
      <w:pPr>
        <w:pStyle w:val="Heading1"/>
      </w:pPr>
      <w:bookmarkStart w:id="6" w:name="O_1267711"/>
      <w:bookmarkEnd w:id="6"/>
      <w:r w:rsidRPr="00F306C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28"/>
        <w:gridCol w:w="3151"/>
        <w:gridCol w:w="1309"/>
        <w:gridCol w:w="4309"/>
      </w:tblGrid>
      <w:tr w:rsidTr="00F306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C5">
            <w:pPr>
              <w:pStyle w:val="BodyText"/>
              <w:rPr>
                <w:lang w:val="en-NZ"/>
              </w:rPr>
            </w:pPr>
            <w:r w:rsidRPr="00F306C5">
              <w:t>Elements describe the essential outcomes.</w:t>
            </w:r>
          </w:p>
        </w:tc>
        <w:tc>
          <w:tcPr>
            <w:tcW w:w="56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C5">
            <w:pPr>
              <w:pStyle w:val="BodyText"/>
              <w:rPr>
                <w:lang w:val="en-NZ"/>
              </w:rPr>
            </w:pPr>
            <w:r w:rsidRPr="00F306C5">
              <w:t>Performance criteria describe the performance needed to demonstrate achievement of the element.</w:t>
            </w:r>
          </w:p>
        </w:tc>
      </w:tr>
      <w:tr w:rsidTr="00F306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6C5" w:rsidP="00F306C5">
            <w:pPr>
              <w:pStyle w:val="BodyText"/>
            </w:pPr>
            <w:r w:rsidRPr="00F306C5">
              <w:rPr>
                <w:rStyle w:val="SpecialBold"/>
              </w:rPr>
              <w:t>1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6C5" w:rsidP="00F306C5">
            <w:pPr>
              <w:pStyle w:val="BodyText"/>
            </w:pPr>
            <w:r w:rsidRPr="00F306C5">
              <w:rPr>
                <w:rStyle w:val="SpecialBold"/>
              </w:rPr>
              <w:t xml:space="preserve">Access and interpret relevant </w:t>
            </w:r>
            <w:r w:rsidRPr="00F306C5">
              <w:rPr>
                <w:rStyle w:val="SpecialBold"/>
              </w:rPr>
              <w:t>materiel logistics information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C5">
            <w:pPr>
              <w:pStyle w:val="BodyText"/>
              <w:rPr>
                <w:lang w:val="en-NZ"/>
              </w:rPr>
            </w:pPr>
            <w:r w:rsidRPr="00F306C5">
              <w:rPr>
                <w:rStyle w:val="SpecialBold"/>
              </w:rPr>
              <w:t>1.1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C5">
            <w:pPr>
              <w:pStyle w:val="BodyText"/>
              <w:rPr>
                <w:lang w:val="en-NZ"/>
              </w:rPr>
            </w:pPr>
            <w:r w:rsidRPr="00F306C5">
              <w:t xml:space="preserve">Relevant materiel logistics requirements </w:t>
            </w:r>
            <w:r w:rsidRPr="00F306C5">
              <w:t>are identified and obtained</w:t>
            </w:r>
          </w:p>
        </w:tc>
      </w:tr>
      <w:tr w:rsidTr="00F306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5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6C5">
            <w:pPr>
              <w:pStyle w:val="BodyText"/>
              <w:keepLines w:val="0"/>
              <w:spacing w:before="0" w:after="0"/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C5">
            <w:pPr>
              <w:pStyle w:val="BodyText"/>
              <w:rPr>
                <w:lang w:val="en-NZ"/>
              </w:rPr>
            </w:pPr>
            <w:r w:rsidRPr="00F306C5">
              <w:rPr>
                <w:rStyle w:val="SpecialBold"/>
              </w:rPr>
              <w:t>1.2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C5">
            <w:pPr>
              <w:pStyle w:val="BodyText"/>
              <w:rPr>
                <w:lang w:val="en-NZ"/>
              </w:rPr>
            </w:pPr>
            <w:r w:rsidRPr="00F306C5">
              <w:t>Materiel logistics information obtained is analysed to determine relevance and application to the organisation</w:t>
            </w:r>
          </w:p>
        </w:tc>
      </w:tr>
      <w:tr w:rsidTr="00F306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6C5">
            <w:pPr>
              <w:pStyle w:val="BodyText"/>
              <w:keepLines w:val="0"/>
              <w:spacing w:before="0" w:after="0"/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C5">
            <w:pPr>
              <w:pStyle w:val="BodyText"/>
              <w:rPr>
                <w:lang w:val="en-NZ"/>
              </w:rPr>
            </w:pPr>
            <w:r w:rsidRPr="00F306C5">
              <w:rPr>
                <w:rStyle w:val="SpecialBold"/>
              </w:rPr>
              <w:t>1.3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C5">
            <w:pPr>
              <w:pStyle w:val="BodyText"/>
              <w:rPr>
                <w:lang w:val="en-NZ"/>
              </w:rPr>
            </w:pPr>
            <w:r w:rsidRPr="00F306C5">
              <w:t>Outcomes of the analysis are documented and recommendations relevant to materiel logistics support are determined</w:t>
            </w:r>
          </w:p>
        </w:tc>
      </w:tr>
      <w:tr w:rsidTr="00F306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6C5" w:rsidP="00F306C5">
            <w:pPr>
              <w:pStyle w:val="BodyText"/>
            </w:pPr>
            <w:r w:rsidRPr="00F306C5">
              <w:rPr>
                <w:rStyle w:val="SpecialBold"/>
              </w:rPr>
              <w:t>2</w:t>
            </w:r>
          </w:p>
        </w:tc>
        <w:tc>
          <w:tcPr>
            <w:tcW w:w="315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6C5" w:rsidP="00F306C5">
            <w:pPr>
              <w:pStyle w:val="BodyText"/>
            </w:pPr>
            <w:r w:rsidRPr="00F306C5">
              <w:rPr>
                <w:rStyle w:val="SpecialBold"/>
              </w:rPr>
              <w:t>Use knowledge of materiel logistics support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C5">
            <w:pPr>
              <w:pStyle w:val="BodyText"/>
              <w:rPr>
                <w:lang w:val="en-NZ"/>
              </w:rPr>
            </w:pPr>
            <w:r w:rsidRPr="00F306C5">
              <w:rPr>
                <w:rStyle w:val="SpecialBold"/>
              </w:rPr>
              <w:t>2.1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C5">
            <w:pPr>
              <w:pStyle w:val="BodyText"/>
              <w:rPr>
                <w:lang w:val="en-NZ"/>
              </w:rPr>
            </w:pPr>
            <w:r w:rsidRPr="00F306C5">
              <w:t>Materiel logistics requirements and recommendations relevant to materiel and materiel logistics are applied in accordance with organisational policy and procedures</w:t>
            </w:r>
          </w:p>
        </w:tc>
      </w:tr>
      <w:tr w:rsidTr="00F306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6C5">
            <w:pPr>
              <w:pStyle w:val="BodyText"/>
              <w:keepLines w:val="0"/>
              <w:spacing w:before="0" w:after="0"/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C5">
            <w:pPr>
              <w:pStyle w:val="BodyText"/>
              <w:rPr>
                <w:lang w:val="en-NZ"/>
              </w:rPr>
            </w:pPr>
            <w:r w:rsidRPr="00F306C5">
              <w:rPr>
                <w:rStyle w:val="SpecialBold"/>
              </w:rPr>
              <w:t>2.2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C5">
            <w:pPr>
              <w:pStyle w:val="BodyText"/>
              <w:rPr>
                <w:lang w:val="en-NZ"/>
              </w:rPr>
            </w:pPr>
            <w:r w:rsidRPr="00F306C5">
              <w:t>Effectiveness of recommendations is a</w:t>
            </w:r>
            <w:r w:rsidRPr="00F306C5">
              <w:t>ssessed, reviewed and recorded in accordance with organisational policy and procedures</w:t>
            </w:r>
          </w:p>
        </w:tc>
      </w:tr>
      <w:tr w:rsidTr="00F306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6C5">
            <w:pPr>
              <w:pStyle w:val="BodyText"/>
              <w:keepLines w:val="0"/>
              <w:spacing w:before="0" w:after="0"/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C5">
            <w:pPr>
              <w:pStyle w:val="BodyText"/>
              <w:rPr>
                <w:lang w:val="en-NZ"/>
              </w:rPr>
            </w:pPr>
            <w:r w:rsidRPr="00F306C5">
              <w:rPr>
                <w:rStyle w:val="SpecialBold"/>
              </w:rPr>
              <w:t>2.3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6C5" w:rsidP="00F306C5">
            <w:pPr>
              <w:pStyle w:val="BodyText"/>
            </w:pPr>
            <w:r w:rsidRPr="00F306C5">
              <w:t>Recommendations are adjusted as required and documented for future application in accordance with organisational policy and procedures</w:t>
            </w:r>
          </w:p>
        </w:tc>
      </w:tr>
    </w:tbl>
    <w:p w:rsidR="00000000" w:rsidRPr="00F306C5" w:rsidP="00F306C5">
      <w:pPr>
        <w:pStyle w:val="NoPaddingFontSize1"/>
      </w:pPr>
    </w:p>
    <w:p w:rsidR="00000000" w:rsidRPr="00F306C5" w:rsidP="00F306C5">
      <w:pPr>
        <w:pStyle w:val="AllowPageBreak"/>
      </w:pPr>
    </w:p>
    <w:p w:rsidR="00000000" w:rsidRPr="00F306C5" w:rsidP="00F306C5">
      <w:pPr>
        <w:pStyle w:val="Heading1"/>
      </w:pPr>
      <w:bookmarkStart w:id="7" w:name="O_1267712"/>
      <w:bookmarkEnd w:id="7"/>
      <w:r w:rsidRPr="00F306C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06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6C5" w:rsidP="00F306C5">
            <w:pPr>
              <w:pStyle w:val="BodyText"/>
            </w:pPr>
            <w:r w:rsidRPr="00F306C5">
              <w:t>Foundation skills essential to performance are explicit in the performance criteria of this unit of competency</w:t>
            </w:r>
          </w:p>
        </w:tc>
      </w:tr>
    </w:tbl>
    <w:p w:rsidR="00000000" w:rsidRPr="00F306C5" w:rsidP="00F306C5">
      <w:pPr>
        <w:pStyle w:val="NoPaddingFontSize1"/>
      </w:pPr>
    </w:p>
    <w:p w:rsidR="00000000" w:rsidRPr="00F306C5" w:rsidP="00F306C5">
      <w:pPr>
        <w:pStyle w:val="AllowPageBreak"/>
      </w:pPr>
    </w:p>
    <w:p w:rsidR="00000000" w:rsidRPr="00F306C5" w:rsidP="00F306C5">
      <w:pPr>
        <w:pStyle w:val="Heading1"/>
      </w:pPr>
      <w:bookmarkStart w:id="8" w:name="O_1267713"/>
      <w:bookmarkEnd w:id="8"/>
      <w:r w:rsidRPr="00F306C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06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6C5" w:rsidP="00F306C5">
            <w:pPr>
              <w:pStyle w:val="BodyText"/>
            </w:pPr>
            <w:r w:rsidRPr="00F306C5">
              <w:t>Range is restricted to essential operating conditions and any other variables essentia</w:t>
            </w:r>
            <w:r w:rsidRPr="00F306C5">
              <w:t>l to the work environment.</w:t>
            </w:r>
          </w:p>
          <w:p w:rsidR="00000000" w:rsidRPr="00F306C5" w:rsidP="00F306C5">
            <w:pPr>
              <w:pStyle w:val="BodyText"/>
            </w:pPr>
            <w:r w:rsidRPr="00F306C5">
              <w:t>Non-essential conditions can be found in the Companion Volume Implementation Guide.</w:t>
            </w:r>
          </w:p>
        </w:tc>
      </w:tr>
    </w:tbl>
    <w:p w:rsidR="00000000" w:rsidRPr="00F306C5" w:rsidP="00F306C5">
      <w:pPr>
        <w:pStyle w:val="NoPaddingFontSize1"/>
      </w:pPr>
    </w:p>
    <w:p w:rsidR="00000000" w:rsidRPr="00F306C5" w:rsidP="00F306C5">
      <w:pPr>
        <w:pStyle w:val="AllowPageBreak"/>
      </w:pPr>
    </w:p>
    <w:p w:rsidR="00000000" w:rsidRPr="00F306C5" w:rsidP="00F306C5">
      <w:pPr>
        <w:pStyle w:val="Heading1"/>
      </w:pPr>
      <w:bookmarkStart w:id="9" w:name="O_1267714"/>
      <w:bookmarkEnd w:id="9"/>
      <w:r w:rsidRPr="00F306C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06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6C5" w:rsidP="00F306C5">
            <w:pPr>
              <w:pStyle w:val="BodyText"/>
            </w:pPr>
            <w:r w:rsidRPr="00F306C5">
              <w:t>This unit replaces but is not equivalent to TLIX4029 Apply knowledge of integrated logistics support.</w:t>
            </w:r>
          </w:p>
          <w:p w:rsidR="00000000" w:rsidRPr="00F306C5" w:rsidP="00F306C5">
            <w:pPr>
              <w:pStyle w:val="BodyText"/>
            </w:pPr>
            <w:r w:rsidRPr="00F306C5">
              <w:t>This unit replaces but is not equivalent to TLIX4030 Apply knowledge of materiel sustainment.</w:t>
            </w:r>
          </w:p>
        </w:tc>
      </w:tr>
    </w:tbl>
    <w:p w:rsidR="00000000" w:rsidRPr="00F306C5" w:rsidP="00F306C5">
      <w:pPr>
        <w:pStyle w:val="NoPaddingFontSize1"/>
      </w:pPr>
    </w:p>
    <w:p w:rsidR="00000000" w:rsidRPr="00F306C5" w:rsidP="00F306C5">
      <w:pPr>
        <w:pStyle w:val="AllowPageBreak"/>
      </w:pPr>
    </w:p>
    <w:p w:rsidR="00000000" w:rsidRPr="00F306C5" w:rsidP="00F306C5">
      <w:pPr>
        <w:pStyle w:val="Heading1"/>
      </w:pPr>
      <w:bookmarkStart w:id="10" w:name="O_1267721"/>
      <w:bookmarkEnd w:id="10"/>
      <w:r w:rsidRPr="00F306C5">
        <w:t>Links</w:t>
      </w:r>
    </w:p>
    <w:p w:rsidR="00000000" w:rsidRPr="00F306C5" w:rsidP="00995C26">
      <w:pPr>
        <w:pStyle w:val="BodyText"/>
      </w:pPr>
      <w:r w:rsidRPr="00F306C5">
        <w:t>Companion Volume Implementation G</w:t>
      </w:r>
      <w:r w:rsidRPr="00F306C5">
        <w:t xml:space="preserve">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8254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306C5" w:rsidP="00995C26">
      <w:pPr>
        <w:pStyle w:val="BodyText"/>
        <w:sectPr w:rsidSect="00F306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06C5" w:rsidP="00F306C5">
      <w:pPr>
        <w:pStyle w:val="SuperHeading"/>
      </w:pPr>
      <w:r w:rsidRPr="00F306C5">
        <w:t>Assessment Requirements for TLIX0049 Apply knowledge of materiel logistics</w:t>
      </w:r>
    </w:p>
    <w:p w:rsidR="00000000" w:rsidRPr="00F306C5" w:rsidP="00F306C5">
      <w:pPr>
        <w:pStyle w:val="Heading1"/>
      </w:pPr>
      <w:bookmarkStart w:id="11" w:name="O_1267716"/>
      <w:bookmarkEnd w:id="11"/>
      <w:r w:rsidRPr="00F306C5">
        <w:t>Mod</w:t>
      </w:r>
      <w:r w:rsidRPr="00F306C5">
        <w:t>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06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6C5" w:rsidP="00F306C5">
            <w:pPr>
              <w:pStyle w:val="BodyText"/>
            </w:pPr>
            <w:r w:rsidRPr="00F306C5">
              <w:rPr>
                <w:rStyle w:val="SpecialBold"/>
              </w:rPr>
              <w:t>Release 1</w:t>
            </w:r>
            <w:r w:rsidRPr="00F306C5">
              <w:t>. This is the first release of this unit of competency in the TLI Transport and Logistics Training Package.</w:t>
            </w:r>
          </w:p>
        </w:tc>
      </w:tr>
    </w:tbl>
    <w:p w:rsidR="00000000" w:rsidRPr="00F306C5" w:rsidP="00F306C5">
      <w:pPr>
        <w:pStyle w:val="NoPaddingFontSize1"/>
      </w:pPr>
    </w:p>
    <w:p w:rsidR="00000000" w:rsidRPr="00F306C5" w:rsidP="00F306C5">
      <w:pPr>
        <w:pStyle w:val="AllowPageBreak"/>
      </w:pPr>
    </w:p>
    <w:p w:rsidR="00000000" w:rsidRPr="00F306C5" w:rsidP="00F306C5">
      <w:pPr>
        <w:pStyle w:val="Heading1"/>
      </w:pPr>
      <w:bookmarkStart w:id="12" w:name="O_1267717"/>
      <w:bookmarkEnd w:id="12"/>
      <w:r w:rsidRPr="00F306C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06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C5">
            <w:pPr>
              <w:pStyle w:val="BodyText"/>
              <w:rPr>
                <w:lang w:val="en-NZ"/>
              </w:rPr>
            </w:pPr>
            <w:r w:rsidRPr="00F306C5">
              <w:t>Evidence required to demonstrate competence in this unit must be relevant to an</w:t>
            </w:r>
            <w:r w:rsidRPr="00F306C5">
              <w:t>d satisfy all the requirements of the elements and performance criteria on at least one occasion and include:</w:t>
            </w:r>
          </w:p>
        </w:tc>
      </w:tr>
      <w:tr w:rsidTr="00F306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6C5" w:rsidP="00F306C5">
            <w:pPr>
              <w:pStyle w:val="ListBullet"/>
            </w:pPr>
            <w:r w:rsidRPr="00F306C5">
              <w:t>adhering to relevant integrated logistics support requirements</w:t>
            </w:r>
          </w:p>
          <w:p w:rsidR="00000000" w:rsidRPr="00F306C5" w:rsidP="00F306C5">
            <w:pPr>
              <w:pStyle w:val="ListBullet"/>
            </w:pPr>
            <w:r w:rsidRPr="00F306C5">
              <w:t>adhering to relevant materiel sustainment requirements</w:t>
            </w:r>
          </w:p>
          <w:p w:rsidR="00000000" w:rsidRPr="00F306C5" w:rsidP="00F306C5">
            <w:pPr>
              <w:pStyle w:val="ListBullet"/>
            </w:pPr>
            <w:r w:rsidRPr="00F306C5">
              <w:t>analysing and interpreting materiel logistics information to determine where internal and external factors impact on integrated logistics requirements, and adjusting planning accordingly</w:t>
            </w:r>
          </w:p>
          <w:p w:rsidR="00000000" w:rsidRPr="00F306C5" w:rsidP="00F306C5">
            <w:pPr>
              <w:pStyle w:val="ListBullet"/>
            </w:pPr>
            <w:r w:rsidRPr="00F306C5">
              <w:t xml:space="preserve">applying materiel logistics knowledge to assist work being performed </w:t>
            </w:r>
            <w:r w:rsidRPr="00F306C5">
              <w:t>and to guide problem solving</w:t>
            </w:r>
          </w:p>
          <w:p w:rsidR="00000000" w:rsidRPr="00F306C5" w:rsidP="00F306C5">
            <w:pPr>
              <w:pStyle w:val="ListBullet"/>
            </w:pPr>
            <w:r w:rsidRPr="00F306C5">
              <w:t>consulting and negotiating with internal and external stakeholders and resolving potential areas of conflict or concern to ensure overall objectives are achieved</w:t>
            </w:r>
          </w:p>
          <w:p w:rsidR="00000000" w:rsidRPr="00F306C5" w:rsidP="00F306C5">
            <w:pPr>
              <w:pStyle w:val="ListBullet"/>
            </w:pPr>
            <w:r w:rsidRPr="00F306C5">
              <w:t>focusing on clear communication of key materiel logistics informa</w:t>
            </w:r>
            <w:r w:rsidRPr="00F306C5">
              <w:t>tion, presenting information accurately and selecting appropriate medium for communication to a range of audiences</w:t>
            </w:r>
          </w:p>
          <w:p w:rsidR="00000000" w:rsidRPr="00F306C5" w:rsidP="00F306C5">
            <w:pPr>
              <w:pStyle w:val="ListBullet"/>
            </w:pPr>
            <w:r w:rsidRPr="00F306C5">
              <w:t>identifying relationships between organisational goals and recognising how own work contributes to achieving these goals</w:t>
            </w:r>
          </w:p>
          <w:p w:rsidR="00000000" w:rsidRPr="00F306C5" w:rsidP="00F306C5">
            <w:pPr>
              <w:pStyle w:val="ListBullet"/>
            </w:pPr>
            <w:r w:rsidRPr="00F306C5">
              <w:t>incorporating feedba</w:t>
            </w:r>
            <w:r w:rsidRPr="00F306C5">
              <w:t>ck and analysis of information to overcome challenges or setbacks</w:t>
            </w:r>
          </w:p>
          <w:p w:rsidR="00000000" w:rsidRPr="00F306C5" w:rsidP="00F306C5">
            <w:pPr>
              <w:pStyle w:val="ListBullet"/>
            </w:pPr>
            <w:r w:rsidRPr="00F306C5">
              <w:t>using appropriate information technology and software.</w:t>
            </w:r>
          </w:p>
        </w:tc>
      </w:tr>
    </w:tbl>
    <w:p w:rsidR="00000000" w:rsidRPr="00F306C5" w:rsidP="00F306C5">
      <w:pPr>
        <w:pStyle w:val="NoPaddingFontSize1"/>
      </w:pPr>
    </w:p>
    <w:p w:rsidR="00000000" w:rsidRPr="00F306C5" w:rsidP="00F306C5">
      <w:pPr>
        <w:pStyle w:val="AllowPageBreak"/>
      </w:pPr>
    </w:p>
    <w:p w:rsidR="00000000" w:rsidRPr="00F306C5" w:rsidP="00F306C5">
      <w:pPr>
        <w:pStyle w:val="Heading1"/>
      </w:pPr>
      <w:bookmarkStart w:id="13" w:name="O_1267718"/>
      <w:bookmarkEnd w:id="13"/>
      <w:r w:rsidRPr="00F306C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06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6C5">
            <w:pPr>
              <w:pStyle w:val="BodyText"/>
              <w:rPr>
                <w:lang w:val="en-NZ"/>
              </w:rPr>
            </w:pPr>
            <w:r w:rsidRPr="00F306C5">
              <w:t>Evidence required to demonstrate competence in this unit must be relevant to and satisfy all th</w:t>
            </w:r>
            <w:r w:rsidRPr="00F306C5">
              <w:t>e requirements of the elements and performance criteria and include knowledge of:</w:t>
            </w:r>
          </w:p>
        </w:tc>
      </w:tr>
      <w:tr w:rsidTr="00F306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6C5" w:rsidP="00F306C5">
            <w:pPr>
              <w:pStyle w:val="ListBullet"/>
            </w:pPr>
            <w:r w:rsidRPr="00F306C5">
              <w:t>contract management relevant to materiel logistics</w:t>
            </w:r>
          </w:p>
          <w:p w:rsidR="00000000" w:rsidRPr="00F306C5" w:rsidP="00F306C5">
            <w:pPr>
              <w:pStyle w:val="ListBullet"/>
            </w:pPr>
            <w:r w:rsidRPr="00F306C5">
              <w:t>integrated logistics support</w:t>
            </w:r>
          </w:p>
          <w:p w:rsidR="00000000" w:rsidRPr="00F306C5" w:rsidP="00F306C5">
            <w:pPr>
              <w:pStyle w:val="ListBullet"/>
            </w:pPr>
            <w:r w:rsidRPr="00F306C5">
              <w:t>materiel life cycle</w:t>
            </w:r>
          </w:p>
          <w:p w:rsidR="00000000" w:rsidRPr="00F306C5" w:rsidP="00F306C5">
            <w:pPr>
              <w:pStyle w:val="ListBullet"/>
            </w:pPr>
            <w:r w:rsidRPr="00F306C5">
              <w:t>materiel logistics knowledge relevant to materiel and materiel systems</w:t>
            </w:r>
          </w:p>
          <w:p w:rsidR="00000000" w:rsidRPr="00F306C5" w:rsidP="00F306C5">
            <w:pPr>
              <w:pStyle w:val="ListBullet"/>
            </w:pPr>
            <w:r w:rsidRPr="00F306C5">
              <w:t>materiel logistics knowledge relevant to the work performed</w:t>
            </w:r>
          </w:p>
          <w:p w:rsidR="00000000" w:rsidRPr="00F306C5" w:rsidP="00F306C5">
            <w:pPr>
              <w:pStyle w:val="ListBullet"/>
            </w:pPr>
            <w:r w:rsidRPr="00F306C5">
              <w:t>materiel sustainment</w:t>
            </w:r>
          </w:p>
          <w:p w:rsidR="00000000" w:rsidRPr="00F306C5" w:rsidP="00F306C5">
            <w:pPr>
              <w:pStyle w:val="ListBullet"/>
            </w:pPr>
            <w:r w:rsidRPr="00F306C5">
              <w:t>organisational policy and procedures</w:t>
            </w:r>
          </w:p>
          <w:p w:rsidR="00000000" w:rsidRPr="00F306C5" w:rsidP="00F306C5">
            <w:pPr>
              <w:pStyle w:val="ListBullet"/>
            </w:pPr>
            <w:r w:rsidRPr="00F306C5">
              <w:t>organisational role relevant to materiel logistics</w:t>
            </w:r>
          </w:p>
          <w:p w:rsidR="00000000" w:rsidRPr="00F306C5" w:rsidP="00F306C5">
            <w:pPr>
              <w:pStyle w:val="ListBullet"/>
            </w:pPr>
            <w:r w:rsidRPr="00F306C5">
              <w:t xml:space="preserve">own role in relation to wider organisational or project context </w:t>
            </w:r>
          </w:p>
          <w:p w:rsidR="00000000" w:rsidRPr="00F306C5" w:rsidP="00F306C5">
            <w:pPr>
              <w:pStyle w:val="ListBullet"/>
            </w:pPr>
            <w:r w:rsidRPr="00F306C5">
              <w:t>safety, legislative an</w:t>
            </w:r>
            <w:r w:rsidRPr="00F306C5">
              <w:t>d statutory requirements, including relevant environmental and sustainability issues.</w:t>
            </w:r>
          </w:p>
        </w:tc>
      </w:tr>
    </w:tbl>
    <w:p w:rsidR="00000000" w:rsidRPr="00F306C5" w:rsidP="00F306C5">
      <w:pPr>
        <w:pStyle w:val="NoPaddingFontSize1"/>
      </w:pPr>
    </w:p>
    <w:p w:rsidR="00000000" w:rsidRPr="00F306C5" w:rsidP="00F306C5">
      <w:pPr>
        <w:pStyle w:val="AllowPageBreak"/>
      </w:pPr>
    </w:p>
    <w:p w:rsidR="00000000" w:rsidRPr="00F306C5" w:rsidP="00F306C5">
      <w:pPr>
        <w:pStyle w:val="Heading1"/>
      </w:pPr>
      <w:bookmarkStart w:id="14" w:name="O_1267719"/>
      <w:bookmarkEnd w:id="14"/>
      <w:r w:rsidRPr="00F306C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06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6C5" w:rsidP="00F306C5">
            <w:pPr>
              <w:pStyle w:val="BodyText"/>
            </w:pPr>
            <w:r w:rsidRPr="00F306C5">
              <w:t xml:space="preserve">Assessors must hold credentials specified within the Standards for Registered Training Organisations current at the time of assessment. </w:t>
            </w:r>
          </w:p>
          <w:p w:rsidR="00000000" w:rsidRPr="00F306C5" w:rsidP="00F306C5">
            <w:pPr>
              <w:pStyle w:val="BodyText"/>
            </w:pPr>
            <w:r w:rsidRPr="00F306C5">
              <w:t>Assessment must satisfy the Principles of Assessment and Rules of Evidence and all regulatory requirements included wit</w:t>
            </w:r>
            <w:r w:rsidRPr="00F306C5">
              <w:t>hin the Standards for Registered Training Organisations current at the time of assessment.</w:t>
            </w:r>
          </w:p>
          <w:p w:rsidR="00000000" w:rsidRPr="00F306C5" w:rsidP="00F306C5">
            <w:pPr>
              <w:pStyle w:val="BodyText"/>
            </w:pPr>
            <w:r w:rsidRPr="00F306C5">
              <w:t>Assessment must occur in workplace operational situations where it is appropriate to do so; where this is not appropriate, assessment must occur in simulated workpla</w:t>
            </w:r>
            <w:r w:rsidRPr="00F306C5">
              <w:t>ce operational situations that replicate workplace conditions.</w:t>
            </w:r>
          </w:p>
          <w:p w:rsidR="00000000" w:rsidRPr="00F306C5" w:rsidP="00F306C5">
            <w:pPr>
              <w:pStyle w:val="BodyText"/>
            </w:pPr>
            <w:r w:rsidRPr="00F306C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306C5" w:rsidP="00F306C5">
            <w:pPr>
              <w:pStyle w:val="BodyText"/>
            </w:pPr>
            <w:r w:rsidRPr="00F306C5">
              <w:t xml:space="preserve">Resources for assessment </w:t>
            </w:r>
            <w:r w:rsidRPr="00F306C5">
              <w:t>must include access to:</w:t>
            </w:r>
          </w:p>
          <w:p w:rsidR="00000000" w:rsidRPr="00F306C5" w:rsidP="00F306C5">
            <w:pPr>
              <w:pStyle w:val="ListBullet"/>
            </w:pPr>
            <w:r w:rsidRPr="00F306C5">
              <w:t>relevant and appropriate materials, tools, equipment and personal protective equipment currently used in industry</w:t>
            </w:r>
          </w:p>
          <w:p w:rsidR="00000000" w:rsidRPr="00F306C5" w:rsidP="00F306C5">
            <w:pPr>
              <w:pStyle w:val="ListBullet"/>
            </w:pPr>
            <w:r w:rsidRPr="00F306C5">
              <w:t>applicable documentation including legislation, regulations, codes of practice, workplace procedures and operation ma</w:t>
            </w:r>
            <w:r w:rsidRPr="00F306C5">
              <w:t>nuals.</w:t>
            </w:r>
          </w:p>
        </w:tc>
      </w:tr>
    </w:tbl>
    <w:p w:rsidR="00000000" w:rsidRPr="00F306C5" w:rsidP="00F306C5">
      <w:pPr>
        <w:pStyle w:val="NoPaddingFontSize1"/>
      </w:pPr>
    </w:p>
    <w:p w:rsidR="00000000" w:rsidRPr="00F306C5" w:rsidP="00F306C5">
      <w:pPr>
        <w:pStyle w:val="AllowPageBreak"/>
      </w:pPr>
    </w:p>
    <w:p w:rsidR="00000000" w:rsidRPr="00F306C5" w:rsidP="00F306C5">
      <w:pPr>
        <w:pStyle w:val="Heading1"/>
      </w:pPr>
      <w:bookmarkStart w:id="15" w:name="O_1267722"/>
      <w:bookmarkEnd w:id="15"/>
      <w:r w:rsidRPr="00F306C5">
        <w:t>Links</w:t>
      </w:r>
    </w:p>
    <w:p w:rsidR="00000000" w:rsidRPr="00F306C5" w:rsidP="00995C26">
      <w:pPr>
        <w:pStyle w:val="BodyText"/>
      </w:pPr>
      <w:r w:rsidRPr="00F306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8254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306C5" w:rsidP="00F306C5"/>
    <w:sectPr w:rsidSect="00F306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6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6C5" w:rsidRPr="00995C26" w:rsidP="00995C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6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C26" w:rsidP="00F306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5C26" w:rsidP="00F306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95C26" w:rsidP="00F306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6C5" w:rsidP="00F306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5C26">
      <w:t>Approved</w:t>
    </w:r>
    <w:r w:rsidR="00995C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5C2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5C26">
      <w:rPr>
        <w:noProof/>
      </w:rPr>
      <w:t>4</w:t>
    </w:r>
    <w:r>
      <w:rPr>
        <w:noProof/>
      </w:rPr>
      <w:fldChar w:fldCharType="end"/>
    </w:r>
  </w:p>
  <w:p w:rsidR="00F306C5" w:rsidP="00F306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5C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5C26">
      <w:t>Industry Skills Australia</w:t>
    </w:r>
    <w:r w:rsidR="00995C26">
      <w:fldChar w:fldCharType="end"/>
    </w:r>
  </w:p>
  <w:p w:rsidR="00F306C5" w:rsidP="00F306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6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C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06C5" w:rsidRPr="00995C26" w:rsidP="00995C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6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C26" w:rsidRPr="002D2AF8" w:rsidP="00F306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TLIX0049 Apply knowledge of materiel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95C26" w:rsidP="00F306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6C5" w:rsidRPr="002D2AF8" w:rsidP="00F306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5C26">
      <w:t>TLIX0049 Apply knowledge of materiel logistics</w:t>
    </w:r>
    <w:r w:rsidR="00995C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5C26">
      <w:rPr>
        <w:noProof/>
      </w:rPr>
      <w:t>2 March 2025</w:t>
    </w:r>
    <w:r>
      <w:fldChar w:fldCharType="end"/>
    </w:r>
  </w:p>
  <w:p w:rsidR="00F306C5" w:rsidP="00F306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5012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8EAA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6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06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06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06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06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06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06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06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06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06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06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06C5"/>
  </w:style>
  <w:style w:type="character" w:customStyle="1" w:styleId="Heading1Char">
    <w:name w:val="Heading 1 Char"/>
    <w:basedOn w:val="DefaultParagraphFont"/>
    <w:link w:val="Heading1"/>
    <w:rsid w:val="00F306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06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06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06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06C5"/>
    <w:rPr>
      <w:b/>
      <w:spacing w:val="0"/>
    </w:rPr>
  </w:style>
  <w:style w:type="paragraph" w:customStyle="1" w:styleId="SuperHeading">
    <w:name w:val="SuperHeading"/>
    <w:basedOn w:val="Normal"/>
    <w:rsid w:val="00F306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06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306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06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06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06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06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06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06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06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06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06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06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06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06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06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06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06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06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06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06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06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06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06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06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06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06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06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06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06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06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06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06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06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06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06C5"/>
    <w:rPr>
      <w:i/>
    </w:rPr>
  </w:style>
  <w:style w:type="paragraph" w:styleId="Caption">
    <w:name w:val="caption"/>
    <w:basedOn w:val="BodyText"/>
    <w:next w:val="Normal"/>
    <w:qFormat/>
    <w:rsid w:val="00F306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06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06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06C5"/>
  </w:style>
  <w:style w:type="paragraph" w:styleId="TableofFigures">
    <w:name w:val="table of figures"/>
    <w:basedOn w:val="Normal"/>
    <w:next w:val="Normal"/>
    <w:semiHidden/>
    <w:rsid w:val="00F306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06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06C5"/>
    <w:rPr>
      <w:rFonts w:ascii="Wingdings" w:hAnsi="Wingdings"/>
    </w:rPr>
  </w:style>
  <w:style w:type="paragraph" w:customStyle="1" w:styleId="TableHeading">
    <w:name w:val="Table Heading"/>
    <w:basedOn w:val="HeadingBase"/>
    <w:rsid w:val="00F306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06C5"/>
    <w:rPr>
      <w:color w:val="0033CC"/>
      <w:u w:val="none"/>
    </w:rPr>
  </w:style>
  <w:style w:type="paragraph" w:customStyle="1" w:styleId="BodyTextRight">
    <w:name w:val="Body Text Right"/>
    <w:basedOn w:val="BodyText"/>
    <w:rsid w:val="00F306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06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06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06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06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06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06C5"/>
    <w:rPr>
      <w:sz w:val="32"/>
    </w:rPr>
  </w:style>
  <w:style w:type="paragraph" w:customStyle="1" w:styleId="HeadingProcedure">
    <w:name w:val="Heading Procedure"/>
    <w:basedOn w:val="HeadingBase"/>
    <w:next w:val="Normal"/>
    <w:rsid w:val="00F306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06C5"/>
    <w:pPr>
      <w:spacing w:before="60" w:after="60"/>
    </w:pPr>
  </w:style>
  <w:style w:type="paragraph" w:styleId="ListContinue">
    <w:name w:val="List Continue"/>
    <w:basedOn w:val="List"/>
    <w:rsid w:val="00F306C5"/>
    <w:pPr>
      <w:ind w:firstLine="0"/>
    </w:pPr>
  </w:style>
  <w:style w:type="paragraph" w:customStyle="1" w:styleId="ListNote">
    <w:name w:val="List Note"/>
    <w:basedOn w:val="List"/>
    <w:rsid w:val="00F306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06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06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06C5"/>
    <w:rPr>
      <w:rFonts w:ascii="Courier New" w:hAnsi="Courier New"/>
    </w:rPr>
  </w:style>
  <w:style w:type="paragraph" w:customStyle="1" w:styleId="NoteBullet">
    <w:name w:val="Note Bullet"/>
    <w:basedOn w:val="Note"/>
    <w:rsid w:val="00F306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06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06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06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06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06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06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06C5"/>
    <w:rPr>
      <w:b/>
      <w:smallCaps/>
    </w:rPr>
  </w:style>
  <w:style w:type="paragraph" w:customStyle="1" w:styleId="TableListNumber">
    <w:name w:val="Table List Number"/>
    <w:basedOn w:val="ListNumber"/>
    <w:rsid w:val="00F306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06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06C5"/>
    <w:pPr>
      <w:numPr>
        <w:numId w:val="8"/>
      </w:numPr>
    </w:pPr>
  </w:style>
  <w:style w:type="paragraph" w:customStyle="1" w:styleId="ListAlpha2">
    <w:name w:val="List Alpha 2"/>
    <w:basedOn w:val="List2"/>
    <w:rsid w:val="00F306C5"/>
    <w:pPr>
      <w:numPr>
        <w:numId w:val="7"/>
      </w:numPr>
    </w:pPr>
  </w:style>
  <w:style w:type="paragraph" w:styleId="List2">
    <w:name w:val="List 2"/>
    <w:basedOn w:val="BodyText"/>
    <w:rsid w:val="00F306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06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06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06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06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06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06C5"/>
    <w:pPr>
      <w:numPr>
        <w:numId w:val="3"/>
      </w:numPr>
    </w:pPr>
  </w:style>
  <w:style w:type="paragraph" w:styleId="ListContinue2">
    <w:name w:val="List Continue 2"/>
    <w:basedOn w:val="List2"/>
    <w:rsid w:val="00F306C5"/>
    <w:pPr>
      <w:ind w:firstLine="0"/>
    </w:pPr>
  </w:style>
  <w:style w:type="paragraph" w:styleId="ListContinue3">
    <w:name w:val="List Continue 3"/>
    <w:basedOn w:val="List3"/>
    <w:rsid w:val="00F306C5"/>
    <w:pPr>
      <w:ind w:left="1021" w:firstLine="0"/>
    </w:pPr>
  </w:style>
  <w:style w:type="paragraph" w:styleId="ListContinue4">
    <w:name w:val="List Continue 4"/>
    <w:basedOn w:val="List4"/>
    <w:rsid w:val="00F306C5"/>
    <w:pPr>
      <w:ind w:firstLine="0"/>
    </w:pPr>
  </w:style>
  <w:style w:type="paragraph" w:styleId="ListContinue5">
    <w:name w:val="List Continue 5"/>
    <w:basedOn w:val="List5"/>
    <w:rsid w:val="00F306C5"/>
    <w:pPr>
      <w:ind w:firstLine="0"/>
    </w:pPr>
  </w:style>
  <w:style w:type="paragraph" w:styleId="ListNumber3">
    <w:name w:val="List Number 3"/>
    <w:basedOn w:val="List3"/>
    <w:rsid w:val="00F306C5"/>
    <w:pPr>
      <w:numPr>
        <w:numId w:val="4"/>
      </w:numPr>
    </w:pPr>
  </w:style>
  <w:style w:type="paragraph" w:styleId="ListNumber4">
    <w:name w:val="List Number 4"/>
    <w:basedOn w:val="List4"/>
    <w:rsid w:val="00F306C5"/>
    <w:pPr>
      <w:numPr>
        <w:numId w:val="5"/>
      </w:numPr>
    </w:pPr>
  </w:style>
  <w:style w:type="paragraph" w:styleId="ListNumber5">
    <w:name w:val="List Number 5"/>
    <w:basedOn w:val="List5"/>
    <w:rsid w:val="00F306C5"/>
    <w:pPr>
      <w:numPr>
        <w:numId w:val="6"/>
      </w:numPr>
    </w:pPr>
  </w:style>
  <w:style w:type="paragraph" w:styleId="BlockText">
    <w:name w:val="Block Text"/>
    <w:basedOn w:val="Normal"/>
    <w:rsid w:val="00F306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06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06C5"/>
    <w:rPr>
      <w:sz w:val="16"/>
      <w:vertAlign w:val="superscript"/>
    </w:rPr>
  </w:style>
  <w:style w:type="character" w:customStyle="1" w:styleId="Symbols">
    <w:name w:val="Symbols"/>
    <w:basedOn w:val="DefaultParagraphFont"/>
    <w:rsid w:val="00F306C5"/>
    <w:rPr>
      <w:rFonts w:ascii="Symbol" w:hAnsi="Symbol"/>
    </w:rPr>
  </w:style>
  <w:style w:type="character" w:customStyle="1" w:styleId="MenuOptions">
    <w:name w:val="Menu Options"/>
    <w:basedOn w:val="DefaultParagraphFont"/>
    <w:rsid w:val="00F306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06C5"/>
    <w:rPr>
      <w:b/>
    </w:rPr>
  </w:style>
  <w:style w:type="character" w:customStyle="1" w:styleId="Underlined">
    <w:name w:val="Underlined"/>
    <w:basedOn w:val="DefaultParagraphFont"/>
    <w:rsid w:val="00F306C5"/>
    <w:rPr>
      <w:u w:val="single"/>
    </w:rPr>
  </w:style>
  <w:style w:type="paragraph" w:customStyle="1" w:styleId="TableBodyTextRight">
    <w:name w:val="Table Body Text Right"/>
    <w:basedOn w:val="TableBodyText"/>
    <w:rsid w:val="00F306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06C5"/>
    <w:rPr>
      <w:sz w:val="18"/>
    </w:rPr>
  </w:style>
  <w:style w:type="paragraph" w:customStyle="1" w:styleId="BodySmallRight">
    <w:name w:val="Body Small Right"/>
    <w:basedOn w:val="BodyTextRight"/>
    <w:rsid w:val="00F306C5"/>
    <w:rPr>
      <w:sz w:val="18"/>
      <w:szCs w:val="18"/>
    </w:rPr>
  </w:style>
  <w:style w:type="paragraph" w:customStyle="1" w:styleId="MarginEdition">
    <w:name w:val="Margin Edition"/>
    <w:basedOn w:val="MarginNote"/>
    <w:rsid w:val="00F306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06C5"/>
    <w:rPr>
      <w:sz w:val="2"/>
      <w:szCs w:val="2"/>
    </w:rPr>
  </w:style>
  <w:style w:type="character" w:customStyle="1" w:styleId="Small">
    <w:name w:val="Small"/>
    <w:basedOn w:val="DefaultParagraphFont"/>
    <w:rsid w:val="00F306C5"/>
    <w:rPr>
      <w:sz w:val="16"/>
    </w:rPr>
  </w:style>
  <w:style w:type="paragraph" w:customStyle="1" w:styleId="WideTable">
    <w:name w:val="Wide Table"/>
    <w:basedOn w:val="Normal"/>
    <w:rsid w:val="00F306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06C5"/>
  </w:style>
  <w:style w:type="paragraph" w:styleId="Quote">
    <w:name w:val="Quote"/>
    <w:basedOn w:val="Heading1"/>
    <w:link w:val="QuoteChar"/>
    <w:qFormat/>
    <w:rsid w:val="00F306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06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06C5"/>
    <w:pPr>
      <w:pageBreakBefore/>
    </w:pPr>
  </w:style>
  <w:style w:type="paragraph" w:customStyle="1" w:styleId="Border">
    <w:name w:val="Border"/>
    <w:basedOn w:val="Normal"/>
    <w:qFormat/>
    <w:rsid w:val="00F306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06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6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6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06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06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06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06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06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06C5"/>
    <w:rPr>
      <w:u w:val="single"/>
    </w:rPr>
  </w:style>
  <w:style w:type="character" w:customStyle="1" w:styleId="BoldandItalics">
    <w:name w:val="Bold and Italics"/>
    <w:qFormat/>
    <w:rsid w:val="00F306C5"/>
    <w:rPr>
      <w:b/>
      <w:i/>
      <w:u w:val="none"/>
    </w:rPr>
  </w:style>
  <w:style w:type="paragraph" w:styleId="BalloonText">
    <w:name w:val="Balloon Text"/>
    <w:basedOn w:val="Normal"/>
    <w:link w:val="BalloonTextChar"/>
    <w:rsid w:val="00F306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06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06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06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06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06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06C5"/>
    <w:pPr>
      <w:spacing w:before="0" w:after="0"/>
    </w:pPr>
  </w:style>
  <w:style w:type="paragraph" w:customStyle="1" w:styleId="BodyTextBold">
    <w:name w:val="Body Text Bold"/>
    <w:basedOn w:val="BodyText"/>
    <w:qFormat/>
    <w:rsid w:val="00F306C5"/>
    <w:rPr>
      <w:b/>
    </w:rPr>
  </w:style>
  <w:style w:type="character" w:styleId="Hyperlink">
    <w:name w:val="Hyperlink"/>
    <w:basedOn w:val="DefaultParagraphFont"/>
    <w:uiPriority w:val="99"/>
    <w:unhideWhenUsed/>
    <w:rsid w:val="00995C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890</Words>
  <Characters>5886</Characters>
  <Application>Microsoft Office Word</Application>
  <DocSecurity>0</DocSecurity>
  <Lines>183</Lines>
  <Paragraphs>98</Paragraphs>
  <ScaleCrop>false</ScaleCrop>
  <Company>Author-it Software Corporation Ltd.</Company>
  <LinksUpToDate>false</LinksUpToDate>
  <CharactersWithSpaces>6678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TLIX0049 Apply knowledge of materiel logistics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2025-03-02T01:51:00Z</dcterms:created>
  <dcterms:modified xsi:type="dcterms:W3CDTF">2025-03-02T01:51:00Z</dcterms:modified>
</cp:coreProperties>
</file>