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A5B" w:rsidP="001F2A5B">
      <w:pPr>
        <w:pStyle w:val="Title"/>
      </w:pPr>
      <w:r>
        <w:fldChar w:fldCharType="begin"/>
      </w:r>
      <w:r>
        <w:instrText xml:space="preserve"> TITLE   \* MERGEFORMAT </w:instrText>
      </w:r>
      <w:r>
        <w:fldChar w:fldCharType="separate"/>
      </w:r>
      <w:r>
        <w:t>TLIX0048 Apply codification and cataloguing processes and procedures</w:t>
      </w:r>
      <w:r>
        <w:fldChar w:fldCharType="end"/>
      </w:r>
    </w:p>
    <w:p w:rsidR="001F2A5B" w:rsidP="001F2A5B">
      <w:pPr>
        <w:pStyle w:val="Version"/>
        <w:sectPr w:rsidSect="00B729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9FE" w:rsidP="00B729FE">
      <w:pPr>
        <w:pStyle w:val="SuperHeading"/>
      </w:pPr>
      <w:r w:rsidRPr="00B729FE">
        <w:t>TLIX0048 Apply codification and cataloguing processes and procedures</w:t>
      </w:r>
    </w:p>
    <w:p w:rsidR="00000000" w:rsidRPr="00B729FE" w:rsidP="00B729FE">
      <w:pPr>
        <w:pStyle w:val="Heading1"/>
      </w:pPr>
      <w:bookmarkStart w:id="1" w:name="O_1267655"/>
      <w:bookmarkEnd w:id="1"/>
      <w:r w:rsidRPr="00B729FE">
        <w:t>Modification History</w:t>
      </w:r>
    </w:p>
    <w:tbl>
      <w:tblPr>
        <w:tblW w:w="9497" w:type="dxa"/>
        <w:tblLayout w:type="fixed"/>
        <w:tblCellMar>
          <w:left w:w="62" w:type="dxa"/>
          <w:right w:w="62" w:type="dxa"/>
        </w:tblCellMar>
        <w:tblLook w:val="0000"/>
      </w:tblPr>
      <w:tblGrid>
        <w:gridCol w:w="9497"/>
      </w:tblGrid>
      <w:tr w:rsidTr="00B729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9FE" w:rsidP="00B729FE">
            <w:pPr>
              <w:pStyle w:val="BodyText"/>
            </w:pPr>
            <w:r w:rsidRPr="00B729FE">
              <w:rPr>
                <w:rStyle w:val="SpecialBold"/>
              </w:rPr>
              <w:t>Release 1.</w:t>
            </w:r>
            <w:r w:rsidRPr="00B729FE">
              <w:t xml:space="preserve"> This is the first release of this unit of competency in the TLI Transport and Logistics Training Package.</w:t>
            </w:r>
          </w:p>
        </w:tc>
      </w:tr>
    </w:tbl>
    <w:p w:rsidR="00000000" w:rsidRPr="00B729FE" w:rsidP="00B729FE">
      <w:pPr>
        <w:pStyle w:val="NoPaddingFontSize1"/>
      </w:pPr>
    </w:p>
    <w:p w:rsidR="00000000" w:rsidRPr="00B729FE" w:rsidP="00B729FE">
      <w:pPr>
        <w:pStyle w:val="AllowPageBreak"/>
      </w:pPr>
    </w:p>
    <w:p w:rsidR="00000000" w:rsidRPr="00B729FE" w:rsidP="00B729FE">
      <w:pPr>
        <w:pStyle w:val="Heading1"/>
      </w:pPr>
      <w:bookmarkStart w:id="2" w:name="O_1267657"/>
      <w:bookmarkEnd w:id="2"/>
      <w:r w:rsidRPr="00B729FE">
        <w:t>Application</w:t>
      </w:r>
    </w:p>
    <w:tbl>
      <w:tblPr>
        <w:tblW w:w="9497" w:type="dxa"/>
        <w:tblLayout w:type="fixed"/>
        <w:tblCellMar>
          <w:left w:w="62" w:type="dxa"/>
          <w:right w:w="62" w:type="dxa"/>
        </w:tblCellMar>
        <w:tblLook w:val="0000"/>
      </w:tblPr>
      <w:tblGrid>
        <w:gridCol w:w="9497"/>
      </w:tblGrid>
      <w:tr w:rsidTr="00B729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9FE" w:rsidP="00B729FE">
            <w:pPr>
              <w:pStyle w:val="BodyText"/>
            </w:pPr>
            <w:r w:rsidRPr="00B729FE">
              <w:t xml:space="preserve">This unit involves the skills and knowledge required to apply codification and cataloguing processes and procedures. </w:t>
            </w:r>
          </w:p>
          <w:p w:rsidR="00000000" w:rsidRPr="00B729FE" w:rsidP="00B729FE">
            <w:pPr>
              <w:pStyle w:val="BodyText"/>
            </w:pPr>
            <w:r w:rsidRPr="00B729FE">
              <w:t xml:space="preserve">It includes preparing, applying and maintaining records for codification and cataloguing processes and procedures. </w:t>
            </w:r>
          </w:p>
          <w:p w:rsidR="00000000" w:rsidRPr="00B729FE" w:rsidP="00B729FE">
            <w:pPr>
              <w:pStyle w:val="BodyText"/>
            </w:pPr>
            <w:r w:rsidRPr="00B729FE">
              <w:t>Codificati</w:t>
            </w:r>
            <w:r w:rsidRPr="00B729FE">
              <w:t xml:space="preserve">on is a uniform and disciplined process which examines Items of Production from manufacturers, compares the technical and functional characteristics of each item, and where these are found to be identical, allocates a unique 13-digit national stock number </w:t>
            </w:r>
            <w:r w:rsidRPr="00B729FE">
              <w:t>(NSN) to each item of supply.  Cataloguing is the recording and promulgating of selected management data to an item of supply in the inventory management system (catalogue). Items of supply must be codified before they can be catalogued.</w:t>
            </w:r>
          </w:p>
          <w:p w:rsidR="00000000" w:rsidRPr="00B729FE" w:rsidP="00B729FE">
            <w:pPr>
              <w:pStyle w:val="BodyText"/>
            </w:pPr>
            <w:r w:rsidRPr="00B729FE">
              <w:t>This unit was deve</w:t>
            </w:r>
            <w:r w:rsidRPr="00B729FE">
              <w:t>loped for codification and cataloguing specialists working within materiel logistics but may be applicable to individuals in broader logistics roles.</w:t>
            </w:r>
          </w:p>
          <w:p w:rsidR="00000000" w:rsidRPr="00B729FE" w:rsidP="00B729FE">
            <w:pPr>
              <w:pStyle w:val="BodyText"/>
            </w:pPr>
            <w:r w:rsidRPr="00B729FE">
              <w:t>Individuals work independently or as part of a team under direct or indirect supervision, use discretion a</w:t>
            </w:r>
            <w:r w:rsidRPr="00B729FE">
              <w:t>nd judgement, and take responsibility for the quality of their outputs.</w:t>
            </w:r>
          </w:p>
          <w:p w:rsidR="00000000" w:rsidRPr="00B729FE" w:rsidP="00B729FE">
            <w:pPr>
              <w:pStyle w:val="BodyText"/>
            </w:pPr>
            <w:r w:rsidRPr="00B729FE">
              <w:t>No licensing, legislative or certification requirements apply to this unit at the time of publication.</w:t>
            </w:r>
          </w:p>
        </w:tc>
      </w:tr>
    </w:tbl>
    <w:p w:rsidR="00000000" w:rsidRPr="00B729FE" w:rsidP="00B729FE">
      <w:pPr>
        <w:pStyle w:val="NoPaddingFontSize1"/>
      </w:pPr>
    </w:p>
    <w:p w:rsidR="00000000" w:rsidRPr="00B729FE" w:rsidP="00B729FE">
      <w:pPr>
        <w:pStyle w:val="AllowPageBreak"/>
      </w:pPr>
    </w:p>
    <w:p w:rsidR="00000000" w:rsidRPr="00B729FE" w:rsidP="00B729FE">
      <w:pPr>
        <w:pStyle w:val="Heading1"/>
      </w:pPr>
      <w:bookmarkStart w:id="3" w:name="O_1267659"/>
      <w:bookmarkEnd w:id="3"/>
      <w:r w:rsidRPr="00B729FE">
        <w:t>Pre-requisite Unit</w:t>
      </w:r>
    </w:p>
    <w:tbl>
      <w:tblPr>
        <w:tblW w:w="9497" w:type="dxa"/>
        <w:tblLayout w:type="fixed"/>
        <w:tblCellMar>
          <w:left w:w="62" w:type="dxa"/>
          <w:right w:w="62" w:type="dxa"/>
        </w:tblCellMar>
        <w:tblLook w:val="0000"/>
      </w:tblPr>
      <w:tblGrid>
        <w:gridCol w:w="9497"/>
      </w:tblGrid>
      <w:tr w:rsidTr="00B729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9FE" w:rsidP="00B729FE">
            <w:pPr>
              <w:pStyle w:val="BodyText"/>
            </w:pPr>
            <w:r w:rsidRPr="00B729FE">
              <w:t>Not applicable.</w:t>
            </w:r>
          </w:p>
        </w:tc>
      </w:tr>
    </w:tbl>
    <w:p w:rsidR="00000000" w:rsidRPr="00B729FE" w:rsidP="00B729FE">
      <w:pPr>
        <w:pStyle w:val="NoPaddingFontSize1"/>
      </w:pPr>
    </w:p>
    <w:p w:rsidR="00000000" w:rsidRPr="00B729FE" w:rsidP="00B729FE">
      <w:pPr>
        <w:pStyle w:val="AllowPageBreak"/>
      </w:pPr>
    </w:p>
    <w:p w:rsidR="00000000" w:rsidRPr="00B729FE" w:rsidP="00B729FE">
      <w:pPr>
        <w:pStyle w:val="Heading1"/>
      </w:pPr>
      <w:bookmarkStart w:id="4" w:name="O_1267662"/>
      <w:bookmarkEnd w:id="4"/>
      <w:r w:rsidRPr="00B729FE">
        <w:t>Comp</w:t>
      </w:r>
      <w:r w:rsidRPr="00B729FE">
        <w:t>etency Field</w:t>
      </w:r>
    </w:p>
    <w:tbl>
      <w:tblPr>
        <w:tblW w:w="9497" w:type="dxa"/>
        <w:tblLayout w:type="fixed"/>
        <w:tblCellMar>
          <w:left w:w="62" w:type="dxa"/>
          <w:right w:w="62" w:type="dxa"/>
        </w:tblCellMar>
        <w:tblLook w:val="0000"/>
      </w:tblPr>
      <w:tblGrid>
        <w:gridCol w:w="9497"/>
      </w:tblGrid>
      <w:tr w:rsidTr="00B729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9FE" w:rsidP="00B729FE">
            <w:pPr>
              <w:pStyle w:val="BodyText"/>
            </w:pPr>
            <w:r w:rsidRPr="00B729FE">
              <w:t>X – Logistics</w:t>
            </w:r>
          </w:p>
        </w:tc>
      </w:tr>
    </w:tbl>
    <w:p w:rsidR="00000000" w:rsidRPr="00B729FE" w:rsidP="00B729FE">
      <w:pPr>
        <w:pStyle w:val="NoPaddingFontSize1"/>
      </w:pPr>
    </w:p>
    <w:p w:rsidR="00000000" w:rsidRPr="00B729FE" w:rsidP="00B729FE">
      <w:pPr>
        <w:pStyle w:val="AllowPageBreak"/>
      </w:pPr>
    </w:p>
    <w:p w:rsidR="00000000" w:rsidRPr="00B729FE" w:rsidP="00B729FE">
      <w:pPr>
        <w:pStyle w:val="Heading1"/>
      </w:pPr>
      <w:bookmarkStart w:id="5" w:name="O_1267664"/>
      <w:bookmarkEnd w:id="5"/>
      <w:r w:rsidRPr="00B729FE">
        <w:t>Unit Sector</w:t>
      </w:r>
    </w:p>
    <w:tbl>
      <w:tblPr>
        <w:tblW w:w="9497" w:type="dxa"/>
        <w:tblLayout w:type="fixed"/>
        <w:tblCellMar>
          <w:left w:w="62" w:type="dxa"/>
          <w:right w:w="62" w:type="dxa"/>
        </w:tblCellMar>
        <w:tblLook w:val="0000"/>
      </w:tblPr>
      <w:tblGrid>
        <w:gridCol w:w="9497"/>
      </w:tblGrid>
      <w:tr w:rsidTr="00B729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9FE" w:rsidP="00B729FE">
            <w:pPr>
              <w:pStyle w:val="BodyText"/>
            </w:pPr>
            <w:r w:rsidRPr="00B729FE">
              <w:t>Not applicable.</w:t>
            </w:r>
          </w:p>
        </w:tc>
      </w:tr>
    </w:tbl>
    <w:p w:rsidR="00000000" w:rsidRPr="00B729FE" w:rsidP="00B729FE">
      <w:pPr>
        <w:pStyle w:val="NoPaddingFontSize1"/>
      </w:pPr>
    </w:p>
    <w:p w:rsidR="00000000" w:rsidRPr="00B729FE" w:rsidP="00B729FE">
      <w:pPr>
        <w:pStyle w:val="AllowPageBreak"/>
      </w:pPr>
    </w:p>
    <w:p w:rsidR="00000000" w:rsidRPr="00B729FE" w:rsidP="00B729FE">
      <w:pPr>
        <w:pStyle w:val="Heading1"/>
      </w:pPr>
      <w:bookmarkStart w:id="6" w:name="O_1267665"/>
      <w:bookmarkEnd w:id="6"/>
      <w:r w:rsidRPr="00B729FE">
        <w:t>Elements and Performance Criteria</w:t>
      </w:r>
    </w:p>
    <w:tbl>
      <w:tblPr>
        <w:tblW w:w="9498" w:type="dxa"/>
        <w:tblLayout w:type="fixed"/>
        <w:tblCellMar>
          <w:left w:w="62" w:type="dxa"/>
          <w:right w:w="62" w:type="dxa"/>
        </w:tblCellMar>
        <w:tblLook w:val="0000"/>
      </w:tblPr>
      <w:tblGrid>
        <w:gridCol w:w="733"/>
        <w:gridCol w:w="3289"/>
        <w:gridCol w:w="1370"/>
        <w:gridCol w:w="4106"/>
      </w:tblGrid>
      <w:tr w:rsidTr="00B729FE">
        <w:tblPrEx>
          <w:tblW w:w="9498" w:type="dxa"/>
          <w:tblLayout w:type="fixed"/>
          <w:tblCellMar>
            <w:left w:w="62" w:type="dxa"/>
            <w:right w:w="62" w:type="dxa"/>
          </w:tblCellMar>
          <w:tblLook w:val="0000"/>
        </w:tblPrEx>
        <w:tc>
          <w:tcPr>
            <w:tcW w:w="4022" w:type="dxa"/>
            <w:gridSpan w:val="2"/>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t>Elements describe the essential outcomes.</w:t>
            </w:r>
          </w:p>
        </w:tc>
        <w:tc>
          <w:tcPr>
            <w:tcW w:w="5476" w:type="dxa"/>
            <w:gridSpan w:val="2"/>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t>Performance criteria describe the performance needed to demon</w:t>
            </w:r>
            <w:r w:rsidRPr="00B729FE">
              <w:t>strate achievement of the element.</w:t>
            </w:r>
          </w:p>
        </w:tc>
      </w:tr>
      <w:tr w:rsidTr="00B729FE">
        <w:tblPrEx>
          <w:tblW w:w="9498" w:type="dxa"/>
          <w:tblLayout w:type="fixed"/>
          <w:tblCellMar>
            <w:left w:w="62" w:type="dxa"/>
            <w:right w:w="62" w:type="dxa"/>
          </w:tblCellMar>
          <w:tblLook w:val="0000"/>
        </w:tblPrEx>
        <w:tc>
          <w:tcPr>
            <w:tcW w:w="733" w:type="dxa"/>
            <w:vMerge w:val="restart"/>
            <w:tcBorders>
              <w:top w:val="nil"/>
              <w:left w:val="nil"/>
              <w:bottom w:val="nil"/>
              <w:right w:val="nil"/>
            </w:tcBorders>
            <w:tcMar>
              <w:top w:w="0" w:type="dxa"/>
              <w:left w:w="62" w:type="dxa"/>
              <w:bottom w:w="0" w:type="dxa"/>
              <w:right w:w="62" w:type="dxa"/>
            </w:tcMar>
          </w:tcPr>
          <w:p w:rsidR="00000000" w:rsidRPr="00B729FE" w:rsidP="00B729FE">
            <w:pPr>
              <w:pStyle w:val="BodyText"/>
            </w:pPr>
            <w:r w:rsidRPr="00B729FE">
              <w:rPr>
                <w:rStyle w:val="SpecialBold"/>
              </w:rPr>
              <w:t>1</w:t>
            </w:r>
          </w:p>
        </w:tc>
        <w:tc>
          <w:tcPr>
            <w:tcW w:w="3289" w:type="dxa"/>
            <w:vMerge w:val="restart"/>
            <w:tcBorders>
              <w:top w:val="nil"/>
              <w:left w:val="nil"/>
              <w:bottom w:val="nil"/>
              <w:right w:val="nil"/>
            </w:tcBorders>
            <w:tcMar>
              <w:top w:w="0" w:type="dxa"/>
              <w:left w:w="62" w:type="dxa"/>
              <w:bottom w:w="0" w:type="dxa"/>
              <w:right w:w="62" w:type="dxa"/>
            </w:tcMar>
          </w:tcPr>
          <w:p w:rsidR="00000000" w:rsidRPr="00B729FE" w:rsidP="00B729FE">
            <w:pPr>
              <w:pStyle w:val="BodyText"/>
            </w:pPr>
            <w:r w:rsidRPr="00B729FE">
              <w:rPr>
                <w:rStyle w:val="SpecialBold"/>
              </w:rPr>
              <w:t>Prepare to apply codification and cataloguing processes and procedures</w:t>
            </w:r>
          </w:p>
        </w:tc>
        <w:tc>
          <w:tcPr>
            <w:tcW w:w="1370"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rPr>
                <w:rStyle w:val="SpecialBold"/>
              </w:rPr>
              <w:t>1.1</w:t>
            </w:r>
          </w:p>
        </w:tc>
        <w:tc>
          <w:tcPr>
            <w:tcW w:w="4106"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t>Requirement for applying codification and cataloguing processes and procedures is identified from work requests and confirmed</w:t>
            </w:r>
          </w:p>
        </w:tc>
      </w:tr>
      <w:tr w:rsidTr="00B729FE">
        <w:tblPrEx>
          <w:tblW w:w="9498" w:type="dxa"/>
          <w:tblLayout w:type="fixed"/>
          <w:tblCellMar>
            <w:left w:w="62" w:type="dxa"/>
            <w:right w:w="62" w:type="dxa"/>
          </w:tblCellMar>
          <w:tblLook w:val="0000"/>
        </w:tblPrEx>
        <w:tc>
          <w:tcPr>
            <w:tcW w:w="73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9" w:type="dxa"/>
            <w:vMerge/>
            <w:tcBorders>
              <w:top w:val="nil"/>
              <w:left w:val="nil"/>
              <w:bottom w:val="nil"/>
              <w:right w:val="nil"/>
            </w:tcBorders>
            <w:tcMar>
              <w:top w:w="0" w:type="dxa"/>
              <w:left w:w="62" w:type="dxa"/>
              <w:bottom w:w="0" w:type="dxa"/>
              <w:right w:w="62" w:type="dxa"/>
            </w:tcMar>
          </w:tcPr>
          <w:p w:rsidR="00000000" w:rsidRPr="00B729FE">
            <w:pPr>
              <w:pStyle w:val="BodyText"/>
              <w:keepLines w:val="0"/>
            </w:pPr>
          </w:p>
        </w:tc>
        <w:tc>
          <w:tcPr>
            <w:tcW w:w="1370"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rPr>
                <w:rStyle w:val="SpecialBold"/>
              </w:rPr>
              <w:t>1.2</w:t>
            </w:r>
          </w:p>
        </w:tc>
        <w:tc>
          <w:tcPr>
            <w:tcW w:w="4106"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t>Work health and safety (WHS)/occupational health and safety (OHS) requirements, including those contained in organisational procedures, are applied throughout the operation</w:t>
            </w:r>
          </w:p>
        </w:tc>
      </w:tr>
      <w:tr w:rsidTr="00B729FE">
        <w:tblPrEx>
          <w:tblW w:w="9498" w:type="dxa"/>
          <w:tblLayout w:type="fixed"/>
          <w:tblCellMar>
            <w:left w:w="62" w:type="dxa"/>
            <w:right w:w="62" w:type="dxa"/>
          </w:tblCellMar>
          <w:tblLook w:val="0000"/>
        </w:tblPrEx>
        <w:tc>
          <w:tcPr>
            <w:tcW w:w="73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9" w:type="dxa"/>
            <w:vMerge/>
            <w:tcBorders>
              <w:top w:val="nil"/>
              <w:left w:val="nil"/>
              <w:bottom w:val="nil"/>
              <w:right w:val="nil"/>
            </w:tcBorders>
            <w:tcMar>
              <w:top w:w="0" w:type="dxa"/>
              <w:left w:w="62" w:type="dxa"/>
              <w:bottom w:w="0" w:type="dxa"/>
              <w:right w:w="62" w:type="dxa"/>
            </w:tcMar>
          </w:tcPr>
          <w:p w:rsidR="00000000" w:rsidRPr="00B729FE">
            <w:pPr>
              <w:pStyle w:val="BodyText"/>
              <w:keepLines w:val="0"/>
            </w:pPr>
          </w:p>
        </w:tc>
        <w:tc>
          <w:tcPr>
            <w:tcW w:w="1370"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rPr>
                <w:rStyle w:val="SpecialBold"/>
              </w:rPr>
              <w:t>1.3</w:t>
            </w:r>
          </w:p>
        </w:tc>
        <w:tc>
          <w:tcPr>
            <w:tcW w:w="4106"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t>Required resources and equipment are identified, acquired and prepared in ac</w:t>
            </w:r>
            <w:r w:rsidRPr="00B729FE">
              <w:t>cordance with organisational procedures</w:t>
            </w:r>
          </w:p>
        </w:tc>
      </w:tr>
      <w:tr w:rsidTr="00B729FE">
        <w:tblPrEx>
          <w:tblW w:w="9498" w:type="dxa"/>
          <w:tblLayout w:type="fixed"/>
          <w:tblCellMar>
            <w:left w:w="62" w:type="dxa"/>
            <w:right w:w="62" w:type="dxa"/>
          </w:tblCellMar>
          <w:tblLook w:val="0000"/>
        </w:tblPrEx>
        <w:tc>
          <w:tcPr>
            <w:tcW w:w="73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9" w:type="dxa"/>
            <w:vMerge/>
            <w:tcBorders>
              <w:top w:val="nil"/>
              <w:left w:val="nil"/>
              <w:bottom w:val="nil"/>
              <w:right w:val="nil"/>
            </w:tcBorders>
            <w:tcMar>
              <w:top w:w="0" w:type="dxa"/>
              <w:left w:w="62" w:type="dxa"/>
              <w:bottom w:w="0" w:type="dxa"/>
              <w:right w:w="62" w:type="dxa"/>
            </w:tcMar>
          </w:tcPr>
          <w:p w:rsidR="00000000" w:rsidRPr="00B729FE">
            <w:pPr>
              <w:pStyle w:val="BodyText"/>
              <w:keepLines w:val="0"/>
            </w:pPr>
          </w:p>
        </w:tc>
        <w:tc>
          <w:tcPr>
            <w:tcW w:w="1370"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rPr>
                <w:rStyle w:val="SpecialBold"/>
              </w:rPr>
              <w:t>1.4</w:t>
            </w:r>
          </w:p>
        </w:tc>
        <w:tc>
          <w:tcPr>
            <w:tcW w:w="4106"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t>Sources of information relevant to codification and cataloguing requirements are identified and relevant information is obtained in accordance with organisational policy and procedures</w:t>
            </w:r>
          </w:p>
        </w:tc>
      </w:tr>
      <w:tr w:rsidTr="00B729FE">
        <w:tblPrEx>
          <w:tblW w:w="9498" w:type="dxa"/>
          <w:tblLayout w:type="fixed"/>
          <w:tblCellMar>
            <w:left w:w="62" w:type="dxa"/>
            <w:right w:w="62" w:type="dxa"/>
          </w:tblCellMar>
          <w:tblLook w:val="0000"/>
        </w:tblPrEx>
        <w:tc>
          <w:tcPr>
            <w:tcW w:w="733" w:type="dxa"/>
            <w:vMerge w:val="restart"/>
            <w:tcBorders>
              <w:top w:val="nil"/>
              <w:left w:val="nil"/>
              <w:bottom w:val="nil"/>
              <w:right w:val="nil"/>
            </w:tcBorders>
            <w:tcMar>
              <w:top w:w="0" w:type="dxa"/>
              <w:left w:w="62" w:type="dxa"/>
              <w:bottom w:w="0" w:type="dxa"/>
              <w:right w:w="62" w:type="dxa"/>
            </w:tcMar>
          </w:tcPr>
          <w:p w:rsidR="00000000" w:rsidRPr="00B729FE" w:rsidP="00B729FE">
            <w:pPr>
              <w:pStyle w:val="BodyText"/>
            </w:pPr>
            <w:r w:rsidRPr="00B729FE">
              <w:rPr>
                <w:rStyle w:val="SpecialBold"/>
              </w:rPr>
              <w:t>2</w:t>
            </w:r>
          </w:p>
        </w:tc>
        <w:tc>
          <w:tcPr>
            <w:tcW w:w="3289" w:type="dxa"/>
            <w:vMerge w:val="restart"/>
            <w:tcBorders>
              <w:top w:val="nil"/>
              <w:left w:val="nil"/>
              <w:bottom w:val="nil"/>
              <w:right w:val="nil"/>
            </w:tcBorders>
            <w:tcMar>
              <w:top w:w="0" w:type="dxa"/>
              <w:left w:w="62" w:type="dxa"/>
              <w:bottom w:w="0" w:type="dxa"/>
              <w:right w:w="62" w:type="dxa"/>
            </w:tcMar>
          </w:tcPr>
          <w:p w:rsidR="00000000" w:rsidRPr="00B729FE" w:rsidP="00B729FE">
            <w:pPr>
              <w:pStyle w:val="BodyText"/>
            </w:pPr>
            <w:r w:rsidRPr="00B729FE">
              <w:rPr>
                <w:rStyle w:val="SpecialBold"/>
              </w:rPr>
              <w:t>Apply codification processes and procedures</w:t>
            </w:r>
          </w:p>
        </w:tc>
        <w:tc>
          <w:tcPr>
            <w:tcW w:w="1370"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rPr>
                <w:rStyle w:val="SpecialBold"/>
              </w:rPr>
              <w:t>2.1</w:t>
            </w:r>
          </w:p>
        </w:tc>
        <w:tc>
          <w:tcPr>
            <w:tcW w:w="4106"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t>Codification information and data is collated and analysed in accordance with organisational policy and procedures</w:t>
            </w:r>
          </w:p>
        </w:tc>
      </w:tr>
      <w:tr w:rsidTr="00B729FE">
        <w:tblPrEx>
          <w:tblW w:w="9498" w:type="dxa"/>
          <w:tblLayout w:type="fixed"/>
          <w:tblCellMar>
            <w:left w:w="62" w:type="dxa"/>
            <w:right w:w="62" w:type="dxa"/>
          </w:tblCellMar>
          <w:tblLook w:val="0000"/>
        </w:tblPrEx>
        <w:tc>
          <w:tcPr>
            <w:tcW w:w="73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9" w:type="dxa"/>
            <w:vMerge/>
            <w:tcBorders>
              <w:top w:val="nil"/>
              <w:left w:val="nil"/>
              <w:bottom w:val="nil"/>
              <w:right w:val="nil"/>
            </w:tcBorders>
            <w:tcMar>
              <w:top w:w="0" w:type="dxa"/>
              <w:left w:w="62" w:type="dxa"/>
              <w:bottom w:w="0" w:type="dxa"/>
              <w:right w:w="62" w:type="dxa"/>
            </w:tcMar>
          </w:tcPr>
          <w:p w:rsidR="00000000" w:rsidRPr="00B729FE">
            <w:pPr>
              <w:pStyle w:val="BodyText"/>
              <w:keepLines w:val="0"/>
            </w:pPr>
          </w:p>
        </w:tc>
        <w:tc>
          <w:tcPr>
            <w:tcW w:w="1370"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rPr>
                <w:rStyle w:val="SpecialBold"/>
              </w:rPr>
              <w:t>2.2</w:t>
            </w:r>
          </w:p>
        </w:tc>
        <w:tc>
          <w:tcPr>
            <w:tcW w:w="4106"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t>Research and analysis is conducted in accordance with codification requirements</w:t>
            </w:r>
          </w:p>
        </w:tc>
      </w:tr>
      <w:tr w:rsidTr="00B729FE">
        <w:tblPrEx>
          <w:tblW w:w="9498" w:type="dxa"/>
          <w:tblLayout w:type="fixed"/>
          <w:tblCellMar>
            <w:left w:w="62" w:type="dxa"/>
            <w:right w:w="62" w:type="dxa"/>
          </w:tblCellMar>
          <w:tblLook w:val="0000"/>
        </w:tblPrEx>
        <w:tc>
          <w:tcPr>
            <w:tcW w:w="73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9" w:type="dxa"/>
            <w:vMerge/>
            <w:tcBorders>
              <w:top w:val="nil"/>
              <w:left w:val="nil"/>
              <w:bottom w:val="nil"/>
              <w:right w:val="nil"/>
            </w:tcBorders>
            <w:tcMar>
              <w:top w:w="0" w:type="dxa"/>
              <w:left w:w="62" w:type="dxa"/>
              <w:bottom w:w="0" w:type="dxa"/>
              <w:right w:w="62" w:type="dxa"/>
            </w:tcMar>
          </w:tcPr>
          <w:p w:rsidR="00000000" w:rsidRPr="00B729FE">
            <w:pPr>
              <w:pStyle w:val="BodyText"/>
              <w:keepLines w:val="0"/>
            </w:pPr>
          </w:p>
        </w:tc>
        <w:tc>
          <w:tcPr>
            <w:tcW w:w="1370"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rPr>
                <w:rStyle w:val="SpecialBold"/>
              </w:rPr>
              <w:t>2.3</w:t>
            </w:r>
          </w:p>
        </w:tc>
        <w:tc>
          <w:tcPr>
            <w:tcW w:w="4106"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t>Codification is established and confirmed in accordance with organisational policy and procedures</w:t>
            </w:r>
          </w:p>
        </w:tc>
      </w:tr>
      <w:tr w:rsidTr="00B729FE">
        <w:tblPrEx>
          <w:tblW w:w="9498" w:type="dxa"/>
          <w:tblLayout w:type="fixed"/>
          <w:tblCellMar>
            <w:left w:w="62" w:type="dxa"/>
            <w:right w:w="62" w:type="dxa"/>
          </w:tblCellMar>
          <w:tblLook w:val="0000"/>
        </w:tblPrEx>
        <w:tc>
          <w:tcPr>
            <w:tcW w:w="733" w:type="dxa"/>
            <w:vMerge w:val="restart"/>
            <w:tcBorders>
              <w:top w:val="nil"/>
              <w:left w:val="nil"/>
              <w:bottom w:val="nil"/>
              <w:right w:val="nil"/>
            </w:tcBorders>
            <w:tcMar>
              <w:top w:w="0" w:type="dxa"/>
              <w:left w:w="62" w:type="dxa"/>
              <w:bottom w:w="0" w:type="dxa"/>
              <w:right w:w="62" w:type="dxa"/>
            </w:tcMar>
          </w:tcPr>
          <w:p w:rsidR="00000000" w:rsidRPr="00B729FE" w:rsidP="00B729FE">
            <w:pPr>
              <w:pStyle w:val="BodyText"/>
            </w:pPr>
            <w:r w:rsidRPr="00B729FE">
              <w:rPr>
                <w:rStyle w:val="SpecialBold"/>
              </w:rPr>
              <w:t>3</w:t>
            </w:r>
          </w:p>
        </w:tc>
        <w:tc>
          <w:tcPr>
            <w:tcW w:w="3289" w:type="dxa"/>
            <w:vMerge w:val="restart"/>
            <w:tcBorders>
              <w:top w:val="nil"/>
              <w:left w:val="nil"/>
              <w:bottom w:val="nil"/>
              <w:right w:val="nil"/>
            </w:tcBorders>
            <w:tcMar>
              <w:top w:w="0" w:type="dxa"/>
              <w:left w:w="62" w:type="dxa"/>
              <w:bottom w:w="0" w:type="dxa"/>
              <w:right w:w="62" w:type="dxa"/>
            </w:tcMar>
          </w:tcPr>
          <w:p w:rsidR="00000000" w:rsidRPr="00B729FE" w:rsidP="00B729FE">
            <w:pPr>
              <w:pStyle w:val="BodyText"/>
            </w:pPr>
            <w:r w:rsidRPr="00B729FE">
              <w:rPr>
                <w:rStyle w:val="SpecialBold"/>
              </w:rPr>
              <w:t>Apply cataloguing processes and procedures</w:t>
            </w:r>
          </w:p>
        </w:tc>
        <w:tc>
          <w:tcPr>
            <w:tcW w:w="1370"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rPr>
                <w:rStyle w:val="SpecialBold"/>
              </w:rPr>
              <w:t>3.1</w:t>
            </w:r>
          </w:p>
        </w:tc>
        <w:tc>
          <w:tcPr>
            <w:tcW w:w="4106"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t>Codification outcomes are interpreted and catalogued in accordance with organisational policy and procedure</w:t>
            </w:r>
            <w:r w:rsidRPr="00B729FE">
              <w:t>s</w:t>
            </w:r>
          </w:p>
        </w:tc>
      </w:tr>
      <w:tr w:rsidTr="00B729FE">
        <w:tblPrEx>
          <w:tblW w:w="9498" w:type="dxa"/>
          <w:tblLayout w:type="fixed"/>
          <w:tblCellMar>
            <w:left w:w="62" w:type="dxa"/>
            <w:right w:w="62" w:type="dxa"/>
          </w:tblCellMar>
          <w:tblLook w:val="0000"/>
        </w:tblPrEx>
        <w:tc>
          <w:tcPr>
            <w:tcW w:w="73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9" w:type="dxa"/>
            <w:vMerge/>
            <w:tcBorders>
              <w:top w:val="nil"/>
              <w:left w:val="nil"/>
              <w:bottom w:val="nil"/>
              <w:right w:val="nil"/>
            </w:tcBorders>
            <w:tcMar>
              <w:top w:w="0" w:type="dxa"/>
              <w:left w:w="62" w:type="dxa"/>
              <w:bottom w:w="0" w:type="dxa"/>
              <w:right w:w="62" w:type="dxa"/>
            </w:tcMar>
          </w:tcPr>
          <w:p w:rsidR="00000000" w:rsidRPr="00B729FE">
            <w:pPr>
              <w:pStyle w:val="BodyText"/>
              <w:keepLines w:val="0"/>
            </w:pPr>
          </w:p>
        </w:tc>
        <w:tc>
          <w:tcPr>
            <w:tcW w:w="1370"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rPr>
                <w:rStyle w:val="SpecialBold"/>
              </w:rPr>
              <w:t>3.2</w:t>
            </w:r>
          </w:p>
        </w:tc>
        <w:tc>
          <w:tcPr>
            <w:tcW w:w="4106"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t>Cataloguing is monitored and reviewed to ensure system capability is maintained in accordance with organisational policy and procedures</w:t>
            </w:r>
          </w:p>
        </w:tc>
      </w:tr>
      <w:tr w:rsidTr="00B729FE">
        <w:tblPrEx>
          <w:tblW w:w="9498" w:type="dxa"/>
          <w:tblLayout w:type="fixed"/>
          <w:tblCellMar>
            <w:left w:w="62" w:type="dxa"/>
            <w:right w:w="62" w:type="dxa"/>
          </w:tblCellMar>
          <w:tblLook w:val="0000"/>
        </w:tblPrEx>
        <w:tc>
          <w:tcPr>
            <w:tcW w:w="733" w:type="dxa"/>
            <w:vMerge w:val="restart"/>
            <w:tcBorders>
              <w:top w:val="nil"/>
              <w:left w:val="nil"/>
              <w:bottom w:val="nil"/>
              <w:right w:val="nil"/>
            </w:tcBorders>
            <w:tcMar>
              <w:top w:w="0" w:type="dxa"/>
              <w:left w:w="62" w:type="dxa"/>
              <w:bottom w:w="0" w:type="dxa"/>
              <w:right w:w="62" w:type="dxa"/>
            </w:tcMar>
          </w:tcPr>
          <w:p w:rsidR="00000000" w:rsidRPr="00B729FE" w:rsidP="00B729FE">
            <w:pPr>
              <w:pStyle w:val="BodyText"/>
            </w:pPr>
            <w:r w:rsidRPr="00B729FE">
              <w:rPr>
                <w:rStyle w:val="SpecialBold"/>
              </w:rPr>
              <w:t>4</w:t>
            </w:r>
          </w:p>
        </w:tc>
        <w:tc>
          <w:tcPr>
            <w:tcW w:w="3289" w:type="dxa"/>
            <w:vMerge w:val="restart"/>
            <w:tcBorders>
              <w:top w:val="nil"/>
              <w:left w:val="nil"/>
              <w:bottom w:val="nil"/>
              <w:right w:val="nil"/>
            </w:tcBorders>
            <w:tcMar>
              <w:top w:w="0" w:type="dxa"/>
              <w:left w:w="62" w:type="dxa"/>
              <w:bottom w:w="0" w:type="dxa"/>
              <w:right w:w="62" w:type="dxa"/>
            </w:tcMar>
          </w:tcPr>
          <w:p w:rsidR="00000000" w:rsidRPr="00B729FE" w:rsidP="00B729FE">
            <w:pPr>
              <w:pStyle w:val="BodyText"/>
            </w:pPr>
            <w:r w:rsidRPr="00B729FE">
              <w:rPr>
                <w:rStyle w:val="SpecialBold"/>
              </w:rPr>
              <w:t>Maintain records for codification and cataloguing processes and procedures</w:t>
            </w:r>
          </w:p>
        </w:tc>
        <w:tc>
          <w:tcPr>
            <w:tcW w:w="1370"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rPr>
                <w:rStyle w:val="SpecialBold"/>
              </w:rPr>
              <w:t>4.1</w:t>
            </w:r>
          </w:p>
        </w:tc>
        <w:tc>
          <w:tcPr>
            <w:tcW w:w="4106"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t>Codification and cataloguing records are documented in accordance with organisational policy and procedures</w:t>
            </w:r>
          </w:p>
        </w:tc>
      </w:tr>
      <w:tr w:rsidTr="00B729FE">
        <w:tblPrEx>
          <w:tblW w:w="9498" w:type="dxa"/>
          <w:tblLayout w:type="fixed"/>
          <w:tblCellMar>
            <w:left w:w="62" w:type="dxa"/>
            <w:right w:w="62" w:type="dxa"/>
          </w:tblCellMar>
          <w:tblLook w:val="0000"/>
        </w:tblPrEx>
        <w:tc>
          <w:tcPr>
            <w:tcW w:w="73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9" w:type="dxa"/>
            <w:vMerge/>
            <w:tcBorders>
              <w:top w:val="nil"/>
              <w:left w:val="nil"/>
              <w:bottom w:val="nil"/>
              <w:right w:val="nil"/>
            </w:tcBorders>
            <w:tcMar>
              <w:top w:w="0" w:type="dxa"/>
              <w:left w:w="62" w:type="dxa"/>
              <w:bottom w:w="0" w:type="dxa"/>
              <w:right w:w="62" w:type="dxa"/>
            </w:tcMar>
          </w:tcPr>
          <w:p w:rsidR="00000000" w:rsidRPr="00B729FE">
            <w:pPr>
              <w:pStyle w:val="BodyText"/>
              <w:keepLines w:val="0"/>
            </w:pPr>
          </w:p>
        </w:tc>
        <w:tc>
          <w:tcPr>
            <w:tcW w:w="1370" w:type="dxa"/>
            <w:tcBorders>
              <w:top w:val="nil"/>
              <w:left w:val="nil"/>
              <w:bottom w:val="nil"/>
              <w:right w:val="nil"/>
            </w:tcBorders>
            <w:tcMar>
              <w:top w:w="0" w:type="dxa"/>
              <w:left w:w="62" w:type="dxa"/>
              <w:bottom w:w="0" w:type="dxa"/>
              <w:right w:w="62" w:type="dxa"/>
            </w:tcMar>
          </w:tcPr>
          <w:p w:rsidR="00000000" w:rsidP="00B729FE">
            <w:pPr>
              <w:pStyle w:val="BodyText"/>
              <w:rPr>
                <w:lang w:val="en-NZ"/>
              </w:rPr>
            </w:pPr>
            <w:r w:rsidRPr="00B729FE">
              <w:rPr>
                <w:rStyle w:val="SpecialBold"/>
              </w:rPr>
              <w:t>4.2</w:t>
            </w:r>
          </w:p>
        </w:tc>
        <w:tc>
          <w:tcPr>
            <w:tcW w:w="4106" w:type="dxa"/>
            <w:tcBorders>
              <w:top w:val="nil"/>
              <w:left w:val="nil"/>
              <w:bottom w:val="nil"/>
              <w:right w:val="nil"/>
            </w:tcBorders>
            <w:tcMar>
              <w:top w:w="0" w:type="dxa"/>
              <w:left w:w="62" w:type="dxa"/>
              <w:bottom w:w="0" w:type="dxa"/>
              <w:right w:w="62" w:type="dxa"/>
            </w:tcMar>
          </w:tcPr>
          <w:p w:rsidR="00000000" w:rsidRPr="00B729FE" w:rsidP="00B729FE">
            <w:pPr>
              <w:pStyle w:val="BodyText"/>
            </w:pPr>
            <w:r w:rsidRPr="00B729FE">
              <w:t>Codification and cataloguing records are reviewed and updated in accordance with organisational policy and procedures</w:t>
            </w:r>
          </w:p>
        </w:tc>
      </w:tr>
    </w:tbl>
    <w:p w:rsidR="00000000" w:rsidRPr="00B729FE" w:rsidP="00B729FE">
      <w:pPr>
        <w:pStyle w:val="NoPaddingFontSize1"/>
      </w:pPr>
    </w:p>
    <w:p w:rsidR="00000000" w:rsidRPr="00B729FE" w:rsidP="00B729FE">
      <w:pPr>
        <w:pStyle w:val="AllowPageBreak"/>
      </w:pPr>
    </w:p>
    <w:p w:rsidR="00000000" w:rsidRPr="00B729FE" w:rsidP="00B729FE">
      <w:pPr>
        <w:pStyle w:val="Heading1"/>
      </w:pPr>
      <w:bookmarkStart w:id="7" w:name="O_1267667"/>
      <w:bookmarkEnd w:id="7"/>
      <w:r w:rsidRPr="00B729FE">
        <w:t>Fo</w:t>
      </w:r>
      <w:r w:rsidRPr="00B729FE">
        <w:t>undation Skills</w:t>
      </w:r>
    </w:p>
    <w:tbl>
      <w:tblPr>
        <w:tblW w:w="9497" w:type="dxa"/>
        <w:tblLayout w:type="fixed"/>
        <w:tblCellMar>
          <w:left w:w="62" w:type="dxa"/>
          <w:right w:w="62" w:type="dxa"/>
        </w:tblCellMar>
        <w:tblLook w:val="0000"/>
      </w:tblPr>
      <w:tblGrid>
        <w:gridCol w:w="9497"/>
      </w:tblGrid>
      <w:tr w:rsidTr="00B729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9FE" w:rsidP="00B729FE">
            <w:pPr>
              <w:pStyle w:val="BodyText"/>
            </w:pPr>
            <w:r w:rsidRPr="00B729FE">
              <w:t>Foundation skills essential to performance are explicit in the performance criteria of this unit of competency.</w:t>
            </w:r>
          </w:p>
        </w:tc>
      </w:tr>
    </w:tbl>
    <w:p w:rsidR="00000000" w:rsidRPr="00B729FE" w:rsidP="00B729FE">
      <w:pPr>
        <w:pStyle w:val="NoPaddingFontSize1"/>
      </w:pPr>
    </w:p>
    <w:p w:rsidR="00000000" w:rsidRPr="00B729FE" w:rsidP="00B729FE">
      <w:pPr>
        <w:pStyle w:val="AllowPageBreak"/>
      </w:pPr>
    </w:p>
    <w:p w:rsidR="00000000" w:rsidRPr="00B729FE" w:rsidP="00B729FE">
      <w:pPr>
        <w:pStyle w:val="Heading1"/>
      </w:pPr>
      <w:bookmarkStart w:id="8" w:name="O_1267669"/>
      <w:bookmarkEnd w:id="8"/>
      <w:r w:rsidRPr="00B729FE">
        <w:t>Range of Conditions</w:t>
      </w:r>
    </w:p>
    <w:tbl>
      <w:tblPr>
        <w:tblW w:w="9497" w:type="dxa"/>
        <w:tblLayout w:type="fixed"/>
        <w:tblCellMar>
          <w:left w:w="62" w:type="dxa"/>
          <w:right w:w="62" w:type="dxa"/>
        </w:tblCellMar>
        <w:tblLook w:val="0000"/>
      </w:tblPr>
      <w:tblGrid>
        <w:gridCol w:w="9497"/>
      </w:tblGrid>
      <w:tr w:rsidTr="00B729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9FE" w:rsidP="00B729FE">
            <w:pPr>
              <w:pStyle w:val="BodyText"/>
            </w:pPr>
            <w:r w:rsidRPr="00B729FE">
              <w:t>Range is restricted to essential operating conditions and any other variables essential to the work environment.</w:t>
            </w:r>
          </w:p>
          <w:p w:rsidR="00000000" w:rsidRPr="00B729FE" w:rsidP="00B729FE">
            <w:pPr>
              <w:pStyle w:val="BodyText"/>
            </w:pPr>
            <w:r w:rsidRPr="00B729FE">
              <w:t>Non-essential conditions can be found in the Companion Volume Implementation Guide.</w:t>
            </w:r>
          </w:p>
        </w:tc>
      </w:tr>
    </w:tbl>
    <w:p w:rsidR="00000000" w:rsidRPr="00B729FE" w:rsidP="00B729FE">
      <w:pPr>
        <w:pStyle w:val="NoPaddingFontSize1"/>
      </w:pPr>
    </w:p>
    <w:p w:rsidR="00000000" w:rsidRPr="00B729FE" w:rsidP="00B729FE">
      <w:pPr>
        <w:pStyle w:val="AllowPageBreak"/>
      </w:pPr>
    </w:p>
    <w:p w:rsidR="00000000" w:rsidRPr="00B729FE" w:rsidP="00B729FE">
      <w:pPr>
        <w:pStyle w:val="Heading1"/>
      </w:pPr>
      <w:bookmarkStart w:id="9" w:name="O_1267671"/>
      <w:bookmarkEnd w:id="9"/>
      <w:r w:rsidRPr="00B729FE">
        <w:t>Unit Mapping Information</w:t>
      </w:r>
    </w:p>
    <w:tbl>
      <w:tblPr>
        <w:tblW w:w="9497" w:type="dxa"/>
        <w:tblLayout w:type="fixed"/>
        <w:tblCellMar>
          <w:left w:w="62" w:type="dxa"/>
          <w:right w:w="62" w:type="dxa"/>
        </w:tblCellMar>
        <w:tblLook w:val="0000"/>
      </w:tblPr>
      <w:tblGrid>
        <w:gridCol w:w="9497"/>
      </w:tblGrid>
      <w:tr w:rsidTr="00B729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9FE" w:rsidP="00B729FE">
            <w:pPr>
              <w:pStyle w:val="BodyText"/>
            </w:pPr>
            <w:r w:rsidRPr="00B729FE">
              <w:t>This unit rep</w:t>
            </w:r>
            <w:r w:rsidRPr="00B729FE">
              <w:t>laces and is equivalent to TLIX4026 Apply codification and cataloguing processes and procedures.</w:t>
            </w:r>
          </w:p>
        </w:tc>
      </w:tr>
    </w:tbl>
    <w:p w:rsidR="00000000" w:rsidRPr="00B729FE" w:rsidP="00B729FE">
      <w:pPr>
        <w:pStyle w:val="NoPaddingFontSize1"/>
      </w:pPr>
    </w:p>
    <w:p w:rsidR="00000000" w:rsidRPr="00B729FE" w:rsidP="00B729FE">
      <w:pPr>
        <w:pStyle w:val="AllowPageBreak"/>
      </w:pPr>
    </w:p>
    <w:p w:rsidR="00000000" w:rsidRPr="00B729FE" w:rsidP="00B729FE">
      <w:pPr>
        <w:pStyle w:val="Heading1"/>
      </w:pPr>
      <w:bookmarkStart w:id="10" w:name="O_1267683"/>
      <w:bookmarkEnd w:id="10"/>
      <w:r w:rsidRPr="00B729FE">
        <w:t>Links</w:t>
      </w:r>
    </w:p>
    <w:p w:rsidR="00000000" w:rsidRPr="00B729FE" w:rsidP="001F2A5B">
      <w:pPr>
        <w:pStyle w:val="BodyText"/>
      </w:pPr>
      <w:r w:rsidRPr="00B729F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12216">
        <w:rPr>
          <w:rStyle w:val="Hyperlink"/>
        </w:rPr>
        <w:t>https://vetnet.gov.au/Pages/TrainingDocs.aspx?q=df441c6e-213d-43e3-874c-0b3f7036d851</w:t>
      </w:r>
      <w:r>
        <w:fldChar w:fldCharType="end"/>
      </w:r>
    </w:p>
    <w:p w:rsidR="00000000" w:rsidRPr="00B729FE" w:rsidP="00B729FE"/>
    <w:sectPr w:rsidSect="00B729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FE" w:rsidRPr="001F2A5B" w:rsidP="001F2A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A5B" w:rsidP="00B729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2A5B" w:rsidP="00B729F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F2A5B" w:rsidP="00B729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A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9FE" w:rsidRPr="001F2A5B" w:rsidP="001F2A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A5B" w:rsidRPr="002D2AF8" w:rsidP="00B729FE">
    <w:pPr>
      <w:pStyle w:val="Header"/>
      <w:framePr w:wrap="around"/>
    </w:pPr>
    <w:r>
      <w:fldChar w:fldCharType="begin"/>
    </w:r>
    <w:r>
      <w:instrText xml:space="preserve"> TITLE   \* MERGEFORMAT </w:instrText>
    </w:r>
    <w:r>
      <w:fldChar w:fldCharType="separate"/>
    </w:r>
    <w:r>
      <w:t>TLIX0048 Apply codification and cataloguing processes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F2A5B" w:rsidP="00B729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9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9FE"/>
    <w:pPr>
      <w:spacing w:before="360" w:after="60"/>
      <w:outlineLvl w:val="0"/>
    </w:pPr>
    <w:rPr>
      <w:sz w:val="32"/>
    </w:rPr>
  </w:style>
  <w:style w:type="paragraph" w:styleId="Heading2">
    <w:name w:val="heading 2"/>
    <w:basedOn w:val="HeadingBase"/>
    <w:next w:val="BodyText"/>
    <w:link w:val="Heading2Char"/>
    <w:qFormat/>
    <w:rsid w:val="00B729FE"/>
    <w:pPr>
      <w:keepLines/>
      <w:spacing w:before="240" w:after="120"/>
      <w:outlineLvl w:val="1"/>
    </w:pPr>
    <w:rPr>
      <w:sz w:val="28"/>
      <w:szCs w:val="40"/>
    </w:rPr>
  </w:style>
  <w:style w:type="paragraph" w:styleId="Heading3">
    <w:name w:val="heading 3"/>
    <w:basedOn w:val="HeadingBase"/>
    <w:next w:val="BodyText"/>
    <w:link w:val="Heading3Char"/>
    <w:qFormat/>
    <w:rsid w:val="00B729FE"/>
    <w:pPr>
      <w:spacing w:before="180" w:after="120"/>
      <w:outlineLvl w:val="2"/>
    </w:pPr>
    <w:rPr>
      <w:spacing w:val="-10"/>
      <w:kern w:val="32"/>
    </w:rPr>
  </w:style>
  <w:style w:type="paragraph" w:styleId="Heading4">
    <w:name w:val="heading 4"/>
    <w:basedOn w:val="HeadingBase"/>
    <w:next w:val="BodyText"/>
    <w:link w:val="Heading4Char"/>
    <w:qFormat/>
    <w:rsid w:val="00B729FE"/>
    <w:pPr>
      <w:spacing w:before="160" w:after="120"/>
      <w:outlineLvl w:val="3"/>
    </w:pPr>
    <w:rPr>
      <w:sz w:val="22"/>
    </w:rPr>
  </w:style>
  <w:style w:type="paragraph" w:styleId="Heading5">
    <w:name w:val="heading 5"/>
    <w:basedOn w:val="HeadingBase"/>
    <w:next w:val="Normal"/>
    <w:link w:val="Heading5Char"/>
    <w:qFormat/>
    <w:rsid w:val="00B729FE"/>
    <w:pPr>
      <w:spacing w:before="80"/>
      <w:outlineLvl w:val="4"/>
    </w:pPr>
    <w:rPr>
      <w:color w:val="918585"/>
      <w:sz w:val="20"/>
    </w:rPr>
  </w:style>
  <w:style w:type="paragraph" w:styleId="Heading6">
    <w:name w:val="heading 6"/>
    <w:basedOn w:val="HeadingBase"/>
    <w:next w:val="Normal"/>
    <w:link w:val="Heading6Char"/>
    <w:qFormat/>
    <w:rsid w:val="00B729FE"/>
    <w:pPr>
      <w:spacing w:before="60"/>
      <w:outlineLvl w:val="5"/>
    </w:pPr>
    <w:rPr>
      <w:color w:val="918585"/>
      <w:sz w:val="20"/>
    </w:rPr>
  </w:style>
  <w:style w:type="paragraph" w:styleId="Heading7">
    <w:name w:val="heading 7"/>
    <w:basedOn w:val="Normal"/>
    <w:next w:val="Normal"/>
    <w:link w:val="Heading7Char"/>
    <w:qFormat/>
    <w:rsid w:val="00B729FE"/>
    <w:pPr>
      <w:ind w:left="720"/>
      <w:outlineLvl w:val="6"/>
    </w:pPr>
    <w:rPr>
      <w:i/>
    </w:rPr>
  </w:style>
  <w:style w:type="paragraph" w:styleId="Heading8">
    <w:name w:val="heading 8"/>
    <w:basedOn w:val="Normal"/>
    <w:next w:val="Normal"/>
    <w:link w:val="Heading8Char"/>
    <w:qFormat/>
    <w:rsid w:val="00B729FE"/>
    <w:pPr>
      <w:ind w:left="720"/>
      <w:outlineLvl w:val="7"/>
    </w:pPr>
    <w:rPr>
      <w:i/>
    </w:rPr>
  </w:style>
  <w:style w:type="paragraph" w:styleId="Heading9">
    <w:name w:val="heading 9"/>
    <w:basedOn w:val="Normal"/>
    <w:next w:val="Normal"/>
    <w:link w:val="Heading9Char"/>
    <w:qFormat/>
    <w:rsid w:val="00B729FE"/>
    <w:pPr>
      <w:ind w:left="720"/>
      <w:outlineLvl w:val="8"/>
    </w:pPr>
    <w:rPr>
      <w:i/>
    </w:rPr>
  </w:style>
  <w:style w:type="character" w:default="1" w:styleId="DefaultParagraphFont">
    <w:name w:val="Default Paragraph Font"/>
    <w:uiPriority w:val="1"/>
    <w:unhideWhenUsed/>
    <w:rsid w:val="00B729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9FE"/>
  </w:style>
  <w:style w:type="character" w:customStyle="1" w:styleId="Heading1Char">
    <w:name w:val="Heading 1 Char"/>
    <w:basedOn w:val="DefaultParagraphFont"/>
    <w:link w:val="Heading1"/>
    <w:rsid w:val="00B729FE"/>
    <w:rPr>
      <w:rFonts w:ascii="Times New Roman" w:eastAsia="Times New Roman" w:hAnsi="Times New Roman" w:cs="Times New Roman"/>
      <w:b/>
      <w:sz w:val="32"/>
      <w:szCs w:val="20"/>
      <w:lang w:eastAsia="en-US"/>
    </w:rPr>
  </w:style>
  <w:style w:type="paragraph" w:styleId="BodyText">
    <w:name w:val="Body Text"/>
    <w:basedOn w:val="Normal"/>
    <w:link w:val="BodyTextChar"/>
    <w:rsid w:val="00B729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9FE"/>
    <w:rPr>
      <w:rFonts w:ascii="Times New Roman" w:eastAsia="Times New Roman" w:hAnsi="Times New Roman" w:cs="Times New Roman"/>
      <w:sz w:val="24"/>
      <w:lang w:eastAsia="en-US"/>
    </w:rPr>
  </w:style>
  <w:style w:type="character" w:customStyle="1" w:styleId="SpecialBold">
    <w:name w:val="Special Bold"/>
    <w:basedOn w:val="DefaultParagraphFont"/>
    <w:rsid w:val="00B729FE"/>
    <w:rPr>
      <w:b/>
      <w:spacing w:val="0"/>
    </w:rPr>
  </w:style>
  <w:style w:type="paragraph" w:customStyle="1" w:styleId="SuperHeading">
    <w:name w:val="SuperHeading"/>
    <w:basedOn w:val="Normal"/>
    <w:rsid w:val="00B729FE"/>
    <w:pPr>
      <w:spacing w:before="240" w:after="120"/>
      <w:outlineLvl w:val="0"/>
    </w:pPr>
    <w:rPr>
      <w:rFonts w:ascii="Times New Roman" w:hAnsi="Times New Roman"/>
      <w:b/>
      <w:sz w:val="32"/>
    </w:rPr>
  </w:style>
  <w:style w:type="paragraph" w:customStyle="1" w:styleId="AllowPageBreak">
    <w:name w:val="AllowPageBreak"/>
    <w:rsid w:val="00B729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29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9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9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9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9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9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9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9FE"/>
    <w:rPr>
      <w:rFonts w:ascii="Courier New" w:eastAsia="Times New Roman" w:hAnsi="Courier New" w:cs="Times New Roman"/>
      <w:i/>
      <w:szCs w:val="20"/>
      <w:lang w:eastAsia="en-US"/>
    </w:rPr>
  </w:style>
  <w:style w:type="paragraph" w:customStyle="1" w:styleId="HeadingBase">
    <w:name w:val="Heading Base"/>
    <w:rsid w:val="00B729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9FE"/>
    <w:pPr>
      <w:tabs>
        <w:tab w:val="right" w:leader="dot" w:pos="9072"/>
      </w:tabs>
      <w:ind w:left="567"/>
    </w:pPr>
    <w:rPr>
      <w:szCs w:val="22"/>
    </w:rPr>
  </w:style>
  <w:style w:type="paragraph" w:customStyle="1" w:styleId="TOCBase">
    <w:name w:val="TOC Base"/>
    <w:rsid w:val="00B729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9FE"/>
    <w:pPr>
      <w:tabs>
        <w:tab w:val="right" w:leader="dot" w:pos="9072"/>
      </w:tabs>
      <w:spacing w:before="40" w:after="40"/>
      <w:ind w:left="284"/>
    </w:pPr>
    <w:rPr>
      <w:rFonts w:ascii="Times New Roman" w:hAnsi="Times New Roman"/>
    </w:rPr>
  </w:style>
  <w:style w:type="paragraph" w:styleId="TOC1">
    <w:name w:val="toc 1"/>
    <w:basedOn w:val="TOCBase"/>
    <w:next w:val="Normal"/>
    <w:rsid w:val="00B729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9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9FE"/>
    <w:rPr>
      <w:rFonts w:ascii="Times New Roman" w:eastAsia="Times New Roman" w:hAnsi="Times New Roman" w:cs="Times New Roman"/>
      <w:sz w:val="16"/>
      <w:lang w:eastAsia="en-US"/>
    </w:rPr>
  </w:style>
  <w:style w:type="paragraph" w:styleId="Title">
    <w:name w:val="Title"/>
    <w:basedOn w:val="HeadingBase"/>
    <w:link w:val="TitleChar"/>
    <w:qFormat/>
    <w:rsid w:val="00B729FE"/>
    <w:pPr>
      <w:spacing w:before="5040"/>
      <w:jc w:val="center"/>
    </w:pPr>
    <w:rPr>
      <w:sz w:val="48"/>
      <w:szCs w:val="72"/>
      <w:lang w:val="en-US"/>
    </w:rPr>
  </w:style>
  <w:style w:type="character" w:customStyle="1" w:styleId="TitleChar">
    <w:name w:val="Title Char"/>
    <w:basedOn w:val="DefaultParagraphFont"/>
    <w:link w:val="Title"/>
    <w:rsid w:val="00B729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9FE"/>
    <w:pPr>
      <w:tabs>
        <w:tab w:val="left" w:pos="3600"/>
        <w:tab w:val="left" w:pos="3958"/>
      </w:tabs>
    </w:pPr>
  </w:style>
  <w:style w:type="paragraph" w:styleId="List">
    <w:name w:val="List"/>
    <w:basedOn w:val="BodyText"/>
    <w:next w:val="BodyText"/>
    <w:rsid w:val="00B729FE"/>
    <w:pPr>
      <w:tabs>
        <w:tab w:val="left" w:pos="340"/>
      </w:tabs>
      <w:spacing w:before="60" w:after="60"/>
      <w:ind w:left="340" w:hanging="340"/>
    </w:pPr>
  </w:style>
  <w:style w:type="paragraph" w:styleId="ListBullet">
    <w:name w:val="List Bullet"/>
    <w:basedOn w:val="List"/>
    <w:rsid w:val="00B729FE"/>
    <w:pPr>
      <w:numPr>
        <w:numId w:val="10"/>
      </w:numPr>
      <w:tabs>
        <w:tab w:val="clear" w:pos="340"/>
      </w:tabs>
      <w:spacing w:before="40" w:after="40"/>
    </w:pPr>
  </w:style>
  <w:style w:type="paragraph" w:customStyle="1" w:styleId="Note">
    <w:name w:val="Note"/>
    <w:basedOn w:val="BodyText"/>
    <w:rsid w:val="00B729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9FE"/>
    <w:pPr>
      <w:framePr w:wrap="auto" w:hAnchor="text" w:y="6049"/>
    </w:pPr>
    <w:rPr>
      <w:color w:val="000000"/>
      <w:sz w:val="40"/>
    </w:rPr>
  </w:style>
  <w:style w:type="paragraph" w:customStyle="1" w:styleId="TOCTitle">
    <w:name w:val="TOCTitle"/>
    <w:basedOn w:val="Heading1"/>
    <w:rsid w:val="00B729FE"/>
    <w:pPr>
      <w:spacing w:after="240"/>
      <w:jc w:val="center"/>
      <w:outlineLvl w:val="9"/>
    </w:pPr>
    <w:rPr>
      <w:caps/>
    </w:rPr>
  </w:style>
  <w:style w:type="paragraph" w:customStyle="1" w:styleId="Version">
    <w:name w:val="Version"/>
    <w:rsid w:val="00B729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29FE"/>
    <w:pPr>
      <w:numPr>
        <w:numId w:val="11"/>
      </w:numPr>
      <w:tabs>
        <w:tab w:val="clear" w:pos="680"/>
      </w:tabs>
    </w:pPr>
  </w:style>
  <w:style w:type="paragraph" w:styleId="Index1">
    <w:name w:val="index 1"/>
    <w:basedOn w:val="Normal"/>
    <w:next w:val="Normal"/>
    <w:semiHidden/>
    <w:rsid w:val="00B729FE"/>
    <w:pPr>
      <w:keepNext w:val="0"/>
      <w:tabs>
        <w:tab w:val="right" w:pos="4176"/>
      </w:tabs>
      <w:ind w:left="198" w:hanging="198"/>
    </w:pPr>
    <w:rPr>
      <w:rFonts w:ascii="Garamond" w:hAnsi="Garamond"/>
    </w:rPr>
  </w:style>
  <w:style w:type="paragraph" w:styleId="IndexHeading">
    <w:name w:val="index heading"/>
    <w:basedOn w:val="Normal"/>
    <w:next w:val="Index1"/>
    <w:semiHidden/>
    <w:rsid w:val="00B729FE"/>
    <w:pPr>
      <w:spacing w:before="120" w:after="120"/>
    </w:pPr>
    <w:rPr>
      <w:rFonts w:ascii="Arial" w:hAnsi="Arial"/>
      <w:b/>
      <w:color w:val="918585"/>
      <w:sz w:val="24"/>
    </w:rPr>
  </w:style>
  <w:style w:type="paragraph" w:styleId="Header">
    <w:name w:val="header"/>
    <w:basedOn w:val="Normal"/>
    <w:link w:val="HeaderChar"/>
    <w:rsid w:val="00B729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9FE"/>
    <w:rPr>
      <w:rFonts w:ascii="Times New Roman" w:eastAsia="Times New Roman" w:hAnsi="Times New Roman" w:cs="Times New Roman"/>
      <w:sz w:val="16"/>
      <w:szCs w:val="20"/>
      <w:lang w:val="en-GB" w:eastAsia="en-US"/>
    </w:rPr>
  </w:style>
  <w:style w:type="paragraph" w:customStyle="1" w:styleId="Chapter">
    <w:name w:val="Chapter"/>
    <w:basedOn w:val="Normal"/>
    <w:rsid w:val="00B729FE"/>
    <w:pPr>
      <w:spacing w:before="240"/>
    </w:pPr>
    <w:rPr>
      <w:rFonts w:ascii="Times New Roman" w:hAnsi="Times New Roman"/>
      <w:smallCaps/>
      <w:spacing w:val="80"/>
      <w:sz w:val="28"/>
    </w:rPr>
  </w:style>
  <w:style w:type="paragraph" w:customStyle="1" w:styleId="InChapter">
    <w:name w:val="InChapter"/>
    <w:basedOn w:val="Heading3"/>
    <w:rsid w:val="00B729FE"/>
    <w:pPr>
      <w:spacing w:after="240"/>
      <w:outlineLvl w:val="9"/>
    </w:pPr>
    <w:rPr>
      <w:noProof/>
    </w:rPr>
  </w:style>
  <w:style w:type="paragraph" w:styleId="Index2">
    <w:name w:val="index 2"/>
    <w:basedOn w:val="Normal"/>
    <w:next w:val="Normal"/>
    <w:semiHidden/>
    <w:rsid w:val="00B729FE"/>
    <w:pPr>
      <w:tabs>
        <w:tab w:val="right" w:pos="4176"/>
      </w:tabs>
      <w:ind w:left="568" w:hanging="284"/>
    </w:pPr>
    <w:rPr>
      <w:rFonts w:ascii="Garamond" w:hAnsi="Garamond"/>
    </w:rPr>
  </w:style>
  <w:style w:type="paragraph" w:customStyle="1" w:styleId="Byline">
    <w:name w:val="Byline"/>
    <w:rsid w:val="00B729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9FE"/>
    <w:pPr>
      <w:tabs>
        <w:tab w:val="clear" w:pos="3600"/>
        <w:tab w:val="clear" w:pos="3958"/>
      </w:tabs>
      <w:jc w:val="right"/>
    </w:pPr>
  </w:style>
  <w:style w:type="character" w:styleId="Emphasis">
    <w:name w:val="Emphasis"/>
    <w:basedOn w:val="DefaultParagraphFont"/>
    <w:qFormat/>
    <w:rsid w:val="00B729FE"/>
    <w:rPr>
      <w:i/>
    </w:rPr>
  </w:style>
  <w:style w:type="paragraph" w:styleId="Caption">
    <w:name w:val="caption"/>
    <w:basedOn w:val="BodyText"/>
    <w:next w:val="Normal"/>
    <w:qFormat/>
    <w:rsid w:val="00B729FE"/>
    <w:pPr>
      <w:framePr w:w="2268" w:hSpace="181" w:vSpace="181" w:wrap="around" w:vAnchor="text" w:hAnchor="page" w:x="1135" w:y="285" w:anchorLock="1"/>
    </w:pPr>
    <w:rPr>
      <w:i/>
    </w:rPr>
  </w:style>
  <w:style w:type="paragraph" w:customStyle="1" w:styleId="MiniTOCTitle">
    <w:name w:val="MiniTOCTitle"/>
    <w:basedOn w:val="Heading4"/>
    <w:rsid w:val="00B729FE"/>
    <w:pPr>
      <w:spacing w:before="240"/>
      <w:outlineLvl w:val="9"/>
    </w:pPr>
    <w:rPr>
      <w:noProof/>
      <w:sz w:val="24"/>
    </w:rPr>
  </w:style>
  <w:style w:type="paragraph" w:customStyle="1" w:styleId="MiniTOCItem">
    <w:name w:val="MiniTOCItem"/>
    <w:basedOn w:val="ListBullet"/>
    <w:rsid w:val="00B729FE"/>
    <w:pPr>
      <w:numPr>
        <w:numId w:val="0"/>
      </w:numPr>
      <w:tabs>
        <w:tab w:val="right" w:leader="dot" w:pos="6521"/>
      </w:tabs>
      <w:spacing w:before="0" w:after="0"/>
    </w:pPr>
  </w:style>
  <w:style w:type="paragraph" w:customStyle="1" w:styleId="TOFTitle">
    <w:name w:val="TOFTitle"/>
    <w:basedOn w:val="TOCTitle"/>
    <w:rsid w:val="00B729FE"/>
  </w:style>
  <w:style w:type="paragraph" w:styleId="TableofFigures">
    <w:name w:val="table of figures"/>
    <w:basedOn w:val="Normal"/>
    <w:next w:val="Normal"/>
    <w:semiHidden/>
    <w:rsid w:val="00B729FE"/>
    <w:pPr>
      <w:tabs>
        <w:tab w:val="right" w:leader="dot" w:pos="9072"/>
      </w:tabs>
      <w:ind w:left="970" w:hanging="403"/>
    </w:pPr>
    <w:rPr>
      <w:rFonts w:ascii="Times New Roman" w:hAnsi="Times New Roman"/>
      <w:b/>
    </w:rPr>
  </w:style>
  <w:style w:type="paragraph" w:styleId="ListNumber">
    <w:name w:val="List Number"/>
    <w:basedOn w:val="List"/>
    <w:rsid w:val="00B729FE"/>
    <w:pPr>
      <w:numPr>
        <w:numId w:val="13"/>
      </w:numPr>
      <w:tabs>
        <w:tab w:val="clear" w:pos="340"/>
      </w:tabs>
    </w:pPr>
  </w:style>
  <w:style w:type="character" w:customStyle="1" w:styleId="WingdingSymbols">
    <w:name w:val="Wingding Symbols"/>
    <w:rsid w:val="00B729FE"/>
    <w:rPr>
      <w:rFonts w:ascii="Wingdings" w:hAnsi="Wingdings"/>
    </w:rPr>
  </w:style>
  <w:style w:type="paragraph" w:customStyle="1" w:styleId="TableHeading">
    <w:name w:val="Table Heading"/>
    <w:basedOn w:val="HeadingBase"/>
    <w:rsid w:val="00B729FE"/>
    <w:pPr>
      <w:keepLines/>
      <w:pBdr>
        <w:bottom w:val="single" w:sz="6" w:space="1" w:color="918585"/>
      </w:pBdr>
      <w:spacing w:before="240"/>
    </w:pPr>
  </w:style>
  <w:style w:type="character" w:customStyle="1" w:styleId="HotSpot">
    <w:name w:val="HotSpot"/>
    <w:rsid w:val="00B729FE"/>
    <w:rPr>
      <w:color w:val="0033CC"/>
      <w:u w:val="none"/>
    </w:rPr>
  </w:style>
  <w:style w:type="paragraph" w:customStyle="1" w:styleId="BodyTextRight">
    <w:name w:val="Body Text Right"/>
    <w:basedOn w:val="BodyText"/>
    <w:rsid w:val="00B729FE"/>
    <w:pPr>
      <w:spacing w:before="0" w:after="0"/>
      <w:jc w:val="right"/>
    </w:pPr>
  </w:style>
  <w:style w:type="paragraph" w:styleId="Index3">
    <w:name w:val="index 3"/>
    <w:basedOn w:val="ListNumber2"/>
    <w:next w:val="Normal"/>
    <w:semiHidden/>
    <w:rsid w:val="00B729FE"/>
    <w:pPr>
      <w:numPr>
        <w:numId w:val="0"/>
      </w:numPr>
      <w:tabs>
        <w:tab w:val="right" w:leader="dot" w:pos="4176"/>
      </w:tabs>
    </w:pPr>
  </w:style>
  <w:style w:type="paragraph" w:styleId="ListNumber2">
    <w:name w:val="List Number 2"/>
    <w:basedOn w:val="List2"/>
    <w:rsid w:val="00B729FE"/>
    <w:pPr>
      <w:numPr>
        <w:numId w:val="8"/>
      </w:numPr>
      <w:tabs>
        <w:tab w:val="clear" w:pos="1060"/>
      </w:tabs>
    </w:pPr>
  </w:style>
  <w:style w:type="paragraph" w:customStyle="1" w:styleId="MarginNote">
    <w:name w:val="Margin Note"/>
    <w:basedOn w:val="BodyText"/>
    <w:rsid w:val="00B729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9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9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9FE"/>
    <w:rPr>
      <w:sz w:val="32"/>
    </w:rPr>
  </w:style>
  <w:style w:type="paragraph" w:customStyle="1" w:styleId="HeadingProcedure">
    <w:name w:val="Heading Procedure"/>
    <w:basedOn w:val="HeadingBase"/>
    <w:next w:val="Normal"/>
    <w:rsid w:val="00B729FE"/>
    <w:pPr>
      <w:tabs>
        <w:tab w:val="left" w:pos="0"/>
      </w:tabs>
      <w:spacing w:before="120" w:after="60"/>
    </w:pPr>
    <w:rPr>
      <w:i/>
      <w:color w:val="918585"/>
      <w:sz w:val="22"/>
    </w:rPr>
  </w:style>
  <w:style w:type="paragraph" w:customStyle="1" w:styleId="TableBodyText">
    <w:name w:val="Table Body Text"/>
    <w:basedOn w:val="BodyText"/>
    <w:rsid w:val="00B729FE"/>
    <w:pPr>
      <w:spacing w:before="60" w:after="60"/>
    </w:pPr>
  </w:style>
  <w:style w:type="paragraph" w:styleId="ListContinue">
    <w:name w:val="List Continue"/>
    <w:basedOn w:val="List"/>
    <w:rsid w:val="00B729FE"/>
    <w:pPr>
      <w:ind w:firstLine="0"/>
    </w:pPr>
  </w:style>
  <w:style w:type="paragraph" w:customStyle="1" w:styleId="ListNote">
    <w:name w:val="List Note"/>
    <w:basedOn w:val="List"/>
    <w:rsid w:val="00B729FE"/>
    <w:pPr>
      <w:pBdr>
        <w:top w:val="single" w:sz="6" w:space="2" w:color="918585"/>
        <w:bottom w:val="single" w:sz="6" w:space="2" w:color="918585"/>
      </w:pBdr>
      <w:tabs>
        <w:tab w:val="left" w:pos="1021"/>
      </w:tabs>
      <w:ind w:firstLine="0"/>
    </w:pPr>
  </w:style>
  <w:style w:type="paragraph" w:customStyle="1" w:styleId="Warning">
    <w:name w:val="Warning"/>
    <w:basedOn w:val="BodyText"/>
    <w:rsid w:val="00B729FE"/>
    <w:pPr>
      <w:shd w:val="clear" w:color="auto" w:fill="D9D9D9"/>
      <w:tabs>
        <w:tab w:val="left" w:pos="992"/>
      </w:tabs>
      <w:ind w:left="119" w:right="119"/>
    </w:pPr>
    <w:rPr>
      <w:sz w:val="20"/>
    </w:rPr>
  </w:style>
  <w:style w:type="paragraph" w:customStyle="1" w:styleId="MarginIcons">
    <w:name w:val="Margin Icons"/>
    <w:basedOn w:val="BodyText"/>
    <w:rsid w:val="00B729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9FE"/>
    <w:rPr>
      <w:rFonts w:ascii="Courier New" w:hAnsi="Courier New"/>
    </w:rPr>
  </w:style>
  <w:style w:type="paragraph" w:customStyle="1" w:styleId="NoteBullet">
    <w:name w:val="Note Bullet"/>
    <w:basedOn w:val="Note"/>
    <w:rsid w:val="00B729FE"/>
    <w:pPr>
      <w:tabs>
        <w:tab w:val="clear" w:pos="680"/>
      </w:tabs>
      <w:spacing w:before="60" w:after="60"/>
    </w:pPr>
  </w:style>
  <w:style w:type="paragraph" w:customStyle="1" w:styleId="SubHeading2">
    <w:name w:val="SubHeading2"/>
    <w:basedOn w:val="HeadingBase"/>
    <w:rsid w:val="00B729FE"/>
    <w:pPr>
      <w:spacing w:before="240" w:after="60"/>
    </w:pPr>
    <w:rPr>
      <w:sz w:val="20"/>
    </w:rPr>
  </w:style>
  <w:style w:type="paragraph" w:customStyle="1" w:styleId="SubHeading1">
    <w:name w:val="SubHeading1"/>
    <w:basedOn w:val="HeadingBase"/>
    <w:rsid w:val="00B729FE"/>
    <w:pPr>
      <w:spacing w:before="240" w:after="60"/>
    </w:pPr>
    <w:rPr>
      <w:color w:val="918585"/>
      <w:sz w:val="22"/>
    </w:rPr>
  </w:style>
  <w:style w:type="paragraph" w:customStyle="1" w:styleId="SideHeading">
    <w:name w:val="Side Heading"/>
    <w:basedOn w:val="HeadingBase"/>
    <w:rsid w:val="00B729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9FE"/>
    <w:pPr>
      <w:numPr>
        <w:numId w:val="9"/>
      </w:numPr>
    </w:pPr>
  </w:style>
  <w:style w:type="paragraph" w:styleId="PlainText">
    <w:name w:val="Plain Text"/>
    <w:basedOn w:val="Normal"/>
    <w:link w:val="PlainTextChar"/>
    <w:rsid w:val="00B729FE"/>
    <w:rPr>
      <w:sz w:val="20"/>
    </w:rPr>
  </w:style>
  <w:style w:type="character" w:customStyle="1" w:styleId="PlainTextChar">
    <w:name w:val="Plain Text Char"/>
    <w:basedOn w:val="DefaultParagraphFont"/>
    <w:link w:val="PlainText"/>
    <w:rsid w:val="00B729FE"/>
    <w:rPr>
      <w:rFonts w:ascii="Courier New" w:eastAsia="Times New Roman" w:hAnsi="Courier New" w:cs="Times New Roman"/>
      <w:sz w:val="20"/>
      <w:szCs w:val="20"/>
      <w:lang w:eastAsia="en-US"/>
    </w:rPr>
  </w:style>
  <w:style w:type="character" w:customStyle="1" w:styleId="MenuOption">
    <w:name w:val="Menu Option"/>
    <w:basedOn w:val="DefaultParagraphFont"/>
    <w:rsid w:val="00B729FE"/>
    <w:rPr>
      <w:b/>
      <w:smallCaps/>
    </w:rPr>
  </w:style>
  <w:style w:type="paragraph" w:customStyle="1" w:styleId="TableListNumber">
    <w:name w:val="Table List Number"/>
    <w:basedOn w:val="ListNumber"/>
    <w:rsid w:val="00B729FE"/>
    <w:pPr>
      <w:numPr>
        <w:numId w:val="0"/>
      </w:numPr>
    </w:pPr>
  </w:style>
  <w:style w:type="paragraph" w:styleId="TOC4">
    <w:name w:val="toc 4"/>
    <w:basedOn w:val="TOCBase"/>
    <w:next w:val="Normal"/>
    <w:semiHidden/>
    <w:rsid w:val="00B729FE"/>
    <w:pPr>
      <w:tabs>
        <w:tab w:val="right" w:leader="dot" w:pos="9071"/>
      </w:tabs>
      <w:ind w:left="1701"/>
    </w:pPr>
  </w:style>
  <w:style w:type="paragraph" w:customStyle="1" w:styleId="ListAlpha">
    <w:name w:val="List Alpha"/>
    <w:basedOn w:val="List"/>
    <w:rsid w:val="00B729FE"/>
    <w:pPr>
      <w:numPr>
        <w:numId w:val="7"/>
      </w:numPr>
    </w:pPr>
  </w:style>
  <w:style w:type="paragraph" w:customStyle="1" w:styleId="ListAlpha2">
    <w:name w:val="List Alpha 2"/>
    <w:basedOn w:val="List2"/>
    <w:rsid w:val="00B729FE"/>
    <w:pPr>
      <w:numPr>
        <w:numId w:val="6"/>
      </w:numPr>
    </w:pPr>
  </w:style>
  <w:style w:type="paragraph" w:styleId="List2">
    <w:name w:val="List 2"/>
    <w:basedOn w:val="BodyText"/>
    <w:rsid w:val="00B729FE"/>
    <w:pPr>
      <w:tabs>
        <w:tab w:val="left" w:pos="680"/>
      </w:tabs>
      <w:spacing w:before="60" w:after="60"/>
      <w:ind w:left="680" w:hanging="340"/>
    </w:pPr>
  </w:style>
  <w:style w:type="paragraph" w:styleId="List3">
    <w:name w:val="List 3"/>
    <w:basedOn w:val="BodyText"/>
    <w:rsid w:val="00B729FE"/>
    <w:pPr>
      <w:tabs>
        <w:tab w:val="left" w:pos="1021"/>
      </w:tabs>
      <w:spacing w:before="60" w:after="60"/>
      <w:ind w:left="1020" w:hanging="340"/>
    </w:pPr>
  </w:style>
  <w:style w:type="paragraph" w:styleId="List4">
    <w:name w:val="List 4"/>
    <w:basedOn w:val="BodyText"/>
    <w:rsid w:val="00B729FE"/>
    <w:pPr>
      <w:tabs>
        <w:tab w:val="left" w:pos="1361"/>
      </w:tabs>
      <w:spacing w:before="60" w:after="60"/>
      <w:ind w:left="1361" w:hanging="340"/>
    </w:pPr>
  </w:style>
  <w:style w:type="paragraph" w:styleId="List5">
    <w:name w:val="List 5"/>
    <w:basedOn w:val="BodyText"/>
    <w:rsid w:val="00B729FE"/>
    <w:pPr>
      <w:tabs>
        <w:tab w:val="left" w:pos="1701"/>
      </w:tabs>
      <w:spacing w:before="60" w:after="60"/>
      <w:ind w:left="1701" w:hanging="340"/>
    </w:pPr>
  </w:style>
  <w:style w:type="paragraph" w:styleId="ListBullet3">
    <w:name w:val="List Bullet 3"/>
    <w:basedOn w:val="List3"/>
    <w:rsid w:val="00B729FE"/>
    <w:pPr>
      <w:numPr>
        <w:numId w:val="12"/>
      </w:numPr>
      <w:tabs>
        <w:tab w:val="clear" w:pos="1021"/>
      </w:tabs>
      <w:ind w:left="1037" w:hanging="357"/>
    </w:pPr>
  </w:style>
  <w:style w:type="paragraph" w:styleId="ListBullet4">
    <w:name w:val="List Bullet 4"/>
    <w:basedOn w:val="List4"/>
    <w:rsid w:val="00B729FE"/>
    <w:pPr>
      <w:numPr>
        <w:numId w:val="1"/>
      </w:numPr>
      <w:tabs>
        <w:tab w:val="clear" w:pos="1361"/>
      </w:tabs>
    </w:pPr>
  </w:style>
  <w:style w:type="paragraph" w:styleId="ListBullet5">
    <w:name w:val="List Bullet 5"/>
    <w:basedOn w:val="List5"/>
    <w:rsid w:val="00B729FE"/>
    <w:pPr>
      <w:numPr>
        <w:numId w:val="2"/>
      </w:numPr>
    </w:pPr>
  </w:style>
  <w:style w:type="paragraph" w:styleId="ListContinue2">
    <w:name w:val="List Continue 2"/>
    <w:basedOn w:val="List2"/>
    <w:rsid w:val="00B729FE"/>
    <w:pPr>
      <w:ind w:firstLine="0"/>
    </w:pPr>
  </w:style>
  <w:style w:type="paragraph" w:styleId="ListContinue3">
    <w:name w:val="List Continue 3"/>
    <w:basedOn w:val="List3"/>
    <w:rsid w:val="00B729FE"/>
    <w:pPr>
      <w:ind w:left="1021" w:firstLine="0"/>
    </w:pPr>
  </w:style>
  <w:style w:type="paragraph" w:styleId="ListContinue4">
    <w:name w:val="List Continue 4"/>
    <w:basedOn w:val="List4"/>
    <w:rsid w:val="00B729FE"/>
    <w:pPr>
      <w:ind w:firstLine="0"/>
    </w:pPr>
  </w:style>
  <w:style w:type="paragraph" w:styleId="ListContinue5">
    <w:name w:val="List Continue 5"/>
    <w:basedOn w:val="List5"/>
    <w:rsid w:val="00B729FE"/>
    <w:pPr>
      <w:ind w:firstLine="0"/>
    </w:pPr>
  </w:style>
  <w:style w:type="paragraph" w:styleId="ListNumber3">
    <w:name w:val="List Number 3"/>
    <w:basedOn w:val="List3"/>
    <w:rsid w:val="00B729FE"/>
    <w:pPr>
      <w:numPr>
        <w:numId w:val="3"/>
      </w:numPr>
    </w:pPr>
  </w:style>
  <w:style w:type="paragraph" w:styleId="ListNumber4">
    <w:name w:val="List Number 4"/>
    <w:basedOn w:val="List4"/>
    <w:rsid w:val="00B729FE"/>
    <w:pPr>
      <w:numPr>
        <w:numId w:val="4"/>
      </w:numPr>
    </w:pPr>
  </w:style>
  <w:style w:type="paragraph" w:styleId="ListNumber5">
    <w:name w:val="List Number 5"/>
    <w:basedOn w:val="List5"/>
    <w:rsid w:val="00B729FE"/>
    <w:pPr>
      <w:numPr>
        <w:numId w:val="5"/>
      </w:numPr>
    </w:pPr>
  </w:style>
  <w:style w:type="paragraph" w:styleId="BlockText">
    <w:name w:val="Block Text"/>
    <w:basedOn w:val="Normal"/>
    <w:rsid w:val="00B729FE"/>
    <w:pPr>
      <w:spacing w:after="120"/>
      <w:ind w:left="1440" w:right="1440"/>
    </w:pPr>
  </w:style>
  <w:style w:type="character" w:customStyle="1" w:styleId="Subscript">
    <w:name w:val="Subscript"/>
    <w:basedOn w:val="DefaultParagraphFont"/>
    <w:rsid w:val="00B729FE"/>
    <w:rPr>
      <w:sz w:val="16"/>
      <w:vertAlign w:val="subscript"/>
    </w:rPr>
  </w:style>
  <w:style w:type="character" w:customStyle="1" w:styleId="Superscript">
    <w:name w:val="Superscript"/>
    <w:basedOn w:val="DefaultParagraphFont"/>
    <w:rsid w:val="00B729FE"/>
    <w:rPr>
      <w:sz w:val="16"/>
      <w:vertAlign w:val="superscript"/>
    </w:rPr>
  </w:style>
  <w:style w:type="character" w:customStyle="1" w:styleId="Symbols">
    <w:name w:val="Symbols"/>
    <w:basedOn w:val="DefaultParagraphFont"/>
    <w:rsid w:val="00B729FE"/>
    <w:rPr>
      <w:rFonts w:ascii="Symbol" w:hAnsi="Symbol"/>
    </w:rPr>
  </w:style>
  <w:style w:type="character" w:customStyle="1" w:styleId="MenuOptions">
    <w:name w:val="Menu Options"/>
    <w:basedOn w:val="DefaultParagraphFont"/>
    <w:rsid w:val="00B729FE"/>
    <w:rPr>
      <w:rFonts w:ascii="Arial Narrow" w:hAnsi="Arial Narrow"/>
      <w:smallCaps/>
    </w:rPr>
  </w:style>
  <w:style w:type="character" w:customStyle="1" w:styleId="Buttons">
    <w:name w:val="Buttons"/>
    <w:basedOn w:val="DefaultParagraphFont"/>
    <w:rsid w:val="00B729FE"/>
    <w:rPr>
      <w:b/>
    </w:rPr>
  </w:style>
  <w:style w:type="character" w:customStyle="1" w:styleId="Underlined">
    <w:name w:val="Underlined"/>
    <w:basedOn w:val="DefaultParagraphFont"/>
    <w:rsid w:val="00B729FE"/>
    <w:rPr>
      <w:u w:val="single"/>
    </w:rPr>
  </w:style>
  <w:style w:type="paragraph" w:customStyle="1" w:styleId="TableBodyTextRight">
    <w:name w:val="Table Body Text Right"/>
    <w:basedOn w:val="TableBodyText"/>
    <w:rsid w:val="00B729FE"/>
    <w:pPr>
      <w:widowControl w:val="0"/>
      <w:autoSpaceDE w:val="0"/>
      <w:autoSpaceDN w:val="0"/>
      <w:adjustRightInd w:val="0"/>
      <w:jc w:val="right"/>
    </w:pPr>
    <w:rPr>
      <w:rFonts w:cs="Arial"/>
      <w:szCs w:val="18"/>
    </w:rPr>
  </w:style>
  <w:style w:type="paragraph" w:customStyle="1" w:styleId="CopyrightText">
    <w:name w:val="Copyright Text"/>
    <w:basedOn w:val="BodyText"/>
    <w:rsid w:val="00B729FE"/>
    <w:rPr>
      <w:sz w:val="18"/>
    </w:rPr>
  </w:style>
  <w:style w:type="paragraph" w:customStyle="1" w:styleId="BodySmallRight">
    <w:name w:val="Body Small Right"/>
    <w:basedOn w:val="BodyTextRight"/>
    <w:rsid w:val="00B729FE"/>
    <w:rPr>
      <w:sz w:val="18"/>
      <w:szCs w:val="18"/>
    </w:rPr>
  </w:style>
  <w:style w:type="paragraph" w:customStyle="1" w:styleId="MarginEdition">
    <w:name w:val="Margin Edition"/>
    <w:basedOn w:val="MarginNote"/>
    <w:rsid w:val="00B729FE"/>
    <w:pPr>
      <w:spacing w:before="0" w:after="0"/>
    </w:pPr>
    <w:rPr>
      <w:rFonts w:ascii="Times New Roman" w:hAnsi="Times New Roman"/>
      <w:color w:val="999999"/>
    </w:rPr>
  </w:style>
  <w:style w:type="paragraph" w:customStyle="1" w:styleId="Spacer">
    <w:name w:val="Spacer"/>
    <w:basedOn w:val="Normal"/>
    <w:rsid w:val="00B729FE"/>
    <w:rPr>
      <w:sz w:val="2"/>
      <w:szCs w:val="2"/>
    </w:rPr>
  </w:style>
  <w:style w:type="character" w:customStyle="1" w:styleId="Small">
    <w:name w:val="Small"/>
    <w:basedOn w:val="DefaultParagraphFont"/>
    <w:rsid w:val="00B729FE"/>
    <w:rPr>
      <w:sz w:val="16"/>
    </w:rPr>
  </w:style>
  <w:style w:type="paragraph" w:customStyle="1" w:styleId="WideTable">
    <w:name w:val="Wide Table"/>
    <w:basedOn w:val="Normal"/>
    <w:rsid w:val="00B729FE"/>
    <w:pPr>
      <w:ind w:left="-1418"/>
    </w:pPr>
    <w:rPr>
      <w:sz w:val="2"/>
      <w:szCs w:val="2"/>
    </w:rPr>
  </w:style>
  <w:style w:type="character" w:styleId="PageNumber">
    <w:name w:val="page number"/>
    <w:basedOn w:val="DefaultParagraphFont"/>
    <w:rsid w:val="00B729FE"/>
  </w:style>
  <w:style w:type="paragraph" w:styleId="Quote">
    <w:name w:val="Quote"/>
    <w:basedOn w:val="Heading1"/>
    <w:link w:val="QuoteChar"/>
    <w:qFormat/>
    <w:rsid w:val="00B729FE"/>
    <w:rPr>
      <w:b w:val="0"/>
      <w:sz w:val="72"/>
      <w:szCs w:val="72"/>
      <w:lang w:val="en-NZ"/>
    </w:rPr>
  </w:style>
  <w:style w:type="character" w:customStyle="1" w:styleId="QuoteChar">
    <w:name w:val="Quote Char"/>
    <w:basedOn w:val="DefaultParagraphFont"/>
    <w:link w:val="Quote"/>
    <w:rsid w:val="00B729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9FE"/>
    <w:pPr>
      <w:pageBreakBefore/>
    </w:pPr>
  </w:style>
  <w:style w:type="paragraph" w:customStyle="1" w:styleId="Border">
    <w:name w:val="Border"/>
    <w:basedOn w:val="Normal"/>
    <w:qFormat/>
    <w:rsid w:val="00B729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9FE"/>
    <w:rPr>
      <w:b/>
      <w:bCs/>
      <w:i/>
      <w:iCs/>
      <w:color w:val="auto"/>
    </w:rPr>
  </w:style>
  <w:style w:type="paragraph" w:styleId="IntenseQuote">
    <w:name w:val="Intense Quote"/>
    <w:basedOn w:val="Normal"/>
    <w:next w:val="Normal"/>
    <w:link w:val="IntenseQuoteChar"/>
    <w:uiPriority w:val="30"/>
    <w:qFormat/>
    <w:rsid w:val="00B729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9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9FE"/>
    <w:rPr>
      <w:smallCaps/>
      <w:color w:val="auto"/>
      <w:u w:val="single"/>
    </w:rPr>
  </w:style>
  <w:style w:type="character" w:styleId="IntenseReference">
    <w:name w:val="Intense Reference"/>
    <w:basedOn w:val="DefaultParagraphFont"/>
    <w:uiPriority w:val="32"/>
    <w:qFormat/>
    <w:rsid w:val="00B729FE"/>
    <w:rPr>
      <w:b/>
      <w:bCs/>
      <w:smallCaps/>
      <w:color w:val="auto"/>
      <w:spacing w:val="5"/>
      <w:u w:val="single"/>
    </w:rPr>
  </w:style>
  <w:style w:type="paragraph" w:customStyle="1" w:styleId="2ColumnHeading">
    <w:name w:val="2Column Heading"/>
    <w:basedOn w:val="BodyText"/>
    <w:qFormat/>
    <w:rsid w:val="00B729FE"/>
    <w:pPr>
      <w:spacing w:after="60"/>
      <w:ind w:left="-2268"/>
    </w:pPr>
    <w:rPr>
      <w:b/>
    </w:rPr>
  </w:style>
  <w:style w:type="paragraph" w:customStyle="1" w:styleId="Heading1TOC">
    <w:name w:val="Heading1 TOC"/>
    <w:basedOn w:val="Normal"/>
    <w:qFormat/>
    <w:rsid w:val="00B729FE"/>
    <w:pPr>
      <w:spacing w:before="240" w:after="120"/>
    </w:pPr>
    <w:rPr>
      <w:rFonts w:ascii="Times New Roman" w:hAnsi="Times New Roman"/>
      <w:b/>
      <w:sz w:val="32"/>
    </w:rPr>
  </w:style>
  <w:style w:type="paragraph" w:customStyle="1" w:styleId="Heading2TOC">
    <w:name w:val="Heading2 TOC"/>
    <w:basedOn w:val="Normal"/>
    <w:qFormat/>
    <w:rsid w:val="00B729FE"/>
    <w:pPr>
      <w:spacing w:before="240" w:after="60"/>
    </w:pPr>
    <w:rPr>
      <w:rFonts w:ascii="Times New Roman" w:hAnsi="Times New Roman"/>
      <w:b/>
      <w:sz w:val="28"/>
    </w:rPr>
  </w:style>
  <w:style w:type="character" w:customStyle="1" w:styleId="Underline">
    <w:name w:val="Underline"/>
    <w:basedOn w:val="DefaultParagraphFont"/>
    <w:qFormat/>
    <w:rsid w:val="00B729FE"/>
    <w:rPr>
      <w:u w:val="single"/>
    </w:rPr>
  </w:style>
  <w:style w:type="character" w:customStyle="1" w:styleId="BoldandItalics">
    <w:name w:val="Bold and Italics"/>
    <w:qFormat/>
    <w:rsid w:val="00B729FE"/>
    <w:rPr>
      <w:b/>
      <w:i/>
      <w:u w:val="none"/>
    </w:rPr>
  </w:style>
  <w:style w:type="paragraph" w:styleId="BalloonText">
    <w:name w:val="Balloon Text"/>
    <w:basedOn w:val="Normal"/>
    <w:link w:val="BalloonTextChar"/>
    <w:rsid w:val="00B729FE"/>
    <w:rPr>
      <w:rFonts w:ascii="Tahoma" w:hAnsi="Tahoma" w:cs="Tahoma"/>
      <w:sz w:val="16"/>
      <w:szCs w:val="16"/>
    </w:rPr>
  </w:style>
  <w:style w:type="character" w:customStyle="1" w:styleId="BalloonTextChar">
    <w:name w:val="Balloon Text Char"/>
    <w:basedOn w:val="DefaultParagraphFont"/>
    <w:link w:val="BalloonText"/>
    <w:rsid w:val="00B729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9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9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9FE"/>
    <w:rPr>
      <w:b/>
      <w:color w:val="660033"/>
      <w:spacing w:val="0"/>
    </w:rPr>
  </w:style>
  <w:style w:type="paragraph" w:customStyle="1" w:styleId="Nameditemlist">
    <w:name w:val="Named item list"/>
    <w:basedOn w:val="BodyText"/>
    <w:qFormat/>
    <w:rsid w:val="00B729FE"/>
    <w:pPr>
      <w:tabs>
        <w:tab w:val="left" w:pos="2835"/>
      </w:tabs>
      <w:ind w:left="2835" w:hanging="2835"/>
    </w:pPr>
  </w:style>
  <w:style w:type="paragraph" w:customStyle="1" w:styleId="BodyTextnopadding">
    <w:name w:val="Body Text no padding"/>
    <w:basedOn w:val="BodyText"/>
    <w:qFormat/>
    <w:rsid w:val="00B729FE"/>
    <w:pPr>
      <w:spacing w:before="0" w:after="0"/>
    </w:pPr>
  </w:style>
  <w:style w:type="paragraph" w:customStyle="1" w:styleId="BodyTextBold">
    <w:name w:val="Body Text Bold"/>
    <w:basedOn w:val="BodyText"/>
    <w:qFormat/>
    <w:rsid w:val="00B729FE"/>
    <w:rPr>
      <w:b/>
    </w:rPr>
  </w:style>
  <w:style w:type="character" w:styleId="Hyperlink">
    <w:name w:val="Hyperlink"/>
    <w:basedOn w:val="DefaultParagraphFont"/>
    <w:uiPriority w:val="99"/>
    <w:unhideWhenUsed/>
    <w:rsid w:val="001F2A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565</Words>
  <Characters>3693</Characters>
  <Application>Microsoft Office Word</Application>
  <DocSecurity>0</DocSecurity>
  <Lines>160</Lines>
  <Paragraphs>72</Paragraphs>
  <ScaleCrop>false</ScaleCrop>
  <Company>Author-it Software Corporation Ltd.</Company>
  <LinksUpToDate>false</LinksUpToDate>
  <CharactersWithSpaces>4186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TLIX0048 Apply codification and cataloguing processes and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2024-07-12T08:07:00Z</dcterms:created>
  <dcterms:modified xsi:type="dcterms:W3CDTF">2024-07-12T08:07:00Z</dcterms:modified>
</cp:coreProperties>
</file>