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D5B" w:rsidP="006A2D5B">
      <w:pPr>
        <w:pStyle w:val="Title"/>
      </w:pPr>
      <w:r>
        <w:fldChar w:fldCharType="begin"/>
      </w:r>
      <w:r>
        <w:instrText xml:space="preserve"> TITLE   \* MERGEFORMAT </w:instrText>
      </w:r>
      <w:r>
        <w:fldChar w:fldCharType="separate"/>
      </w:r>
      <w:r>
        <w:t>TLIX0048 Apply codification and cataloguing processes and procedures</w:t>
      </w:r>
      <w:r>
        <w:fldChar w:fldCharType="end"/>
      </w:r>
    </w:p>
    <w:p w:rsidR="006A2D5B" w:rsidP="006A2D5B">
      <w:pPr>
        <w:pStyle w:val="Version"/>
        <w:sectPr w:rsidSect="004F7B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7BAE" w:rsidP="004F7BAE">
      <w:pPr>
        <w:pStyle w:val="SuperHeading"/>
      </w:pPr>
      <w:r w:rsidRPr="004F7BAE">
        <w:t>TLIX0048 Apply codification and cataloguing processes and procedures</w:t>
      </w:r>
    </w:p>
    <w:p w:rsidR="00000000" w:rsidRPr="004F7BAE" w:rsidP="004F7BAE">
      <w:pPr>
        <w:pStyle w:val="Heading1"/>
      </w:pPr>
      <w:bookmarkStart w:id="1" w:name="O_1267655"/>
      <w:bookmarkEnd w:id="1"/>
      <w:r w:rsidRPr="004F7BAE">
        <w:t>Modification History</w:t>
      </w:r>
    </w:p>
    <w:tbl>
      <w:tblPr>
        <w:tblW w:w="9497" w:type="dxa"/>
        <w:tblLayout w:type="fixed"/>
        <w:tblCellMar>
          <w:left w:w="62" w:type="dxa"/>
          <w:right w:w="62" w:type="dxa"/>
        </w:tblCellMar>
        <w:tblLook w:val="0000"/>
      </w:tblPr>
      <w:tblGrid>
        <w:gridCol w:w="9497"/>
      </w:tblGrid>
      <w:tr w:rsidTr="004F7B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BAE" w:rsidP="004F7BAE">
            <w:pPr>
              <w:pStyle w:val="BodyText"/>
            </w:pPr>
            <w:r w:rsidRPr="004F7BAE">
              <w:rPr>
                <w:rStyle w:val="SpecialBold"/>
              </w:rPr>
              <w:t>Release 1.</w:t>
            </w:r>
            <w:r w:rsidRPr="004F7BAE">
              <w:t xml:space="preserve"> This is the first release of this unit of competency in the TLI Transport and Logistics Training Package.</w:t>
            </w:r>
          </w:p>
        </w:tc>
      </w:tr>
    </w:tbl>
    <w:p w:rsidR="00000000" w:rsidRPr="004F7BAE" w:rsidP="004F7BAE">
      <w:pPr>
        <w:pStyle w:val="NoPaddingFontSize1"/>
      </w:pPr>
    </w:p>
    <w:p w:rsidR="00000000" w:rsidRPr="004F7BAE" w:rsidP="004F7BAE">
      <w:pPr>
        <w:pStyle w:val="AllowPageBreak"/>
      </w:pPr>
    </w:p>
    <w:p w:rsidR="00000000" w:rsidRPr="004F7BAE" w:rsidP="004F7BAE">
      <w:pPr>
        <w:pStyle w:val="Heading1"/>
      </w:pPr>
      <w:bookmarkStart w:id="2" w:name="O_1267657"/>
      <w:bookmarkEnd w:id="2"/>
      <w:r w:rsidRPr="004F7BAE">
        <w:t>Application</w:t>
      </w:r>
    </w:p>
    <w:tbl>
      <w:tblPr>
        <w:tblW w:w="9497" w:type="dxa"/>
        <w:tblLayout w:type="fixed"/>
        <w:tblCellMar>
          <w:left w:w="62" w:type="dxa"/>
          <w:right w:w="62" w:type="dxa"/>
        </w:tblCellMar>
        <w:tblLook w:val="0000"/>
      </w:tblPr>
      <w:tblGrid>
        <w:gridCol w:w="9497"/>
      </w:tblGrid>
      <w:tr w:rsidTr="004F7B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BAE" w:rsidP="004F7BAE">
            <w:pPr>
              <w:pStyle w:val="BodyText"/>
            </w:pPr>
            <w:r w:rsidRPr="004F7BAE">
              <w:t xml:space="preserve">This unit involves the skills and knowledge required to apply codification and cataloguing processes and procedures. </w:t>
            </w:r>
          </w:p>
          <w:p w:rsidR="00000000" w:rsidRPr="004F7BAE" w:rsidP="004F7BAE">
            <w:pPr>
              <w:pStyle w:val="BodyText"/>
            </w:pPr>
            <w:r w:rsidRPr="004F7BAE">
              <w:t xml:space="preserve">It includes preparing, applying and maintaining records for codification and cataloguing processes and procedures. </w:t>
            </w:r>
          </w:p>
          <w:p w:rsidR="00000000" w:rsidRPr="004F7BAE" w:rsidP="004F7BAE">
            <w:pPr>
              <w:pStyle w:val="BodyText"/>
            </w:pPr>
            <w:r w:rsidRPr="004F7BAE">
              <w:t>Codificati</w:t>
            </w:r>
            <w:r w:rsidRPr="004F7BAE">
              <w:t xml:space="preserve">on is a uniform and disciplined process which examines Items of Production from manufacturers, compares the technical and functional characteristics of each item, and where these are found to be identical, allocates a unique 13-digit national stock number </w:t>
            </w:r>
            <w:r w:rsidRPr="004F7BAE">
              <w:t>(NSN) to each item of supply.  Cataloguing is the recording and promulgating of selected management data to an item of supply in the inventory management system (catalogue). Items of supply must be codified before they can be catalogued.</w:t>
            </w:r>
          </w:p>
          <w:p w:rsidR="00000000" w:rsidRPr="004F7BAE" w:rsidP="004F7BAE">
            <w:pPr>
              <w:pStyle w:val="BodyText"/>
            </w:pPr>
            <w:r w:rsidRPr="004F7BAE">
              <w:t>This unit was deve</w:t>
            </w:r>
            <w:r w:rsidRPr="004F7BAE">
              <w:t>loped for codification and cataloguing specialists working within materiel logistics but may be applicable to individuals in broader logistics roles.</w:t>
            </w:r>
          </w:p>
          <w:p w:rsidR="00000000" w:rsidRPr="004F7BAE" w:rsidP="004F7BAE">
            <w:pPr>
              <w:pStyle w:val="BodyText"/>
            </w:pPr>
            <w:r w:rsidRPr="004F7BAE">
              <w:t>Individuals work independently or as part of a team under direct or indirect supervision, use discretion a</w:t>
            </w:r>
            <w:r w:rsidRPr="004F7BAE">
              <w:t>nd judgement, and take responsibility for the quality of their outputs.</w:t>
            </w:r>
          </w:p>
          <w:p w:rsidR="00000000" w:rsidRPr="004F7BAE" w:rsidP="004F7BAE">
            <w:pPr>
              <w:pStyle w:val="BodyText"/>
            </w:pPr>
            <w:r w:rsidRPr="004F7BAE">
              <w:t>No licensing, legislative or certification requirements apply to this unit at the time of publication.</w:t>
            </w:r>
          </w:p>
        </w:tc>
      </w:tr>
    </w:tbl>
    <w:p w:rsidR="00000000" w:rsidRPr="004F7BAE" w:rsidP="004F7BAE">
      <w:pPr>
        <w:pStyle w:val="NoPaddingFontSize1"/>
      </w:pPr>
    </w:p>
    <w:p w:rsidR="00000000" w:rsidRPr="004F7BAE" w:rsidP="004F7BAE">
      <w:pPr>
        <w:pStyle w:val="AllowPageBreak"/>
      </w:pPr>
    </w:p>
    <w:p w:rsidR="00000000" w:rsidRPr="004F7BAE" w:rsidP="004F7BAE">
      <w:pPr>
        <w:pStyle w:val="Heading1"/>
      </w:pPr>
      <w:bookmarkStart w:id="3" w:name="O_1267659"/>
      <w:bookmarkEnd w:id="3"/>
      <w:r w:rsidRPr="004F7BAE">
        <w:t>Pre-requisite Unit</w:t>
      </w:r>
    </w:p>
    <w:tbl>
      <w:tblPr>
        <w:tblW w:w="9497" w:type="dxa"/>
        <w:tblLayout w:type="fixed"/>
        <w:tblCellMar>
          <w:left w:w="62" w:type="dxa"/>
          <w:right w:w="62" w:type="dxa"/>
        </w:tblCellMar>
        <w:tblLook w:val="0000"/>
      </w:tblPr>
      <w:tblGrid>
        <w:gridCol w:w="9497"/>
      </w:tblGrid>
      <w:tr w:rsidTr="004F7B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BAE" w:rsidP="004F7BAE">
            <w:pPr>
              <w:pStyle w:val="BodyText"/>
            </w:pPr>
            <w:r w:rsidRPr="004F7BAE">
              <w:t>Not applicable.</w:t>
            </w:r>
          </w:p>
        </w:tc>
      </w:tr>
    </w:tbl>
    <w:p w:rsidR="00000000" w:rsidRPr="004F7BAE" w:rsidP="004F7BAE">
      <w:pPr>
        <w:pStyle w:val="NoPaddingFontSize1"/>
      </w:pPr>
    </w:p>
    <w:p w:rsidR="00000000" w:rsidRPr="004F7BAE" w:rsidP="004F7BAE">
      <w:pPr>
        <w:pStyle w:val="AllowPageBreak"/>
      </w:pPr>
    </w:p>
    <w:p w:rsidR="00000000" w:rsidRPr="004F7BAE" w:rsidP="004F7BAE">
      <w:pPr>
        <w:pStyle w:val="Heading1"/>
      </w:pPr>
      <w:bookmarkStart w:id="4" w:name="O_1267662"/>
      <w:bookmarkEnd w:id="4"/>
      <w:r w:rsidRPr="004F7BAE">
        <w:t>Comp</w:t>
      </w:r>
      <w:r w:rsidRPr="004F7BAE">
        <w:t>etency Field</w:t>
      </w:r>
    </w:p>
    <w:tbl>
      <w:tblPr>
        <w:tblW w:w="9497" w:type="dxa"/>
        <w:tblLayout w:type="fixed"/>
        <w:tblCellMar>
          <w:left w:w="62" w:type="dxa"/>
          <w:right w:w="62" w:type="dxa"/>
        </w:tblCellMar>
        <w:tblLook w:val="0000"/>
      </w:tblPr>
      <w:tblGrid>
        <w:gridCol w:w="9497"/>
      </w:tblGrid>
      <w:tr w:rsidTr="004F7B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BAE" w:rsidP="004F7BAE">
            <w:pPr>
              <w:pStyle w:val="BodyText"/>
            </w:pPr>
            <w:r w:rsidRPr="004F7BAE">
              <w:t>X – Logistics</w:t>
            </w:r>
          </w:p>
        </w:tc>
      </w:tr>
    </w:tbl>
    <w:p w:rsidR="00000000" w:rsidRPr="004F7BAE" w:rsidP="004F7BAE">
      <w:pPr>
        <w:pStyle w:val="NoPaddingFontSize1"/>
      </w:pPr>
    </w:p>
    <w:p w:rsidR="00000000" w:rsidRPr="004F7BAE" w:rsidP="004F7BAE">
      <w:pPr>
        <w:pStyle w:val="AllowPageBreak"/>
      </w:pPr>
    </w:p>
    <w:p w:rsidR="00000000" w:rsidRPr="004F7BAE" w:rsidP="004F7BAE">
      <w:pPr>
        <w:pStyle w:val="Heading1"/>
      </w:pPr>
      <w:bookmarkStart w:id="5" w:name="O_1267664"/>
      <w:bookmarkEnd w:id="5"/>
      <w:r w:rsidRPr="004F7BAE">
        <w:t>Unit Sector</w:t>
      </w:r>
    </w:p>
    <w:tbl>
      <w:tblPr>
        <w:tblW w:w="9497" w:type="dxa"/>
        <w:tblLayout w:type="fixed"/>
        <w:tblCellMar>
          <w:left w:w="62" w:type="dxa"/>
          <w:right w:w="62" w:type="dxa"/>
        </w:tblCellMar>
        <w:tblLook w:val="0000"/>
      </w:tblPr>
      <w:tblGrid>
        <w:gridCol w:w="9497"/>
      </w:tblGrid>
      <w:tr w:rsidTr="004F7B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BAE" w:rsidP="004F7BAE">
            <w:pPr>
              <w:pStyle w:val="BodyText"/>
            </w:pPr>
            <w:r w:rsidRPr="004F7BAE">
              <w:t>Not applicable.</w:t>
            </w:r>
          </w:p>
        </w:tc>
      </w:tr>
    </w:tbl>
    <w:p w:rsidR="00000000" w:rsidRPr="004F7BAE" w:rsidP="004F7BAE">
      <w:pPr>
        <w:pStyle w:val="NoPaddingFontSize1"/>
      </w:pPr>
    </w:p>
    <w:p w:rsidR="00000000" w:rsidRPr="004F7BAE" w:rsidP="004F7BAE">
      <w:pPr>
        <w:pStyle w:val="AllowPageBreak"/>
      </w:pPr>
    </w:p>
    <w:p w:rsidR="00000000" w:rsidRPr="004F7BAE" w:rsidP="004F7BAE">
      <w:pPr>
        <w:pStyle w:val="Heading1"/>
      </w:pPr>
      <w:bookmarkStart w:id="6" w:name="O_1267665"/>
      <w:bookmarkEnd w:id="6"/>
      <w:r w:rsidRPr="004F7BAE">
        <w:t>Elements and Performance Criteria</w:t>
      </w:r>
    </w:p>
    <w:tbl>
      <w:tblPr>
        <w:tblW w:w="9498" w:type="dxa"/>
        <w:tblLayout w:type="fixed"/>
        <w:tblCellMar>
          <w:left w:w="62" w:type="dxa"/>
          <w:right w:w="62" w:type="dxa"/>
        </w:tblCellMar>
        <w:tblLook w:val="0000"/>
      </w:tblPr>
      <w:tblGrid>
        <w:gridCol w:w="733"/>
        <w:gridCol w:w="3289"/>
        <w:gridCol w:w="1370"/>
        <w:gridCol w:w="4106"/>
      </w:tblGrid>
      <w:tr w:rsidTr="004F7BAE">
        <w:tblPrEx>
          <w:tblW w:w="9498" w:type="dxa"/>
          <w:tblLayout w:type="fixed"/>
          <w:tblCellMar>
            <w:left w:w="62" w:type="dxa"/>
            <w:right w:w="62" w:type="dxa"/>
          </w:tblCellMar>
          <w:tblLook w:val="0000"/>
        </w:tblPrEx>
        <w:tc>
          <w:tcPr>
            <w:tcW w:w="4022" w:type="dxa"/>
            <w:gridSpan w:val="2"/>
            <w:tcBorders>
              <w:top w:val="nil"/>
              <w:left w:val="nil"/>
              <w:bottom w:val="nil"/>
              <w:right w:val="nil"/>
            </w:tcBorders>
            <w:tcMar>
              <w:top w:w="0" w:type="dxa"/>
              <w:left w:w="62" w:type="dxa"/>
              <w:bottom w:w="0" w:type="dxa"/>
              <w:right w:w="62" w:type="dxa"/>
            </w:tcMar>
          </w:tcPr>
          <w:p w:rsidR="00000000" w:rsidP="004F7BAE">
            <w:pPr>
              <w:pStyle w:val="BodyText"/>
              <w:rPr>
                <w:lang w:val="en-NZ"/>
              </w:rPr>
            </w:pPr>
            <w:r w:rsidRPr="004F7BAE">
              <w:t>Elements describe the essential outcomes.</w:t>
            </w:r>
          </w:p>
        </w:tc>
        <w:tc>
          <w:tcPr>
            <w:tcW w:w="5476" w:type="dxa"/>
            <w:gridSpan w:val="2"/>
            <w:tcBorders>
              <w:top w:val="nil"/>
              <w:left w:val="nil"/>
              <w:bottom w:val="nil"/>
              <w:right w:val="nil"/>
            </w:tcBorders>
            <w:tcMar>
              <w:top w:w="0" w:type="dxa"/>
              <w:left w:w="62" w:type="dxa"/>
              <w:bottom w:w="0" w:type="dxa"/>
              <w:right w:w="62" w:type="dxa"/>
            </w:tcMar>
          </w:tcPr>
          <w:p w:rsidR="00000000" w:rsidP="004F7BAE">
            <w:pPr>
              <w:pStyle w:val="BodyText"/>
              <w:rPr>
                <w:lang w:val="en-NZ"/>
              </w:rPr>
            </w:pPr>
            <w:r w:rsidRPr="004F7BAE">
              <w:t>Performance criteria describe the performance needed to demonst</w:t>
            </w:r>
            <w:r w:rsidRPr="004F7BAE">
              <w:t>rate achievement of the element.</w:t>
            </w:r>
          </w:p>
        </w:tc>
      </w:tr>
      <w:tr w:rsidTr="004F7BAE">
        <w:tblPrEx>
          <w:tblW w:w="9498" w:type="dxa"/>
          <w:tblLayout w:type="fixed"/>
          <w:tblCellMar>
            <w:left w:w="62" w:type="dxa"/>
            <w:right w:w="62" w:type="dxa"/>
          </w:tblCellMar>
          <w:tblLook w:val="0000"/>
        </w:tblPrEx>
        <w:tc>
          <w:tcPr>
            <w:tcW w:w="733" w:type="dxa"/>
            <w:vMerge w:val="restart"/>
            <w:tcBorders>
              <w:top w:val="nil"/>
              <w:left w:val="nil"/>
              <w:bottom w:val="nil"/>
              <w:right w:val="nil"/>
            </w:tcBorders>
            <w:tcMar>
              <w:top w:w="0" w:type="dxa"/>
              <w:left w:w="62" w:type="dxa"/>
              <w:bottom w:w="0" w:type="dxa"/>
              <w:right w:w="62" w:type="dxa"/>
            </w:tcMar>
          </w:tcPr>
          <w:p w:rsidR="00000000" w:rsidRPr="004F7BAE" w:rsidP="004F7BAE">
            <w:pPr>
              <w:pStyle w:val="BodyText"/>
            </w:pPr>
            <w:r w:rsidRPr="004F7BAE">
              <w:rPr>
                <w:rStyle w:val="SpecialBold"/>
              </w:rPr>
              <w:t>1</w:t>
            </w:r>
          </w:p>
        </w:tc>
        <w:tc>
          <w:tcPr>
            <w:tcW w:w="3289" w:type="dxa"/>
            <w:vMerge w:val="restart"/>
            <w:tcBorders>
              <w:top w:val="nil"/>
              <w:left w:val="nil"/>
              <w:bottom w:val="nil"/>
              <w:right w:val="nil"/>
            </w:tcBorders>
            <w:tcMar>
              <w:top w:w="0" w:type="dxa"/>
              <w:left w:w="62" w:type="dxa"/>
              <w:bottom w:w="0" w:type="dxa"/>
              <w:right w:w="62" w:type="dxa"/>
            </w:tcMar>
          </w:tcPr>
          <w:p w:rsidR="00000000" w:rsidRPr="004F7BAE" w:rsidP="004F7BAE">
            <w:pPr>
              <w:pStyle w:val="BodyText"/>
            </w:pPr>
            <w:r w:rsidRPr="004F7BAE">
              <w:rPr>
                <w:rStyle w:val="SpecialBold"/>
              </w:rPr>
              <w:t>Prepare to apply codification and cataloguing processes and procedures</w:t>
            </w:r>
          </w:p>
        </w:tc>
        <w:tc>
          <w:tcPr>
            <w:tcW w:w="1370" w:type="dxa"/>
            <w:tcBorders>
              <w:top w:val="nil"/>
              <w:left w:val="nil"/>
              <w:bottom w:val="nil"/>
              <w:right w:val="nil"/>
            </w:tcBorders>
            <w:tcMar>
              <w:top w:w="0" w:type="dxa"/>
              <w:left w:w="62" w:type="dxa"/>
              <w:bottom w:w="0" w:type="dxa"/>
              <w:right w:w="62" w:type="dxa"/>
            </w:tcMar>
          </w:tcPr>
          <w:p w:rsidR="00000000" w:rsidP="004F7BAE">
            <w:pPr>
              <w:pStyle w:val="BodyText"/>
              <w:rPr>
                <w:lang w:val="en-NZ"/>
              </w:rPr>
            </w:pPr>
            <w:r w:rsidRPr="004F7BAE">
              <w:rPr>
                <w:rStyle w:val="SpecialBold"/>
              </w:rPr>
              <w:t>1.1</w:t>
            </w:r>
          </w:p>
        </w:tc>
        <w:tc>
          <w:tcPr>
            <w:tcW w:w="4106" w:type="dxa"/>
            <w:tcBorders>
              <w:top w:val="nil"/>
              <w:left w:val="nil"/>
              <w:bottom w:val="nil"/>
              <w:right w:val="nil"/>
            </w:tcBorders>
            <w:tcMar>
              <w:top w:w="0" w:type="dxa"/>
              <w:left w:w="62" w:type="dxa"/>
              <w:bottom w:w="0" w:type="dxa"/>
              <w:right w:w="62" w:type="dxa"/>
            </w:tcMar>
          </w:tcPr>
          <w:p w:rsidR="00000000" w:rsidP="004F7BAE">
            <w:pPr>
              <w:pStyle w:val="BodyText"/>
              <w:rPr>
                <w:lang w:val="en-NZ"/>
              </w:rPr>
            </w:pPr>
            <w:r w:rsidRPr="004F7BAE">
              <w:t>Requirement for applying codification and cataloguing processes and procedures is identified from work requests and confirmed</w:t>
            </w:r>
          </w:p>
        </w:tc>
      </w:tr>
      <w:tr w:rsidTr="004F7BAE">
        <w:tblPrEx>
          <w:tblW w:w="9498" w:type="dxa"/>
          <w:tblLayout w:type="fixed"/>
          <w:tblCellMar>
            <w:left w:w="62" w:type="dxa"/>
            <w:right w:w="62" w:type="dxa"/>
          </w:tblCellMar>
          <w:tblLook w:val="0000"/>
        </w:tblPrEx>
        <w:tc>
          <w:tcPr>
            <w:tcW w:w="73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9" w:type="dxa"/>
            <w:vMerge/>
            <w:tcBorders>
              <w:top w:val="nil"/>
              <w:left w:val="nil"/>
              <w:bottom w:val="nil"/>
              <w:right w:val="nil"/>
            </w:tcBorders>
            <w:tcMar>
              <w:top w:w="0" w:type="dxa"/>
              <w:left w:w="62" w:type="dxa"/>
              <w:bottom w:w="0" w:type="dxa"/>
              <w:right w:w="62" w:type="dxa"/>
            </w:tcMar>
          </w:tcPr>
          <w:p w:rsidR="00000000" w:rsidRPr="004F7BAE">
            <w:pPr>
              <w:pStyle w:val="BodyText"/>
              <w:keepLines w:val="0"/>
              <w:spacing w:before="0" w:after="0"/>
            </w:pPr>
          </w:p>
        </w:tc>
        <w:tc>
          <w:tcPr>
            <w:tcW w:w="1370" w:type="dxa"/>
            <w:tcBorders>
              <w:top w:val="nil"/>
              <w:left w:val="nil"/>
              <w:bottom w:val="nil"/>
              <w:right w:val="nil"/>
            </w:tcBorders>
            <w:tcMar>
              <w:top w:w="0" w:type="dxa"/>
              <w:left w:w="62" w:type="dxa"/>
              <w:bottom w:w="0" w:type="dxa"/>
              <w:right w:w="62" w:type="dxa"/>
            </w:tcMar>
          </w:tcPr>
          <w:p w:rsidR="00000000" w:rsidP="004F7BAE">
            <w:pPr>
              <w:pStyle w:val="BodyText"/>
              <w:rPr>
                <w:lang w:val="en-NZ"/>
              </w:rPr>
            </w:pPr>
            <w:r w:rsidRPr="004F7BAE">
              <w:rPr>
                <w:rStyle w:val="SpecialBold"/>
              </w:rPr>
              <w:t>1.2</w:t>
            </w:r>
          </w:p>
        </w:tc>
        <w:tc>
          <w:tcPr>
            <w:tcW w:w="4106" w:type="dxa"/>
            <w:tcBorders>
              <w:top w:val="nil"/>
              <w:left w:val="nil"/>
              <w:bottom w:val="nil"/>
              <w:right w:val="nil"/>
            </w:tcBorders>
            <w:tcMar>
              <w:top w:w="0" w:type="dxa"/>
              <w:left w:w="62" w:type="dxa"/>
              <w:bottom w:w="0" w:type="dxa"/>
              <w:right w:w="62" w:type="dxa"/>
            </w:tcMar>
          </w:tcPr>
          <w:p w:rsidR="00000000" w:rsidP="004F7BAE">
            <w:pPr>
              <w:pStyle w:val="BodyText"/>
              <w:rPr>
                <w:lang w:val="en-NZ"/>
              </w:rPr>
            </w:pPr>
            <w:r w:rsidRPr="004F7BAE">
              <w:t>Work health and safety (WHS)/occupational health and safety (OHS) requirements, including those contained in organisational procedures, are applied throughout the operation</w:t>
            </w:r>
          </w:p>
        </w:tc>
      </w:tr>
      <w:tr w:rsidTr="004F7BAE">
        <w:tblPrEx>
          <w:tblW w:w="9498" w:type="dxa"/>
          <w:tblLayout w:type="fixed"/>
          <w:tblCellMar>
            <w:left w:w="62" w:type="dxa"/>
            <w:right w:w="62" w:type="dxa"/>
          </w:tblCellMar>
          <w:tblLook w:val="0000"/>
        </w:tblPrEx>
        <w:tc>
          <w:tcPr>
            <w:tcW w:w="73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9" w:type="dxa"/>
            <w:vMerge/>
            <w:tcBorders>
              <w:top w:val="nil"/>
              <w:left w:val="nil"/>
              <w:bottom w:val="nil"/>
              <w:right w:val="nil"/>
            </w:tcBorders>
            <w:tcMar>
              <w:top w:w="0" w:type="dxa"/>
              <w:left w:w="62" w:type="dxa"/>
              <w:bottom w:w="0" w:type="dxa"/>
              <w:right w:w="62" w:type="dxa"/>
            </w:tcMar>
          </w:tcPr>
          <w:p w:rsidR="00000000" w:rsidRPr="004F7BAE">
            <w:pPr>
              <w:pStyle w:val="BodyText"/>
              <w:keepLines w:val="0"/>
              <w:spacing w:before="0" w:after="0"/>
            </w:pPr>
          </w:p>
        </w:tc>
        <w:tc>
          <w:tcPr>
            <w:tcW w:w="1370" w:type="dxa"/>
            <w:tcBorders>
              <w:top w:val="nil"/>
              <w:left w:val="nil"/>
              <w:bottom w:val="nil"/>
              <w:right w:val="nil"/>
            </w:tcBorders>
            <w:tcMar>
              <w:top w:w="0" w:type="dxa"/>
              <w:left w:w="62" w:type="dxa"/>
              <w:bottom w:w="0" w:type="dxa"/>
              <w:right w:w="62" w:type="dxa"/>
            </w:tcMar>
          </w:tcPr>
          <w:p w:rsidR="00000000" w:rsidP="004F7BAE">
            <w:pPr>
              <w:pStyle w:val="BodyText"/>
              <w:rPr>
                <w:lang w:val="en-NZ"/>
              </w:rPr>
            </w:pPr>
            <w:r w:rsidRPr="004F7BAE">
              <w:rPr>
                <w:rStyle w:val="SpecialBold"/>
              </w:rPr>
              <w:t>1.3</w:t>
            </w:r>
          </w:p>
        </w:tc>
        <w:tc>
          <w:tcPr>
            <w:tcW w:w="4106" w:type="dxa"/>
            <w:tcBorders>
              <w:top w:val="nil"/>
              <w:left w:val="nil"/>
              <w:bottom w:val="nil"/>
              <w:right w:val="nil"/>
            </w:tcBorders>
            <w:tcMar>
              <w:top w:w="0" w:type="dxa"/>
              <w:left w:w="62" w:type="dxa"/>
              <w:bottom w:w="0" w:type="dxa"/>
              <w:right w:w="62" w:type="dxa"/>
            </w:tcMar>
          </w:tcPr>
          <w:p w:rsidR="00000000" w:rsidP="004F7BAE">
            <w:pPr>
              <w:pStyle w:val="BodyText"/>
              <w:rPr>
                <w:lang w:val="en-NZ"/>
              </w:rPr>
            </w:pPr>
            <w:r w:rsidRPr="004F7BAE">
              <w:t>Required resources and equipment are identified, acquired and prepared in accordance with organisational procedures</w:t>
            </w:r>
          </w:p>
        </w:tc>
      </w:tr>
      <w:tr w:rsidTr="004F7BAE">
        <w:tblPrEx>
          <w:tblW w:w="9498" w:type="dxa"/>
          <w:tblLayout w:type="fixed"/>
          <w:tblCellMar>
            <w:left w:w="62" w:type="dxa"/>
            <w:right w:w="62" w:type="dxa"/>
          </w:tblCellMar>
          <w:tblLook w:val="0000"/>
        </w:tblPrEx>
        <w:tc>
          <w:tcPr>
            <w:tcW w:w="73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9" w:type="dxa"/>
            <w:vMerge/>
            <w:tcBorders>
              <w:top w:val="nil"/>
              <w:left w:val="nil"/>
              <w:bottom w:val="nil"/>
              <w:right w:val="nil"/>
            </w:tcBorders>
            <w:tcMar>
              <w:top w:w="0" w:type="dxa"/>
              <w:left w:w="62" w:type="dxa"/>
              <w:bottom w:w="0" w:type="dxa"/>
              <w:right w:w="62" w:type="dxa"/>
            </w:tcMar>
          </w:tcPr>
          <w:p w:rsidR="00000000" w:rsidRPr="004F7BAE">
            <w:pPr>
              <w:pStyle w:val="BodyText"/>
              <w:keepLines w:val="0"/>
              <w:spacing w:before="0" w:after="0"/>
            </w:pPr>
          </w:p>
        </w:tc>
        <w:tc>
          <w:tcPr>
            <w:tcW w:w="1370" w:type="dxa"/>
            <w:tcBorders>
              <w:top w:val="nil"/>
              <w:left w:val="nil"/>
              <w:bottom w:val="nil"/>
              <w:right w:val="nil"/>
            </w:tcBorders>
            <w:tcMar>
              <w:top w:w="0" w:type="dxa"/>
              <w:left w:w="62" w:type="dxa"/>
              <w:bottom w:w="0" w:type="dxa"/>
              <w:right w:w="62" w:type="dxa"/>
            </w:tcMar>
          </w:tcPr>
          <w:p w:rsidR="00000000" w:rsidP="004F7BAE">
            <w:pPr>
              <w:pStyle w:val="BodyText"/>
              <w:rPr>
                <w:lang w:val="en-NZ"/>
              </w:rPr>
            </w:pPr>
            <w:r w:rsidRPr="004F7BAE">
              <w:rPr>
                <w:rStyle w:val="SpecialBold"/>
              </w:rPr>
              <w:t>1.4</w:t>
            </w:r>
          </w:p>
        </w:tc>
        <w:tc>
          <w:tcPr>
            <w:tcW w:w="4106" w:type="dxa"/>
            <w:tcBorders>
              <w:top w:val="nil"/>
              <w:left w:val="nil"/>
              <w:bottom w:val="nil"/>
              <w:right w:val="nil"/>
            </w:tcBorders>
            <w:tcMar>
              <w:top w:w="0" w:type="dxa"/>
              <w:left w:w="62" w:type="dxa"/>
              <w:bottom w:w="0" w:type="dxa"/>
              <w:right w:w="62" w:type="dxa"/>
            </w:tcMar>
          </w:tcPr>
          <w:p w:rsidR="00000000" w:rsidP="004F7BAE">
            <w:pPr>
              <w:pStyle w:val="BodyText"/>
              <w:rPr>
                <w:lang w:val="en-NZ"/>
              </w:rPr>
            </w:pPr>
            <w:r w:rsidRPr="004F7BAE">
              <w:t>Sources of information relevant to codification and cataloguing requirements are identified and relevant information is obtained in a</w:t>
            </w:r>
            <w:r w:rsidRPr="004F7BAE">
              <w:t>ccordance with organisational policy and procedures</w:t>
            </w:r>
          </w:p>
        </w:tc>
      </w:tr>
      <w:tr w:rsidTr="004F7BAE">
        <w:tblPrEx>
          <w:tblW w:w="9498" w:type="dxa"/>
          <w:tblLayout w:type="fixed"/>
          <w:tblCellMar>
            <w:left w:w="62" w:type="dxa"/>
            <w:right w:w="62" w:type="dxa"/>
          </w:tblCellMar>
          <w:tblLook w:val="0000"/>
        </w:tblPrEx>
        <w:tc>
          <w:tcPr>
            <w:tcW w:w="733" w:type="dxa"/>
            <w:vMerge w:val="restart"/>
            <w:tcBorders>
              <w:top w:val="nil"/>
              <w:left w:val="nil"/>
              <w:bottom w:val="nil"/>
              <w:right w:val="nil"/>
            </w:tcBorders>
            <w:tcMar>
              <w:top w:w="0" w:type="dxa"/>
              <w:left w:w="62" w:type="dxa"/>
              <w:bottom w:w="0" w:type="dxa"/>
              <w:right w:w="62" w:type="dxa"/>
            </w:tcMar>
          </w:tcPr>
          <w:p w:rsidR="00000000" w:rsidRPr="004F7BAE" w:rsidP="004F7BAE">
            <w:pPr>
              <w:pStyle w:val="BodyText"/>
            </w:pPr>
            <w:r w:rsidRPr="004F7BAE">
              <w:rPr>
                <w:rStyle w:val="SpecialBold"/>
              </w:rPr>
              <w:t>2</w:t>
            </w:r>
          </w:p>
        </w:tc>
        <w:tc>
          <w:tcPr>
            <w:tcW w:w="3289" w:type="dxa"/>
            <w:vMerge w:val="restart"/>
            <w:tcBorders>
              <w:top w:val="nil"/>
              <w:left w:val="nil"/>
              <w:bottom w:val="nil"/>
              <w:right w:val="nil"/>
            </w:tcBorders>
            <w:tcMar>
              <w:top w:w="0" w:type="dxa"/>
              <w:left w:w="62" w:type="dxa"/>
              <w:bottom w:w="0" w:type="dxa"/>
              <w:right w:w="62" w:type="dxa"/>
            </w:tcMar>
          </w:tcPr>
          <w:p w:rsidR="00000000" w:rsidRPr="004F7BAE" w:rsidP="004F7BAE">
            <w:pPr>
              <w:pStyle w:val="BodyText"/>
            </w:pPr>
            <w:r w:rsidRPr="004F7BAE">
              <w:rPr>
                <w:rStyle w:val="SpecialBold"/>
              </w:rPr>
              <w:t>Apply codification processes and procedures</w:t>
            </w:r>
          </w:p>
        </w:tc>
        <w:tc>
          <w:tcPr>
            <w:tcW w:w="1370" w:type="dxa"/>
            <w:tcBorders>
              <w:top w:val="nil"/>
              <w:left w:val="nil"/>
              <w:bottom w:val="nil"/>
              <w:right w:val="nil"/>
            </w:tcBorders>
            <w:tcMar>
              <w:top w:w="0" w:type="dxa"/>
              <w:left w:w="62" w:type="dxa"/>
              <w:bottom w:w="0" w:type="dxa"/>
              <w:right w:w="62" w:type="dxa"/>
            </w:tcMar>
          </w:tcPr>
          <w:p w:rsidR="00000000" w:rsidP="004F7BAE">
            <w:pPr>
              <w:pStyle w:val="BodyText"/>
              <w:rPr>
                <w:lang w:val="en-NZ"/>
              </w:rPr>
            </w:pPr>
            <w:r w:rsidRPr="004F7BAE">
              <w:rPr>
                <w:rStyle w:val="SpecialBold"/>
              </w:rPr>
              <w:t>2.1</w:t>
            </w:r>
          </w:p>
        </w:tc>
        <w:tc>
          <w:tcPr>
            <w:tcW w:w="4106" w:type="dxa"/>
            <w:tcBorders>
              <w:top w:val="nil"/>
              <w:left w:val="nil"/>
              <w:bottom w:val="nil"/>
              <w:right w:val="nil"/>
            </w:tcBorders>
            <w:tcMar>
              <w:top w:w="0" w:type="dxa"/>
              <w:left w:w="62" w:type="dxa"/>
              <w:bottom w:w="0" w:type="dxa"/>
              <w:right w:w="62" w:type="dxa"/>
            </w:tcMar>
          </w:tcPr>
          <w:p w:rsidR="00000000" w:rsidP="004F7BAE">
            <w:pPr>
              <w:pStyle w:val="BodyText"/>
              <w:rPr>
                <w:lang w:val="en-NZ"/>
              </w:rPr>
            </w:pPr>
            <w:r w:rsidRPr="004F7BAE">
              <w:t>Codification information and data is collated and analysed in accordance with organisational policy and procedures</w:t>
            </w:r>
          </w:p>
        </w:tc>
      </w:tr>
      <w:tr w:rsidTr="004F7BAE">
        <w:tblPrEx>
          <w:tblW w:w="9498" w:type="dxa"/>
          <w:tblLayout w:type="fixed"/>
          <w:tblCellMar>
            <w:left w:w="62" w:type="dxa"/>
            <w:right w:w="62" w:type="dxa"/>
          </w:tblCellMar>
          <w:tblLook w:val="0000"/>
        </w:tblPrEx>
        <w:tc>
          <w:tcPr>
            <w:tcW w:w="73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9" w:type="dxa"/>
            <w:vMerge/>
            <w:tcBorders>
              <w:top w:val="nil"/>
              <w:left w:val="nil"/>
              <w:bottom w:val="nil"/>
              <w:right w:val="nil"/>
            </w:tcBorders>
            <w:tcMar>
              <w:top w:w="0" w:type="dxa"/>
              <w:left w:w="62" w:type="dxa"/>
              <w:bottom w:w="0" w:type="dxa"/>
              <w:right w:w="62" w:type="dxa"/>
            </w:tcMar>
          </w:tcPr>
          <w:p w:rsidR="00000000" w:rsidRPr="004F7BAE">
            <w:pPr>
              <w:pStyle w:val="BodyText"/>
              <w:keepLines w:val="0"/>
              <w:spacing w:before="0" w:after="0"/>
            </w:pPr>
          </w:p>
        </w:tc>
        <w:tc>
          <w:tcPr>
            <w:tcW w:w="1370" w:type="dxa"/>
            <w:tcBorders>
              <w:top w:val="nil"/>
              <w:left w:val="nil"/>
              <w:bottom w:val="nil"/>
              <w:right w:val="nil"/>
            </w:tcBorders>
            <w:tcMar>
              <w:top w:w="0" w:type="dxa"/>
              <w:left w:w="62" w:type="dxa"/>
              <w:bottom w:w="0" w:type="dxa"/>
              <w:right w:w="62" w:type="dxa"/>
            </w:tcMar>
          </w:tcPr>
          <w:p w:rsidR="00000000" w:rsidP="004F7BAE">
            <w:pPr>
              <w:pStyle w:val="BodyText"/>
              <w:rPr>
                <w:lang w:val="en-NZ"/>
              </w:rPr>
            </w:pPr>
            <w:r w:rsidRPr="004F7BAE">
              <w:rPr>
                <w:rStyle w:val="SpecialBold"/>
              </w:rPr>
              <w:t>2.2</w:t>
            </w:r>
          </w:p>
        </w:tc>
        <w:tc>
          <w:tcPr>
            <w:tcW w:w="4106" w:type="dxa"/>
            <w:tcBorders>
              <w:top w:val="nil"/>
              <w:left w:val="nil"/>
              <w:bottom w:val="nil"/>
              <w:right w:val="nil"/>
            </w:tcBorders>
            <w:tcMar>
              <w:top w:w="0" w:type="dxa"/>
              <w:left w:w="62" w:type="dxa"/>
              <w:bottom w:w="0" w:type="dxa"/>
              <w:right w:w="62" w:type="dxa"/>
            </w:tcMar>
          </w:tcPr>
          <w:p w:rsidR="00000000" w:rsidP="004F7BAE">
            <w:pPr>
              <w:pStyle w:val="BodyText"/>
              <w:rPr>
                <w:lang w:val="en-NZ"/>
              </w:rPr>
            </w:pPr>
            <w:r w:rsidRPr="004F7BAE">
              <w:t>Research and analysis is conducted in accordance with codification requirements</w:t>
            </w:r>
          </w:p>
        </w:tc>
      </w:tr>
      <w:tr w:rsidTr="004F7BAE">
        <w:tblPrEx>
          <w:tblW w:w="9498" w:type="dxa"/>
          <w:tblLayout w:type="fixed"/>
          <w:tblCellMar>
            <w:left w:w="62" w:type="dxa"/>
            <w:right w:w="62" w:type="dxa"/>
          </w:tblCellMar>
          <w:tblLook w:val="0000"/>
        </w:tblPrEx>
        <w:tc>
          <w:tcPr>
            <w:tcW w:w="73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9" w:type="dxa"/>
            <w:vMerge/>
            <w:tcBorders>
              <w:top w:val="nil"/>
              <w:left w:val="nil"/>
              <w:bottom w:val="nil"/>
              <w:right w:val="nil"/>
            </w:tcBorders>
            <w:tcMar>
              <w:top w:w="0" w:type="dxa"/>
              <w:left w:w="62" w:type="dxa"/>
              <w:bottom w:w="0" w:type="dxa"/>
              <w:right w:w="62" w:type="dxa"/>
            </w:tcMar>
          </w:tcPr>
          <w:p w:rsidR="00000000" w:rsidRPr="004F7BAE">
            <w:pPr>
              <w:pStyle w:val="BodyText"/>
              <w:keepLines w:val="0"/>
              <w:spacing w:before="0" w:after="0"/>
            </w:pPr>
          </w:p>
        </w:tc>
        <w:tc>
          <w:tcPr>
            <w:tcW w:w="1370" w:type="dxa"/>
            <w:tcBorders>
              <w:top w:val="nil"/>
              <w:left w:val="nil"/>
              <w:bottom w:val="nil"/>
              <w:right w:val="nil"/>
            </w:tcBorders>
            <w:tcMar>
              <w:top w:w="0" w:type="dxa"/>
              <w:left w:w="62" w:type="dxa"/>
              <w:bottom w:w="0" w:type="dxa"/>
              <w:right w:w="62" w:type="dxa"/>
            </w:tcMar>
          </w:tcPr>
          <w:p w:rsidR="00000000" w:rsidP="004F7BAE">
            <w:pPr>
              <w:pStyle w:val="BodyText"/>
              <w:rPr>
                <w:lang w:val="en-NZ"/>
              </w:rPr>
            </w:pPr>
            <w:r w:rsidRPr="004F7BAE">
              <w:rPr>
                <w:rStyle w:val="SpecialBold"/>
              </w:rPr>
              <w:t>2.3</w:t>
            </w:r>
          </w:p>
        </w:tc>
        <w:tc>
          <w:tcPr>
            <w:tcW w:w="4106" w:type="dxa"/>
            <w:tcBorders>
              <w:top w:val="nil"/>
              <w:left w:val="nil"/>
              <w:bottom w:val="nil"/>
              <w:right w:val="nil"/>
            </w:tcBorders>
            <w:tcMar>
              <w:top w:w="0" w:type="dxa"/>
              <w:left w:w="62" w:type="dxa"/>
              <w:bottom w:w="0" w:type="dxa"/>
              <w:right w:w="62" w:type="dxa"/>
            </w:tcMar>
          </w:tcPr>
          <w:p w:rsidR="00000000" w:rsidP="004F7BAE">
            <w:pPr>
              <w:pStyle w:val="BodyText"/>
              <w:rPr>
                <w:lang w:val="en-NZ"/>
              </w:rPr>
            </w:pPr>
            <w:r w:rsidRPr="004F7BAE">
              <w:t>Codification is established and confirmed in accordance with organisational policy and procedures</w:t>
            </w:r>
          </w:p>
        </w:tc>
      </w:tr>
      <w:tr w:rsidTr="004F7BAE">
        <w:tblPrEx>
          <w:tblW w:w="9498" w:type="dxa"/>
          <w:tblLayout w:type="fixed"/>
          <w:tblCellMar>
            <w:left w:w="62" w:type="dxa"/>
            <w:right w:w="62" w:type="dxa"/>
          </w:tblCellMar>
          <w:tblLook w:val="0000"/>
        </w:tblPrEx>
        <w:tc>
          <w:tcPr>
            <w:tcW w:w="733" w:type="dxa"/>
            <w:vMerge w:val="restart"/>
            <w:tcBorders>
              <w:top w:val="nil"/>
              <w:left w:val="nil"/>
              <w:bottom w:val="nil"/>
              <w:right w:val="nil"/>
            </w:tcBorders>
            <w:tcMar>
              <w:top w:w="0" w:type="dxa"/>
              <w:left w:w="62" w:type="dxa"/>
              <w:bottom w:w="0" w:type="dxa"/>
              <w:right w:w="62" w:type="dxa"/>
            </w:tcMar>
          </w:tcPr>
          <w:p w:rsidR="00000000" w:rsidRPr="004F7BAE" w:rsidP="004F7BAE">
            <w:pPr>
              <w:pStyle w:val="BodyText"/>
            </w:pPr>
            <w:r w:rsidRPr="004F7BAE">
              <w:rPr>
                <w:rStyle w:val="SpecialBold"/>
              </w:rPr>
              <w:t>3</w:t>
            </w:r>
          </w:p>
        </w:tc>
        <w:tc>
          <w:tcPr>
            <w:tcW w:w="3289" w:type="dxa"/>
            <w:vMerge w:val="restart"/>
            <w:tcBorders>
              <w:top w:val="nil"/>
              <w:left w:val="nil"/>
              <w:bottom w:val="nil"/>
              <w:right w:val="nil"/>
            </w:tcBorders>
            <w:tcMar>
              <w:top w:w="0" w:type="dxa"/>
              <w:left w:w="62" w:type="dxa"/>
              <w:bottom w:w="0" w:type="dxa"/>
              <w:right w:w="62" w:type="dxa"/>
            </w:tcMar>
          </w:tcPr>
          <w:p w:rsidR="00000000" w:rsidRPr="004F7BAE" w:rsidP="004F7BAE">
            <w:pPr>
              <w:pStyle w:val="BodyText"/>
            </w:pPr>
            <w:r w:rsidRPr="004F7BAE">
              <w:rPr>
                <w:rStyle w:val="SpecialBold"/>
              </w:rPr>
              <w:t>Apply cataloguing processes and procedures</w:t>
            </w:r>
          </w:p>
        </w:tc>
        <w:tc>
          <w:tcPr>
            <w:tcW w:w="1370" w:type="dxa"/>
            <w:tcBorders>
              <w:top w:val="nil"/>
              <w:left w:val="nil"/>
              <w:bottom w:val="nil"/>
              <w:right w:val="nil"/>
            </w:tcBorders>
            <w:tcMar>
              <w:top w:w="0" w:type="dxa"/>
              <w:left w:w="62" w:type="dxa"/>
              <w:bottom w:w="0" w:type="dxa"/>
              <w:right w:w="62" w:type="dxa"/>
            </w:tcMar>
          </w:tcPr>
          <w:p w:rsidR="00000000" w:rsidP="004F7BAE">
            <w:pPr>
              <w:pStyle w:val="BodyText"/>
              <w:rPr>
                <w:lang w:val="en-NZ"/>
              </w:rPr>
            </w:pPr>
            <w:r w:rsidRPr="004F7BAE">
              <w:rPr>
                <w:rStyle w:val="SpecialBold"/>
              </w:rPr>
              <w:t>3.1</w:t>
            </w:r>
          </w:p>
        </w:tc>
        <w:tc>
          <w:tcPr>
            <w:tcW w:w="4106" w:type="dxa"/>
            <w:tcBorders>
              <w:top w:val="nil"/>
              <w:left w:val="nil"/>
              <w:bottom w:val="nil"/>
              <w:right w:val="nil"/>
            </w:tcBorders>
            <w:tcMar>
              <w:top w:w="0" w:type="dxa"/>
              <w:left w:w="62" w:type="dxa"/>
              <w:bottom w:w="0" w:type="dxa"/>
              <w:right w:w="62" w:type="dxa"/>
            </w:tcMar>
          </w:tcPr>
          <w:p w:rsidR="00000000" w:rsidP="004F7BAE">
            <w:pPr>
              <w:pStyle w:val="BodyText"/>
              <w:rPr>
                <w:lang w:val="en-NZ"/>
              </w:rPr>
            </w:pPr>
            <w:r w:rsidRPr="004F7BAE">
              <w:t>Codification outcomes</w:t>
            </w:r>
            <w:r w:rsidRPr="004F7BAE">
              <w:t xml:space="preserve"> are interpreted and catalogued in accordance with organisational policy and procedures</w:t>
            </w:r>
          </w:p>
        </w:tc>
      </w:tr>
      <w:tr w:rsidTr="004F7BAE">
        <w:tblPrEx>
          <w:tblW w:w="9498" w:type="dxa"/>
          <w:tblLayout w:type="fixed"/>
          <w:tblCellMar>
            <w:left w:w="62" w:type="dxa"/>
            <w:right w:w="62" w:type="dxa"/>
          </w:tblCellMar>
          <w:tblLook w:val="0000"/>
        </w:tblPrEx>
        <w:tc>
          <w:tcPr>
            <w:tcW w:w="73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9" w:type="dxa"/>
            <w:vMerge/>
            <w:tcBorders>
              <w:top w:val="nil"/>
              <w:left w:val="nil"/>
              <w:bottom w:val="nil"/>
              <w:right w:val="nil"/>
            </w:tcBorders>
            <w:tcMar>
              <w:top w:w="0" w:type="dxa"/>
              <w:left w:w="62" w:type="dxa"/>
              <w:bottom w:w="0" w:type="dxa"/>
              <w:right w:w="62" w:type="dxa"/>
            </w:tcMar>
          </w:tcPr>
          <w:p w:rsidR="00000000" w:rsidRPr="004F7BAE">
            <w:pPr>
              <w:pStyle w:val="BodyText"/>
              <w:keepLines w:val="0"/>
              <w:spacing w:before="0" w:after="0"/>
            </w:pPr>
          </w:p>
        </w:tc>
        <w:tc>
          <w:tcPr>
            <w:tcW w:w="1370" w:type="dxa"/>
            <w:tcBorders>
              <w:top w:val="nil"/>
              <w:left w:val="nil"/>
              <w:bottom w:val="nil"/>
              <w:right w:val="nil"/>
            </w:tcBorders>
            <w:tcMar>
              <w:top w:w="0" w:type="dxa"/>
              <w:left w:w="62" w:type="dxa"/>
              <w:bottom w:w="0" w:type="dxa"/>
              <w:right w:w="62" w:type="dxa"/>
            </w:tcMar>
          </w:tcPr>
          <w:p w:rsidR="00000000" w:rsidP="004F7BAE">
            <w:pPr>
              <w:pStyle w:val="BodyText"/>
              <w:rPr>
                <w:lang w:val="en-NZ"/>
              </w:rPr>
            </w:pPr>
            <w:r w:rsidRPr="004F7BAE">
              <w:rPr>
                <w:rStyle w:val="SpecialBold"/>
              </w:rPr>
              <w:t>3.2</w:t>
            </w:r>
          </w:p>
        </w:tc>
        <w:tc>
          <w:tcPr>
            <w:tcW w:w="4106" w:type="dxa"/>
            <w:tcBorders>
              <w:top w:val="nil"/>
              <w:left w:val="nil"/>
              <w:bottom w:val="nil"/>
              <w:right w:val="nil"/>
            </w:tcBorders>
            <w:tcMar>
              <w:top w:w="0" w:type="dxa"/>
              <w:left w:w="62" w:type="dxa"/>
              <w:bottom w:w="0" w:type="dxa"/>
              <w:right w:w="62" w:type="dxa"/>
            </w:tcMar>
          </w:tcPr>
          <w:p w:rsidR="00000000" w:rsidP="004F7BAE">
            <w:pPr>
              <w:pStyle w:val="BodyText"/>
              <w:rPr>
                <w:lang w:val="en-NZ"/>
              </w:rPr>
            </w:pPr>
            <w:r w:rsidRPr="004F7BAE">
              <w:t>Cataloguing is monitored and reviewed to ensure system capability is maintained in accordance with organisational policy and procedures</w:t>
            </w:r>
          </w:p>
        </w:tc>
      </w:tr>
      <w:tr w:rsidTr="004F7BAE">
        <w:tblPrEx>
          <w:tblW w:w="9498" w:type="dxa"/>
          <w:tblLayout w:type="fixed"/>
          <w:tblCellMar>
            <w:left w:w="62" w:type="dxa"/>
            <w:right w:w="62" w:type="dxa"/>
          </w:tblCellMar>
          <w:tblLook w:val="0000"/>
        </w:tblPrEx>
        <w:tc>
          <w:tcPr>
            <w:tcW w:w="733" w:type="dxa"/>
            <w:vMerge w:val="restart"/>
            <w:tcBorders>
              <w:top w:val="nil"/>
              <w:left w:val="nil"/>
              <w:bottom w:val="nil"/>
              <w:right w:val="nil"/>
            </w:tcBorders>
            <w:tcMar>
              <w:top w:w="0" w:type="dxa"/>
              <w:left w:w="62" w:type="dxa"/>
              <w:bottom w:w="0" w:type="dxa"/>
              <w:right w:w="62" w:type="dxa"/>
            </w:tcMar>
          </w:tcPr>
          <w:p w:rsidR="00000000" w:rsidRPr="004F7BAE" w:rsidP="004F7BAE">
            <w:pPr>
              <w:pStyle w:val="BodyText"/>
            </w:pPr>
            <w:r w:rsidRPr="004F7BAE">
              <w:rPr>
                <w:rStyle w:val="SpecialBold"/>
              </w:rPr>
              <w:t>4</w:t>
            </w:r>
          </w:p>
        </w:tc>
        <w:tc>
          <w:tcPr>
            <w:tcW w:w="3289" w:type="dxa"/>
            <w:vMerge w:val="restart"/>
            <w:tcBorders>
              <w:top w:val="nil"/>
              <w:left w:val="nil"/>
              <w:bottom w:val="nil"/>
              <w:right w:val="nil"/>
            </w:tcBorders>
            <w:tcMar>
              <w:top w:w="0" w:type="dxa"/>
              <w:left w:w="62" w:type="dxa"/>
              <w:bottom w:w="0" w:type="dxa"/>
              <w:right w:w="62" w:type="dxa"/>
            </w:tcMar>
          </w:tcPr>
          <w:p w:rsidR="00000000" w:rsidRPr="004F7BAE" w:rsidP="004F7BAE">
            <w:pPr>
              <w:pStyle w:val="BodyText"/>
            </w:pPr>
            <w:r w:rsidRPr="004F7BAE">
              <w:rPr>
                <w:rStyle w:val="SpecialBold"/>
              </w:rPr>
              <w:t>Maintain records for codification and cataloguing processes and procedures</w:t>
            </w:r>
          </w:p>
        </w:tc>
        <w:tc>
          <w:tcPr>
            <w:tcW w:w="1370" w:type="dxa"/>
            <w:tcBorders>
              <w:top w:val="nil"/>
              <w:left w:val="nil"/>
              <w:bottom w:val="nil"/>
              <w:right w:val="nil"/>
            </w:tcBorders>
            <w:tcMar>
              <w:top w:w="0" w:type="dxa"/>
              <w:left w:w="62" w:type="dxa"/>
              <w:bottom w:w="0" w:type="dxa"/>
              <w:right w:w="62" w:type="dxa"/>
            </w:tcMar>
          </w:tcPr>
          <w:p w:rsidR="00000000" w:rsidP="004F7BAE">
            <w:pPr>
              <w:pStyle w:val="BodyText"/>
              <w:rPr>
                <w:lang w:val="en-NZ"/>
              </w:rPr>
            </w:pPr>
            <w:r w:rsidRPr="004F7BAE">
              <w:rPr>
                <w:rStyle w:val="SpecialBold"/>
              </w:rPr>
              <w:t>4.1</w:t>
            </w:r>
          </w:p>
        </w:tc>
        <w:tc>
          <w:tcPr>
            <w:tcW w:w="4106" w:type="dxa"/>
            <w:tcBorders>
              <w:top w:val="nil"/>
              <w:left w:val="nil"/>
              <w:bottom w:val="nil"/>
              <w:right w:val="nil"/>
            </w:tcBorders>
            <w:tcMar>
              <w:top w:w="0" w:type="dxa"/>
              <w:left w:w="62" w:type="dxa"/>
              <w:bottom w:w="0" w:type="dxa"/>
              <w:right w:w="62" w:type="dxa"/>
            </w:tcMar>
          </w:tcPr>
          <w:p w:rsidR="00000000" w:rsidP="004F7BAE">
            <w:pPr>
              <w:pStyle w:val="BodyText"/>
              <w:rPr>
                <w:lang w:val="en-NZ"/>
              </w:rPr>
            </w:pPr>
            <w:r w:rsidRPr="004F7BAE">
              <w:t>Codification and cataloguing records are documented in accordance with organisational policy and procedures</w:t>
            </w:r>
          </w:p>
        </w:tc>
      </w:tr>
      <w:tr w:rsidTr="004F7BAE">
        <w:tblPrEx>
          <w:tblW w:w="9498" w:type="dxa"/>
          <w:tblLayout w:type="fixed"/>
          <w:tblCellMar>
            <w:left w:w="62" w:type="dxa"/>
            <w:right w:w="62" w:type="dxa"/>
          </w:tblCellMar>
          <w:tblLook w:val="0000"/>
        </w:tblPrEx>
        <w:tc>
          <w:tcPr>
            <w:tcW w:w="73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89" w:type="dxa"/>
            <w:vMerge/>
            <w:tcBorders>
              <w:top w:val="nil"/>
              <w:left w:val="nil"/>
              <w:bottom w:val="nil"/>
              <w:right w:val="nil"/>
            </w:tcBorders>
            <w:tcMar>
              <w:top w:w="0" w:type="dxa"/>
              <w:left w:w="62" w:type="dxa"/>
              <w:bottom w:w="0" w:type="dxa"/>
              <w:right w:w="62" w:type="dxa"/>
            </w:tcMar>
          </w:tcPr>
          <w:p w:rsidR="00000000" w:rsidRPr="004F7BAE">
            <w:pPr>
              <w:pStyle w:val="BodyText"/>
              <w:keepLines w:val="0"/>
              <w:spacing w:before="0" w:after="0"/>
            </w:pPr>
          </w:p>
        </w:tc>
        <w:tc>
          <w:tcPr>
            <w:tcW w:w="1370" w:type="dxa"/>
            <w:tcBorders>
              <w:top w:val="nil"/>
              <w:left w:val="nil"/>
              <w:bottom w:val="nil"/>
              <w:right w:val="nil"/>
            </w:tcBorders>
            <w:tcMar>
              <w:top w:w="0" w:type="dxa"/>
              <w:left w:w="62" w:type="dxa"/>
              <w:bottom w:w="0" w:type="dxa"/>
              <w:right w:w="62" w:type="dxa"/>
            </w:tcMar>
          </w:tcPr>
          <w:p w:rsidR="00000000" w:rsidP="004F7BAE">
            <w:pPr>
              <w:pStyle w:val="BodyText"/>
              <w:rPr>
                <w:lang w:val="en-NZ"/>
              </w:rPr>
            </w:pPr>
            <w:r w:rsidRPr="004F7BAE">
              <w:rPr>
                <w:rStyle w:val="SpecialBold"/>
              </w:rPr>
              <w:t>4.2</w:t>
            </w:r>
          </w:p>
        </w:tc>
        <w:tc>
          <w:tcPr>
            <w:tcW w:w="4106" w:type="dxa"/>
            <w:tcBorders>
              <w:top w:val="nil"/>
              <w:left w:val="nil"/>
              <w:bottom w:val="nil"/>
              <w:right w:val="nil"/>
            </w:tcBorders>
            <w:tcMar>
              <w:top w:w="0" w:type="dxa"/>
              <w:left w:w="62" w:type="dxa"/>
              <w:bottom w:w="0" w:type="dxa"/>
              <w:right w:w="62" w:type="dxa"/>
            </w:tcMar>
          </w:tcPr>
          <w:p w:rsidR="00000000" w:rsidRPr="004F7BAE" w:rsidP="004F7BAE">
            <w:pPr>
              <w:pStyle w:val="BodyText"/>
            </w:pPr>
            <w:r w:rsidRPr="004F7BAE">
              <w:t>Codification and cataloguing records are reviewed and updated in accordance with organisational policy and procedures</w:t>
            </w:r>
          </w:p>
        </w:tc>
      </w:tr>
    </w:tbl>
    <w:p w:rsidR="00000000" w:rsidRPr="004F7BAE" w:rsidP="004F7BAE">
      <w:pPr>
        <w:pStyle w:val="NoPaddingFontSize1"/>
      </w:pPr>
    </w:p>
    <w:p w:rsidR="00000000" w:rsidRPr="004F7BAE" w:rsidP="004F7BAE">
      <w:pPr>
        <w:pStyle w:val="AllowPageBreak"/>
      </w:pPr>
    </w:p>
    <w:p w:rsidR="00000000" w:rsidRPr="004F7BAE" w:rsidP="004F7BAE">
      <w:pPr>
        <w:pStyle w:val="Heading1"/>
      </w:pPr>
      <w:bookmarkStart w:id="7" w:name="O_1267667"/>
      <w:bookmarkEnd w:id="7"/>
      <w:r w:rsidRPr="004F7BAE">
        <w:t>Foundation Skills</w:t>
      </w:r>
    </w:p>
    <w:tbl>
      <w:tblPr>
        <w:tblW w:w="9497" w:type="dxa"/>
        <w:tblLayout w:type="fixed"/>
        <w:tblCellMar>
          <w:left w:w="62" w:type="dxa"/>
          <w:right w:w="62" w:type="dxa"/>
        </w:tblCellMar>
        <w:tblLook w:val="0000"/>
      </w:tblPr>
      <w:tblGrid>
        <w:gridCol w:w="9497"/>
      </w:tblGrid>
      <w:tr w:rsidTr="004F7B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BAE" w:rsidP="004F7BAE">
            <w:pPr>
              <w:pStyle w:val="BodyText"/>
            </w:pPr>
            <w:r w:rsidRPr="004F7BAE">
              <w:t>Foundation skills essential to performance are explicit in the performance criteria of this unit of</w:t>
            </w:r>
            <w:r w:rsidRPr="004F7BAE">
              <w:t xml:space="preserve"> competency.</w:t>
            </w:r>
          </w:p>
        </w:tc>
      </w:tr>
    </w:tbl>
    <w:p w:rsidR="00000000" w:rsidRPr="004F7BAE" w:rsidP="004F7BAE">
      <w:pPr>
        <w:pStyle w:val="NoPaddingFontSize1"/>
      </w:pPr>
    </w:p>
    <w:p w:rsidR="00000000" w:rsidRPr="004F7BAE" w:rsidP="004F7BAE">
      <w:pPr>
        <w:pStyle w:val="AllowPageBreak"/>
      </w:pPr>
    </w:p>
    <w:p w:rsidR="00000000" w:rsidRPr="004F7BAE" w:rsidP="004F7BAE">
      <w:pPr>
        <w:pStyle w:val="Heading1"/>
      </w:pPr>
      <w:bookmarkStart w:id="8" w:name="O_1267669"/>
      <w:bookmarkEnd w:id="8"/>
      <w:r w:rsidRPr="004F7BAE">
        <w:t>Range of Conditions</w:t>
      </w:r>
    </w:p>
    <w:tbl>
      <w:tblPr>
        <w:tblW w:w="9497" w:type="dxa"/>
        <w:tblLayout w:type="fixed"/>
        <w:tblCellMar>
          <w:left w:w="62" w:type="dxa"/>
          <w:right w:w="62" w:type="dxa"/>
        </w:tblCellMar>
        <w:tblLook w:val="0000"/>
      </w:tblPr>
      <w:tblGrid>
        <w:gridCol w:w="9497"/>
      </w:tblGrid>
      <w:tr w:rsidTr="004F7B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BAE" w:rsidP="004F7BAE">
            <w:pPr>
              <w:pStyle w:val="BodyText"/>
            </w:pPr>
            <w:r w:rsidRPr="004F7BAE">
              <w:t>Range is restricted to essential operating conditions and any other variables essential to the work environment.</w:t>
            </w:r>
          </w:p>
          <w:p w:rsidR="00000000" w:rsidRPr="004F7BAE" w:rsidP="004F7BAE">
            <w:pPr>
              <w:pStyle w:val="BodyText"/>
            </w:pPr>
            <w:r w:rsidRPr="004F7BAE">
              <w:t>Non-essential conditions can be found in the Companion Volume Implementation Guide.</w:t>
            </w:r>
          </w:p>
        </w:tc>
      </w:tr>
    </w:tbl>
    <w:p w:rsidR="00000000" w:rsidRPr="004F7BAE" w:rsidP="004F7BAE">
      <w:pPr>
        <w:pStyle w:val="NoPaddingFontSize1"/>
      </w:pPr>
    </w:p>
    <w:p w:rsidR="00000000" w:rsidRPr="004F7BAE" w:rsidP="004F7BAE">
      <w:pPr>
        <w:pStyle w:val="AllowPageBreak"/>
      </w:pPr>
    </w:p>
    <w:p w:rsidR="00000000" w:rsidRPr="004F7BAE" w:rsidP="004F7BAE">
      <w:pPr>
        <w:pStyle w:val="Heading1"/>
      </w:pPr>
      <w:bookmarkStart w:id="9" w:name="O_1267671"/>
      <w:bookmarkEnd w:id="9"/>
      <w:r w:rsidRPr="004F7BAE">
        <w:t>Unit Mapping Information</w:t>
      </w:r>
    </w:p>
    <w:tbl>
      <w:tblPr>
        <w:tblW w:w="9497" w:type="dxa"/>
        <w:tblLayout w:type="fixed"/>
        <w:tblCellMar>
          <w:left w:w="62" w:type="dxa"/>
          <w:right w:w="62" w:type="dxa"/>
        </w:tblCellMar>
        <w:tblLook w:val="0000"/>
      </w:tblPr>
      <w:tblGrid>
        <w:gridCol w:w="9497"/>
      </w:tblGrid>
      <w:tr w:rsidTr="004F7B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BAE" w:rsidP="004F7BAE">
            <w:pPr>
              <w:pStyle w:val="BodyText"/>
            </w:pPr>
            <w:r w:rsidRPr="004F7BAE">
              <w:t>This unit replaces and is equivalent to TLIX4026 Apply codification and cataloguing processes and procedures.</w:t>
            </w:r>
          </w:p>
        </w:tc>
      </w:tr>
    </w:tbl>
    <w:p w:rsidR="00000000" w:rsidRPr="004F7BAE" w:rsidP="004F7BAE">
      <w:pPr>
        <w:pStyle w:val="NoPaddingFontSize1"/>
      </w:pPr>
    </w:p>
    <w:p w:rsidR="00000000" w:rsidRPr="004F7BAE" w:rsidP="004F7BAE">
      <w:pPr>
        <w:pStyle w:val="AllowPageBreak"/>
      </w:pPr>
    </w:p>
    <w:p w:rsidR="00000000" w:rsidRPr="004F7BAE" w:rsidP="004F7BAE">
      <w:pPr>
        <w:pStyle w:val="Heading1"/>
      </w:pPr>
      <w:bookmarkStart w:id="10" w:name="O_1267683"/>
      <w:bookmarkEnd w:id="10"/>
      <w:r w:rsidRPr="004F7BAE">
        <w:t>Links</w:t>
      </w:r>
    </w:p>
    <w:p w:rsidR="00000000" w:rsidRPr="004F7BAE" w:rsidP="006A2D5B">
      <w:pPr>
        <w:pStyle w:val="BodyText"/>
      </w:pPr>
      <w:r w:rsidRPr="004F7BA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208D2">
        <w:rPr>
          <w:rStyle w:val="Hyperlink"/>
        </w:rPr>
        <w:t>https://vetnet.gov.au/Pages/TrainingDocs.aspx?q=df441c6e-213d-43e3-874c-0b3f7036d851</w:t>
      </w:r>
      <w:r>
        <w:fldChar w:fldCharType="end"/>
      </w:r>
    </w:p>
    <w:p w:rsidR="00000000" w:rsidRPr="004F7BAE" w:rsidP="006A2D5B">
      <w:pPr>
        <w:pStyle w:val="BodyText"/>
        <w:sectPr w:rsidSect="004F7BAE">
          <w:headerReference w:type="default" r:id="rId10"/>
          <w:footerReference w:type="default" r:id="rId11"/>
          <w:pgSz w:w="11908" w:h="16833"/>
          <w:pgMar w:top="1702" w:right="1418" w:bottom="1702" w:left="1418" w:header="992" w:footer="992" w:gutter="0"/>
          <w:cols w:space="720"/>
          <w:noEndnote/>
          <w:docGrid w:linePitch="299"/>
        </w:sectPr>
      </w:pPr>
    </w:p>
    <w:p w:rsidR="00000000" w:rsidRPr="004F7BAE" w:rsidP="004F7BAE">
      <w:pPr>
        <w:pStyle w:val="SuperHeading"/>
      </w:pPr>
      <w:r w:rsidRPr="004F7BAE">
        <w:t>Assessment Requirements for TLIX0048 Apply codification and cataloguing processes and procedures</w:t>
      </w:r>
    </w:p>
    <w:p w:rsidR="00000000" w:rsidRPr="004F7BAE" w:rsidP="004F7BAE">
      <w:pPr>
        <w:pStyle w:val="Heading1"/>
      </w:pPr>
      <w:bookmarkStart w:id="11" w:name="O_1267675"/>
      <w:bookmarkEnd w:id="11"/>
      <w:r w:rsidRPr="004F7BAE">
        <w:t>Modification History</w:t>
      </w:r>
    </w:p>
    <w:tbl>
      <w:tblPr>
        <w:tblW w:w="9497" w:type="dxa"/>
        <w:tblLayout w:type="fixed"/>
        <w:tblCellMar>
          <w:left w:w="62" w:type="dxa"/>
          <w:right w:w="62" w:type="dxa"/>
        </w:tblCellMar>
        <w:tblLook w:val="0000"/>
      </w:tblPr>
      <w:tblGrid>
        <w:gridCol w:w="9497"/>
      </w:tblGrid>
      <w:tr w:rsidTr="004F7B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BAE" w:rsidP="004F7BAE">
            <w:pPr>
              <w:pStyle w:val="BodyText"/>
            </w:pPr>
            <w:r w:rsidRPr="004F7BAE">
              <w:rPr>
                <w:rStyle w:val="SpecialBold"/>
              </w:rPr>
              <w:t>Rel</w:t>
            </w:r>
            <w:r w:rsidRPr="004F7BAE">
              <w:rPr>
                <w:rStyle w:val="SpecialBold"/>
              </w:rPr>
              <w:t>ease 1.</w:t>
            </w:r>
            <w:r w:rsidRPr="004F7BAE">
              <w:t xml:space="preserve"> This is the first release of this unit of competency in the TLI Transport and Logistics Training Package.</w:t>
            </w:r>
          </w:p>
        </w:tc>
      </w:tr>
    </w:tbl>
    <w:p w:rsidR="00000000" w:rsidRPr="004F7BAE" w:rsidP="004F7BAE">
      <w:pPr>
        <w:pStyle w:val="NoPaddingFontSize1"/>
      </w:pPr>
    </w:p>
    <w:p w:rsidR="00000000" w:rsidRPr="004F7BAE" w:rsidP="004F7BAE">
      <w:pPr>
        <w:pStyle w:val="AllowPageBreak"/>
      </w:pPr>
    </w:p>
    <w:p w:rsidR="00000000" w:rsidRPr="004F7BAE" w:rsidP="004F7BAE">
      <w:pPr>
        <w:pStyle w:val="Heading1"/>
      </w:pPr>
      <w:bookmarkStart w:id="12" w:name="O_1267676"/>
      <w:bookmarkEnd w:id="12"/>
      <w:r w:rsidRPr="004F7BAE">
        <w:t>Performance Evidence</w:t>
      </w:r>
    </w:p>
    <w:tbl>
      <w:tblPr>
        <w:tblW w:w="9497" w:type="dxa"/>
        <w:tblLayout w:type="fixed"/>
        <w:tblCellMar>
          <w:left w:w="62" w:type="dxa"/>
          <w:right w:w="62" w:type="dxa"/>
        </w:tblCellMar>
        <w:tblLook w:val="0000"/>
      </w:tblPr>
      <w:tblGrid>
        <w:gridCol w:w="9497"/>
      </w:tblGrid>
      <w:tr w:rsidTr="004F7B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7BAE">
            <w:pPr>
              <w:pStyle w:val="BodyText"/>
              <w:rPr>
                <w:lang w:val="en-NZ"/>
              </w:rPr>
            </w:pPr>
            <w:r w:rsidRPr="004F7BAE">
              <w:t>Evidence required to demonstrate competence in this unit must be relevant to and satisfy all the req</w:t>
            </w:r>
            <w:r w:rsidRPr="004F7BAE">
              <w:t>uirements of the elements and performance criteria on at least one occasion and include:</w:t>
            </w:r>
          </w:p>
        </w:tc>
      </w:tr>
      <w:tr w:rsidTr="004F7B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BAE" w:rsidP="004F7BAE">
            <w:pPr>
              <w:pStyle w:val="ListBullet"/>
            </w:pPr>
            <w:r w:rsidRPr="004F7BAE">
              <w:t>adhering to and applying relevant data collection, storage and retrieval requirements</w:t>
            </w:r>
          </w:p>
          <w:p w:rsidR="00000000" w:rsidRPr="004F7BAE" w:rsidP="004F7BAE">
            <w:pPr>
              <w:pStyle w:val="ListBullet"/>
            </w:pPr>
            <w:r w:rsidRPr="004F7BAE">
              <w:t>analysing and interpreting codification and cataloguing data to source information from external and internal sources</w:t>
            </w:r>
          </w:p>
          <w:p w:rsidR="00000000" w:rsidRPr="004F7BAE" w:rsidP="004F7BAE">
            <w:pPr>
              <w:pStyle w:val="ListBullet"/>
            </w:pPr>
            <w:r w:rsidRPr="004F7BAE">
              <w:t>applying relevant codification and cataloguing knowledge to work being performed and to solving problems</w:t>
            </w:r>
          </w:p>
          <w:p w:rsidR="00000000" w:rsidRPr="004F7BAE" w:rsidP="004F7BAE">
            <w:pPr>
              <w:pStyle w:val="ListBullet"/>
            </w:pPr>
            <w:r w:rsidRPr="004F7BAE">
              <w:t>drawing on information from a var</w:t>
            </w:r>
            <w:r w:rsidRPr="004F7BAE">
              <w:t>iety of sources using research, analysis and judgement to identify information that needs to be incorporated into codification and cataloguing data</w:t>
            </w:r>
          </w:p>
          <w:p w:rsidR="00000000" w:rsidRPr="004F7BAE" w:rsidP="004F7BAE">
            <w:pPr>
              <w:pStyle w:val="ListBullet"/>
            </w:pPr>
            <w:r w:rsidRPr="004F7BAE">
              <w:t>identifying relationships between organisational goals and recognising how own work contributes to achieving</w:t>
            </w:r>
            <w:r w:rsidRPr="004F7BAE">
              <w:t xml:space="preserve"> these goals</w:t>
            </w:r>
          </w:p>
          <w:p w:rsidR="00000000" w:rsidRPr="004F7BAE" w:rsidP="004F7BAE">
            <w:pPr>
              <w:pStyle w:val="ListBullet"/>
            </w:pPr>
            <w:r w:rsidRPr="004F7BAE">
              <w:t>incorporating feedback and analysis of information to overcome challenges or setbacks</w:t>
            </w:r>
          </w:p>
          <w:p w:rsidR="00000000" w:rsidRPr="004F7BAE" w:rsidP="004F7BAE">
            <w:pPr>
              <w:pStyle w:val="ListBullet"/>
            </w:pPr>
            <w:r w:rsidRPr="004F7BAE">
              <w:t>using appropriate information management systems.</w:t>
            </w:r>
          </w:p>
        </w:tc>
      </w:tr>
    </w:tbl>
    <w:p w:rsidR="00000000" w:rsidRPr="004F7BAE" w:rsidP="004F7BAE">
      <w:pPr>
        <w:pStyle w:val="NoPaddingFontSize1"/>
      </w:pPr>
    </w:p>
    <w:p w:rsidR="00000000" w:rsidRPr="004F7BAE" w:rsidP="004F7BAE">
      <w:pPr>
        <w:pStyle w:val="AllowPageBreak"/>
      </w:pPr>
    </w:p>
    <w:p w:rsidR="00000000" w:rsidRPr="004F7BAE" w:rsidP="004F7BAE">
      <w:pPr>
        <w:pStyle w:val="Heading1"/>
      </w:pPr>
      <w:bookmarkStart w:id="13" w:name="O_1267678"/>
      <w:bookmarkEnd w:id="13"/>
      <w:r w:rsidRPr="004F7BAE">
        <w:t>Knowledge Evidence</w:t>
      </w:r>
    </w:p>
    <w:tbl>
      <w:tblPr>
        <w:tblW w:w="9497" w:type="dxa"/>
        <w:tblLayout w:type="fixed"/>
        <w:tblCellMar>
          <w:left w:w="62" w:type="dxa"/>
          <w:right w:w="62" w:type="dxa"/>
        </w:tblCellMar>
        <w:tblLook w:val="0000"/>
      </w:tblPr>
      <w:tblGrid>
        <w:gridCol w:w="9497"/>
      </w:tblGrid>
      <w:tr w:rsidTr="004F7B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F7BAE">
            <w:pPr>
              <w:pStyle w:val="BodyText"/>
              <w:rPr>
                <w:lang w:val="en-NZ"/>
              </w:rPr>
            </w:pPr>
            <w:r w:rsidRPr="004F7BAE">
              <w:t>Evidence required to demonstrate competence in this unit must be re</w:t>
            </w:r>
            <w:r w:rsidRPr="004F7BAE">
              <w:t>levant to and satisfy all the requirements of the elements and performance criteria and include knowledge of:</w:t>
            </w:r>
          </w:p>
        </w:tc>
      </w:tr>
      <w:tr w:rsidTr="004F7B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BAE" w:rsidP="004F7BAE">
            <w:pPr>
              <w:pStyle w:val="ListBullet"/>
            </w:pPr>
            <w:r w:rsidRPr="004F7BAE">
              <w:t>codification and cataloguing administrative procedures</w:t>
            </w:r>
          </w:p>
          <w:p w:rsidR="00000000" w:rsidRPr="004F7BAE" w:rsidP="004F7BAE">
            <w:pPr>
              <w:pStyle w:val="ListBullet"/>
            </w:pPr>
            <w:r w:rsidRPr="004F7BAE">
              <w:t>codification and cataloguing data collection and storage requirements</w:t>
            </w:r>
          </w:p>
          <w:p w:rsidR="00000000" w:rsidRPr="004F7BAE" w:rsidP="004F7BAE">
            <w:pPr>
              <w:pStyle w:val="ListBullet"/>
            </w:pPr>
            <w:r w:rsidRPr="004F7BAE">
              <w:t>codification and cataloguing data storage and retrieval procedures</w:t>
            </w:r>
          </w:p>
          <w:p w:rsidR="00000000" w:rsidRPr="004F7BAE" w:rsidP="004F7BAE">
            <w:pPr>
              <w:pStyle w:val="ListBullet"/>
            </w:pPr>
            <w:r w:rsidRPr="004F7BAE">
              <w:t>configuration management</w:t>
            </w:r>
          </w:p>
          <w:p w:rsidR="00000000" w:rsidRPr="004F7BAE" w:rsidP="004F7BAE">
            <w:pPr>
              <w:pStyle w:val="ListBullet"/>
            </w:pPr>
            <w:r w:rsidRPr="004F7BAE">
              <w:t>integrated logistics support</w:t>
            </w:r>
          </w:p>
          <w:p w:rsidR="00000000" w:rsidRPr="004F7BAE" w:rsidP="004F7BAE">
            <w:pPr>
              <w:pStyle w:val="ListBullet"/>
            </w:pPr>
            <w:r w:rsidRPr="004F7BAE">
              <w:t xml:space="preserve">level of written communication required to prepare letters and reports </w:t>
            </w:r>
          </w:p>
          <w:p w:rsidR="00000000" w:rsidRPr="004F7BAE" w:rsidP="004F7BAE">
            <w:pPr>
              <w:pStyle w:val="ListBullet"/>
            </w:pPr>
            <w:r w:rsidRPr="004F7BAE">
              <w:t>materiel life cycle and materiel sustainment</w:t>
            </w:r>
          </w:p>
          <w:p w:rsidR="00000000" w:rsidRPr="004F7BAE" w:rsidP="004F7BAE">
            <w:pPr>
              <w:pStyle w:val="ListBullet"/>
            </w:pPr>
            <w:r w:rsidRPr="004F7BAE">
              <w:t>national stock num</w:t>
            </w:r>
            <w:r w:rsidRPr="004F7BAE">
              <w:t>ber application and requirements</w:t>
            </w:r>
          </w:p>
          <w:p w:rsidR="00000000" w:rsidRPr="004F7BAE" w:rsidP="004F7BAE">
            <w:pPr>
              <w:pStyle w:val="ListBullet"/>
            </w:pPr>
            <w:r w:rsidRPr="004F7BAE">
              <w:t>North Atlantic Treaty Organisation (NATO) codification system</w:t>
            </w:r>
          </w:p>
          <w:p w:rsidR="00000000" w:rsidRPr="004F7BAE" w:rsidP="004F7BAE">
            <w:pPr>
              <w:pStyle w:val="ListBullet"/>
            </w:pPr>
            <w:r w:rsidRPr="004F7BAE">
              <w:t>organisational role relevant to codification and cataloguing</w:t>
            </w:r>
          </w:p>
          <w:p w:rsidR="00000000" w:rsidRPr="004F7BAE" w:rsidP="004F7BAE">
            <w:pPr>
              <w:pStyle w:val="ListBullet"/>
            </w:pPr>
            <w:r w:rsidRPr="004F7BAE">
              <w:t xml:space="preserve">safety, legislative and statutory requirements, including relevant environmental and sustainability </w:t>
            </w:r>
            <w:r w:rsidRPr="004F7BAE">
              <w:t xml:space="preserve">issues </w:t>
            </w:r>
          </w:p>
          <w:p w:rsidR="00000000" w:rsidRPr="004F7BAE" w:rsidP="004F7BAE">
            <w:pPr>
              <w:pStyle w:val="ListBullet"/>
            </w:pPr>
            <w:r w:rsidRPr="004F7BAE">
              <w:t>technical regulatory framework.</w:t>
            </w:r>
          </w:p>
        </w:tc>
      </w:tr>
    </w:tbl>
    <w:p w:rsidR="00000000" w:rsidRPr="004F7BAE" w:rsidP="004F7BAE">
      <w:pPr>
        <w:pStyle w:val="NoPaddingFontSize1"/>
      </w:pPr>
    </w:p>
    <w:p w:rsidR="00000000" w:rsidRPr="004F7BAE" w:rsidP="004F7BAE">
      <w:pPr>
        <w:pStyle w:val="AllowPageBreak"/>
      </w:pPr>
    </w:p>
    <w:p w:rsidR="00000000" w:rsidRPr="004F7BAE" w:rsidP="004F7BAE">
      <w:pPr>
        <w:pStyle w:val="Heading1"/>
      </w:pPr>
      <w:bookmarkStart w:id="14" w:name="O_1267679"/>
      <w:bookmarkEnd w:id="14"/>
      <w:r w:rsidRPr="004F7BAE">
        <w:t>Assessment Conditions</w:t>
      </w:r>
    </w:p>
    <w:tbl>
      <w:tblPr>
        <w:tblW w:w="9497" w:type="dxa"/>
        <w:tblLayout w:type="fixed"/>
        <w:tblCellMar>
          <w:left w:w="62" w:type="dxa"/>
          <w:right w:w="62" w:type="dxa"/>
        </w:tblCellMar>
        <w:tblLook w:val="0000"/>
      </w:tblPr>
      <w:tblGrid>
        <w:gridCol w:w="9497"/>
      </w:tblGrid>
      <w:tr w:rsidTr="004F7B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F7BAE" w:rsidP="004F7BAE">
            <w:pPr>
              <w:pStyle w:val="BodyText"/>
            </w:pPr>
            <w:r w:rsidRPr="004F7BAE">
              <w:t xml:space="preserve">Assessors must hold credentials specified within the Standards for Registered Training Organisations current at the time of assessment. </w:t>
            </w:r>
          </w:p>
          <w:p w:rsidR="00000000" w:rsidRPr="004F7BAE" w:rsidP="004F7BAE">
            <w:pPr>
              <w:pStyle w:val="BodyText"/>
            </w:pPr>
            <w:r w:rsidRPr="004F7BAE">
              <w:t>Assessment must satisfy the Principles of Assessment and Rules of Evidence and all regulatory requirements included within the Standards for Registered Training Organisations current at the time of assessment.</w:t>
            </w:r>
          </w:p>
          <w:p w:rsidR="00000000" w:rsidRPr="004F7BAE" w:rsidP="004F7BAE">
            <w:pPr>
              <w:pStyle w:val="BodyText"/>
            </w:pPr>
            <w:r w:rsidRPr="004F7BAE">
              <w:t>Assessment must occur in workplace operational</w:t>
            </w:r>
            <w:r w:rsidRPr="004F7BAE">
              <w:t xml:space="preserve"> situations where it is appropriate to do so; where this is not appropriate, assessment must occur in simulated workplace operational situations that replicate workplace conditions.</w:t>
            </w:r>
          </w:p>
          <w:p w:rsidR="00000000" w:rsidRPr="004F7BAE" w:rsidP="004F7BAE">
            <w:pPr>
              <w:pStyle w:val="BodyText"/>
            </w:pPr>
            <w:r w:rsidRPr="004F7BAE">
              <w:t>Assessment processes and techniques must be appropriate to the language, l</w:t>
            </w:r>
            <w:r w:rsidRPr="004F7BAE">
              <w:t>iteracy and numeracy requirements of the work being performed and the needs of the candidate.</w:t>
            </w:r>
          </w:p>
          <w:p w:rsidR="00000000" w:rsidRPr="004F7BAE" w:rsidP="004F7BAE">
            <w:pPr>
              <w:pStyle w:val="BodyText"/>
            </w:pPr>
            <w:r w:rsidRPr="004F7BAE">
              <w:t>Resources for assessment must include access to:</w:t>
            </w:r>
          </w:p>
          <w:p w:rsidR="00000000" w:rsidRPr="004F7BAE" w:rsidP="004F7BAE">
            <w:pPr>
              <w:pStyle w:val="ListBullet"/>
            </w:pPr>
            <w:r w:rsidRPr="004F7BAE">
              <w:t>relevant and appropriate materials, tools, equipment and personal protective equipment currently used in industr</w:t>
            </w:r>
            <w:r w:rsidRPr="004F7BAE">
              <w:t>y</w:t>
            </w:r>
          </w:p>
          <w:p w:rsidR="00000000" w:rsidRPr="004F7BAE" w:rsidP="004F7BAE">
            <w:pPr>
              <w:pStyle w:val="ListBullet"/>
            </w:pPr>
            <w:r w:rsidRPr="004F7BAE">
              <w:t>applicable documentation including legislation, regulations, codes of practice, workplace procedures and operation manuals.</w:t>
            </w:r>
          </w:p>
        </w:tc>
      </w:tr>
    </w:tbl>
    <w:p w:rsidR="00000000" w:rsidRPr="004F7BAE" w:rsidP="004F7BAE">
      <w:pPr>
        <w:pStyle w:val="NoPaddingFontSize1"/>
      </w:pPr>
    </w:p>
    <w:p w:rsidR="00000000" w:rsidRPr="004F7BAE" w:rsidP="004F7BAE">
      <w:pPr>
        <w:pStyle w:val="AllowPageBreak"/>
      </w:pPr>
    </w:p>
    <w:p w:rsidR="00000000" w:rsidRPr="004F7BAE" w:rsidP="004F7BAE">
      <w:pPr>
        <w:pStyle w:val="Heading1"/>
      </w:pPr>
      <w:bookmarkStart w:id="15" w:name="O_1267684"/>
      <w:bookmarkEnd w:id="15"/>
      <w:r w:rsidRPr="004F7BAE">
        <w:t>Links</w:t>
      </w:r>
    </w:p>
    <w:p w:rsidR="00000000" w:rsidRPr="004F7BAE" w:rsidP="006A2D5B">
      <w:pPr>
        <w:pStyle w:val="BodyText"/>
      </w:pPr>
      <w:r w:rsidRPr="004F7BA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208D2">
        <w:rPr>
          <w:rStyle w:val="Hyperlink"/>
        </w:rPr>
        <w:t>https://vetnet.gov.au/Pages/TrainingDocs.aspx?q=df441c6e-213d-43e3-874c-0b3f7036d851</w:t>
      </w:r>
      <w:r>
        <w:fldChar w:fldCharType="end"/>
      </w:r>
    </w:p>
    <w:p w:rsidR="00000000" w:rsidRPr="004F7BAE" w:rsidP="004F7BAE"/>
    <w:sectPr w:rsidSect="004F7B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B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BAE" w:rsidRPr="006A2D5B" w:rsidP="006A2D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B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5B" w:rsidP="004F7B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2D5B" w:rsidP="004F7B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A2D5B" w:rsidP="004F7B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BAE" w:rsidP="004F7BAE">
    <w:pPr>
      <w:pStyle w:val="Footer"/>
      <w:framePr w:wrap="around"/>
    </w:pPr>
    <w:r>
      <w:fldChar w:fldCharType="begin"/>
    </w:r>
    <w:r>
      <w:instrText xml:space="preserve"> DOCPROPERTY  Subject  \* MERGEFORMAT </w:instrText>
    </w:r>
    <w:r>
      <w:fldChar w:fldCharType="separate"/>
    </w:r>
    <w:r w:rsidR="006A2D5B">
      <w:t>Approved</w:t>
    </w:r>
    <w:r w:rsidR="006A2D5B">
      <w:fldChar w:fldCharType="end"/>
    </w:r>
    <w:r>
      <w:tab/>
      <w:t xml:space="preserve">Page </w:t>
    </w:r>
    <w:r>
      <w:fldChar w:fldCharType="begin"/>
    </w:r>
    <w:r>
      <w:instrText xml:space="preserve"> PAGE  \* Arabic  \* MERGEFORMAT </w:instrText>
    </w:r>
    <w:r>
      <w:fldChar w:fldCharType="separate"/>
    </w:r>
    <w:r w:rsidR="006A2D5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2D5B">
      <w:rPr>
        <w:noProof/>
      </w:rPr>
      <w:t>4</w:t>
    </w:r>
    <w:r>
      <w:rPr>
        <w:noProof/>
      </w:rPr>
      <w:fldChar w:fldCharType="end"/>
    </w:r>
  </w:p>
  <w:p w:rsidR="004F7BAE" w:rsidP="004F7BAE">
    <w:pPr>
      <w:pStyle w:val="Footer"/>
      <w:framePr w:wrap="around"/>
    </w:pPr>
    <w:r>
      <w:t xml:space="preserve">© Commonwealth of Australia, </w:t>
    </w:r>
    <w:r>
      <w:fldChar w:fldCharType="begin"/>
    </w:r>
    <w:r>
      <w:instrText xml:space="preserve"> DATE  \@ "yyyy"  \* MERGEFORMAT </w:instrText>
    </w:r>
    <w:r>
      <w:fldChar w:fldCharType="separate"/>
    </w:r>
    <w:r w:rsidR="006A2D5B">
      <w:rPr>
        <w:noProof/>
      </w:rPr>
      <w:t>2025</w:t>
    </w:r>
    <w:r>
      <w:fldChar w:fldCharType="end"/>
    </w:r>
    <w:r>
      <w:tab/>
    </w:r>
    <w:r>
      <w:fldChar w:fldCharType="begin"/>
    </w:r>
    <w:r>
      <w:instrText xml:space="preserve"> DOCPROPERTY  Author  \* MERGEFORMAT </w:instrText>
    </w:r>
    <w:r>
      <w:fldChar w:fldCharType="separate"/>
    </w:r>
    <w:r w:rsidR="006A2D5B">
      <w:t>Industry Skills Australia</w:t>
    </w:r>
    <w:r w:rsidR="006A2D5B">
      <w:fldChar w:fldCharType="end"/>
    </w:r>
  </w:p>
  <w:p w:rsidR="004F7BAE" w:rsidP="004F7B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B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7BAE" w:rsidRPr="006A2D5B" w:rsidP="006A2D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B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D5B" w:rsidRPr="002D2AF8" w:rsidP="004F7BAE">
    <w:pPr>
      <w:pStyle w:val="Header"/>
      <w:framePr w:wrap="around"/>
    </w:pPr>
    <w:r>
      <w:fldChar w:fldCharType="begin"/>
    </w:r>
    <w:r>
      <w:instrText xml:space="preserve"> TITLE   \* MERGEFORMAT </w:instrText>
    </w:r>
    <w:r>
      <w:fldChar w:fldCharType="separate"/>
    </w:r>
    <w:r>
      <w:t>TLIX0048 Apply codification and cataloguing processes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2D5B" w:rsidP="004F7B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BAE" w:rsidRPr="002D2AF8" w:rsidP="004F7BAE">
    <w:pPr>
      <w:pStyle w:val="Header"/>
      <w:framePr w:wrap="around"/>
    </w:pPr>
    <w:r>
      <w:fldChar w:fldCharType="begin"/>
    </w:r>
    <w:r>
      <w:instrText xml:space="preserve"> TITLE   \* MERGEFORMAT </w:instrText>
    </w:r>
    <w:r>
      <w:fldChar w:fldCharType="separate"/>
    </w:r>
    <w:r w:rsidR="006A2D5B">
      <w:t>TLIX0048 Apply codification and cataloguing processes and procedures</w:t>
    </w:r>
    <w:r w:rsidR="006A2D5B">
      <w:fldChar w:fldCharType="end"/>
    </w:r>
    <w:r>
      <w:tab/>
      <w:t xml:space="preserve">Date this document was generated: </w:t>
    </w:r>
    <w:r>
      <w:fldChar w:fldCharType="begin"/>
    </w:r>
    <w:r>
      <w:instrText xml:space="preserve"> CREATEDATE  \@ "d MMMM yyyy"  \* MERGEFORMAT </w:instrText>
    </w:r>
    <w:r>
      <w:fldChar w:fldCharType="separate"/>
    </w:r>
    <w:r w:rsidR="006A2D5B">
      <w:rPr>
        <w:noProof/>
      </w:rPr>
      <w:t>2 March 2025</w:t>
    </w:r>
    <w:r>
      <w:fldChar w:fldCharType="end"/>
    </w:r>
  </w:p>
  <w:p w:rsidR="004F7BAE" w:rsidP="004F7B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B453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AA88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B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BAE"/>
    <w:pPr>
      <w:spacing w:before="360" w:after="60"/>
      <w:outlineLvl w:val="0"/>
    </w:pPr>
    <w:rPr>
      <w:sz w:val="32"/>
    </w:rPr>
  </w:style>
  <w:style w:type="paragraph" w:styleId="Heading2">
    <w:name w:val="heading 2"/>
    <w:basedOn w:val="HeadingBase"/>
    <w:next w:val="BodyText"/>
    <w:link w:val="Heading2Char"/>
    <w:qFormat/>
    <w:rsid w:val="004F7BAE"/>
    <w:pPr>
      <w:keepLines/>
      <w:spacing w:before="240" w:after="120"/>
      <w:outlineLvl w:val="1"/>
    </w:pPr>
    <w:rPr>
      <w:sz w:val="28"/>
      <w:szCs w:val="40"/>
    </w:rPr>
  </w:style>
  <w:style w:type="paragraph" w:styleId="Heading3">
    <w:name w:val="heading 3"/>
    <w:basedOn w:val="HeadingBase"/>
    <w:next w:val="BodyText"/>
    <w:link w:val="Heading3Char"/>
    <w:qFormat/>
    <w:rsid w:val="004F7BAE"/>
    <w:pPr>
      <w:spacing w:before="180" w:after="120"/>
      <w:outlineLvl w:val="2"/>
    </w:pPr>
    <w:rPr>
      <w:spacing w:val="-10"/>
      <w:kern w:val="32"/>
    </w:rPr>
  </w:style>
  <w:style w:type="paragraph" w:styleId="Heading4">
    <w:name w:val="heading 4"/>
    <w:basedOn w:val="HeadingBase"/>
    <w:next w:val="BodyText"/>
    <w:link w:val="Heading4Char"/>
    <w:qFormat/>
    <w:rsid w:val="004F7BAE"/>
    <w:pPr>
      <w:spacing w:before="160" w:after="120"/>
      <w:outlineLvl w:val="3"/>
    </w:pPr>
    <w:rPr>
      <w:sz w:val="22"/>
    </w:rPr>
  </w:style>
  <w:style w:type="paragraph" w:styleId="Heading5">
    <w:name w:val="heading 5"/>
    <w:basedOn w:val="HeadingBase"/>
    <w:next w:val="Normal"/>
    <w:link w:val="Heading5Char"/>
    <w:qFormat/>
    <w:rsid w:val="004F7BAE"/>
    <w:pPr>
      <w:spacing w:before="80"/>
      <w:outlineLvl w:val="4"/>
    </w:pPr>
    <w:rPr>
      <w:color w:val="918585"/>
      <w:sz w:val="20"/>
    </w:rPr>
  </w:style>
  <w:style w:type="paragraph" w:styleId="Heading6">
    <w:name w:val="heading 6"/>
    <w:basedOn w:val="HeadingBase"/>
    <w:next w:val="Normal"/>
    <w:link w:val="Heading6Char"/>
    <w:qFormat/>
    <w:rsid w:val="004F7BAE"/>
    <w:pPr>
      <w:spacing w:before="60"/>
      <w:outlineLvl w:val="5"/>
    </w:pPr>
    <w:rPr>
      <w:color w:val="918585"/>
      <w:sz w:val="20"/>
    </w:rPr>
  </w:style>
  <w:style w:type="paragraph" w:styleId="Heading7">
    <w:name w:val="heading 7"/>
    <w:basedOn w:val="Normal"/>
    <w:next w:val="Normal"/>
    <w:link w:val="Heading7Char"/>
    <w:qFormat/>
    <w:rsid w:val="004F7BAE"/>
    <w:pPr>
      <w:ind w:left="720"/>
      <w:outlineLvl w:val="6"/>
    </w:pPr>
    <w:rPr>
      <w:i/>
    </w:rPr>
  </w:style>
  <w:style w:type="paragraph" w:styleId="Heading8">
    <w:name w:val="heading 8"/>
    <w:basedOn w:val="Normal"/>
    <w:next w:val="Normal"/>
    <w:link w:val="Heading8Char"/>
    <w:qFormat/>
    <w:rsid w:val="004F7BAE"/>
    <w:pPr>
      <w:ind w:left="720"/>
      <w:outlineLvl w:val="7"/>
    </w:pPr>
    <w:rPr>
      <w:i/>
    </w:rPr>
  </w:style>
  <w:style w:type="paragraph" w:styleId="Heading9">
    <w:name w:val="heading 9"/>
    <w:basedOn w:val="Normal"/>
    <w:next w:val="Normal"/>
    <w:link w:val="Heading9Char"/>
    <w:qFormat/>
    <w:rsid w:val="004F7BAE"/>
    <w:pPr>
      <w:ind w:left="720"/>
      <w:outlineLvl w:val="8"/>
    </w:pPr>
    <w:rPr>
      <w:i/>
    </w:rPr>
  </w:style>
  <w:style w:type="character" w:default="1" w:styleId="DefaultParagraphFont">
    <w:name w:val="Default Paragraph Font"/>
    <w:uiPriority w:val="1"/>
    <w:unhideWhenUsed/>
    <w:rsid w:val="004F7B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BAE"/>
  </w:style>
  <w:style w:type="character" w:customStyle="1" w:styleId="Heading1Char">
    <w:name w:val="Heading 1 Char"/>
    <w:basedOn w:val="DefaultParagraphFont"/>
    <w:link w:val="Heading1"/>
    <w:rsid w:val="004F7BAE"/>
    <w:rPr>
      <w:rFonts w:ascii="Times New Roman" w:eastAsia="Times New Roman" w:hAnsi="Times New Roman" w:cs="Times New Roman"/>
      <w:b/>
      <w:sz w:val="32"/>
      <w:szCs w:val="20"/>
      <w:lang w:eastAsia="en-US"/>
    </w:rPr>
  </w:style>
  <w:style w:type="paragraph" w:styleId="BodyText">
    <w:name w:val="Body Text"/>
    <w:basedOn w:val="Normal"/>
    <w:link w:val="BodyTextChar"/>
    <w:rsid w:val="004F7B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7BAE"/>
    <w:rPr>
      <w:rFonts w:ascii="Times New Roman" w:eastAsia="Times New Roman" w:hAnsi="Times New Roman" w:cs="Times New Roman"/>
      <w:sz w:val="24"/>
      <w:lang w:eastAsia="en-US"/>
    </w:rPr>
  </w:style>
  <w:style w:type="paragraph" w:styleId="ListBullet">
    <w:name w:val="List Bullet"/>
    <w:basedOn w:val="List"/>
    <w:rsid w:val="004F7BAE"/>
    <w:pPr>
      <w:numPr>
        <w:numId w:val="11"/>
      </w:numPr>
      <w:tabs>
        <w:tab w:val="clear" w:pos="340"/>
      </w:tabs>
      <w:spacing w:before="40" w:after="40"/>
    </w:pPr>
  </w:style>
  <w:style w:type="character" w:customStyle="1" w:styleId="SpecialBold">
    <w:name w:val="Special Bold"/>
    <w:basedOn w:val="DefaultParagraphFont"/>
    <w:rsid w:val="004F7BAE"/>
    <w:rPr>
      <w:b/>
      <w:spacing w:val="0"/>
    </w:rPr>
  </w:style>
  <w:style w:type="paragraph" w:customStyle="1" w:styleId="SuperHeading">
    <w:name w:val="SuperHeading"/>
    <w:basedOn w:val="Normal"/>
    <w:rsid w:val="004F7BAE"/>
    <w:pPr>
      <w:spacing w:before="240" w:after="120"/>
      <w:outlineLvl w:val="0"/>
    </w:pPr>
    <w:rPr>
      <w:rFonts w:ascii="Times New Roman" w:hAnsi="Times New Roman"/>
      <w:b/>
      <w:sz w:val="32"/>
    </w:rPr>
  </w:style>
  <w:style w:type="paragraph" w:customStyle="1" w:styleId="AllowPageBreak">
    <w:name w:val="AllowPageBreak"/>
    <w:rsid w:val="004F7B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F7B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B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B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B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B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B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B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BAE"/>
    <w:rPr>
      <w:rFonts w:ascii="Courier New" w:eastAsia="Times New Roman" w:hAnsi="Courier New" w:cs="Times New Roman"/>
      <w:i/>
      <w:szCs w:val="20"/>
      <w:lang w:eastAsia="en-US"/>
    </w:rPr>
  </w:style>
  <w:style w:type="paragraph" w:customStyle="1" w:styleId="HeadingBase">
    <w:name w:val="Heading Base"/>
    <w:rsid w:val="004F7B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BAE"/>
    <w:pPr>
      <w:tabs>
        <w:tab w:val="right" w:leader="dot" w:pos="9072"/>
      </w:tabs>
      <w:ind w:left="567"/>
    </w:pPr>
    <w:rPr>
      <w:szCs w:val="22"/>
    </w:rPr>
  </w:style>
  <w:style w:type="paragraph" w:customStyle="1" w:styleId="TOCBase">
    <w:name w:val="TOC Base"/>
    <w:rsid w:val="004F7B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BAE"/>
    <w:pPr>
      <w:tabs>
        <w:tab w:val="right" w:leader="dot" w:pos="9072"/>
      </w:tabs>
      <w:spacing w:before="40" w:after="40"/>
      <w:ind w:left="284"/>
    </w:pPr>
    <w:rPr>
      <w:rFonts w:ascii="Times New Roman" w:hAnsi="Times New Roman"/>
    </w:rPr>
  </w:style>
  <w:style w:type="paragraph" w:styleId="TOC1">
    <w:name w:val="toc 1"/>
    <w:basedOn w:val="TOCBase"/>
    <w:next w:val="Normal"/>
    <w:rsid w:val="004F7B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7B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BAE"/>
    <w:rPr>
      <w:rFonts w:ascii="Times New Roman" w:eastAsia="Times New Roman" w:hAnsi="Times New Roman" w:cs="Times New Roman"/>
      <w:sz w:val="16"/>
      <w:lang w:eastAsia="en-US"/>
    </w:rPr>
  </w:style>
  <w:style w:type="paragraph" w:styleId="Title">
    <w:name w:val="Title"/>
    <w:basedOn w:val="HeadingBase"/>
    <w:link w:val="TitleChar"/>
    <w:qFormat/>
    <w:rsid w:val="004F7BAE"/>
    <w:pPr>
      <w:spacing w:before="5040"/>
      <w:jc w:val="center"/>
    </w:pPr>
    <w:rPr>
      <w:sz w:val="48"/>
      <w:szCs w:val="72"/>
      <w:lang w:val="en-US"/>
    </w:rPr>
  </w:style>
  <w:style w:type="character" w:customStyle="1" w:styleId="TitleChar">
    <w:name w:val="Title Char"/>
    <w:basedOn w:val="DefaultParagraphFont"/>
    <w:link w:val="Title"/>
    <w:rsid w:val="004F7B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BAE"/>
    <w:pPr>
      <w:tabs>
        <w:tab w:val="left" w:pos="3600"/>
        <w:tab w:val="left" w:pos="3958"/>
      </w:tabs>
    </w:pPr>
  </w:style>
  <w:style w:type="paragraph" w:styleId="List">
    <w:name w:val="List"/>
    <w:basedOn w:val="BodyText"/>
    <w:next w:val="BodyText"/>
    <w:rsid w:val="004F7BAE"/>
    <w:pPr>
      <w:tabs>
        <w:tab w:val="left" w:pos="340"/>
      </w:tabs>
      <w:spacing w:before="60" w:after="60"/>
      <w:ind w:left="340" w:hanging="340"/>
    </w:pPr>
  </w:style>
  <w:style w:type="paragraph" w:customStyle="1" w:styleId="Note">
    <w:name w:val="Note"/>
    <w:basedOn w:val="BodyText"/>
    <w:rsid w:val="004F7B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BAE"/>
    <w:pPr>
      <w:framePr w:wrap="auto" w:hAnchor="text" w:y="6049"/>
    </w:pPr>
    <w:rPr>
      <w:color w:val="000000"/>
      <w:sz w:val="40"/>
    </w:rPr>
  </w:style>
  <w:style w:type="paragraph" w:customStyle="1" w:styleId="TOCTitle">
    <w:name w:val="TOCTitle"/>
    <w:basedOn w:val="Heading1"/>
    <w:rsid w:val="004F7BAE"/>
    <w:pPr>
      <w:spacing w:after="240"/>
      <w:jc w:val="center"/>
      <w:outlineLvl w:val="9"/>
    </w:pPr>
    <w:rPr>
      <w:caps/>
    </w:rPr>
  </w:style>
  <w:style w:type="paragraph" w:customStyle="1" w:styleId="Version">
    <w:name w:val="Version"/>
    <w:rsid w:val="004F7B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7BAE"/>
    <w:pPr>
      <w:numPr>
        <w:numId w:val="12"/>
      </w:numPr>
      <w:tabs>
        <w:tab w:val="clear" w:pos="680"/>
      </w:tabs>
    </w:pPr>
  </w:style>
  <w:style w:type="paragraph" w:styleId="Index1">
    <w:name w:val="index 1"/>
    <w:basedOn w:val="Normal"/>
    <w:next w:val="Normal"/>
    <w:semiHidden/>
    <w:rsid w:val="004F7BAE"/>
    <w:pPr>
      <w:keepNext w:val="0"/>
      <w:tabs>
        <w:tab w:val="right" w:pos="4176"/>
      </w:tabs>
      <w:ind w:left="198" w:hanging="198"/>
    </w:pPr>
    <w:rPr>
      <w:rFonts w:ascii="Garamond" w:hAnsi="Garamond"/>
    </w:rPr>
  </w:style>
  <w:style w:type="paragraph" w:styleId="IndexHeading">
    <w:name w:val="index heading"/>
    <w:basedOn w:val="Normal"/>
    <w:next w:val="Index1"/>
    <w:semiHidden/>
    <w:rsid w:val="004F7BAE"/>
    <w:pPr>
      <w:spacing w:before="120" w:after="120"/>
    </w:pPr>
    <w:rPr>
      <w:rFonts w:ascii="Arial" w:hAnsi="Arial"/>
      <w:b/>
      <w:color w:val="918585"/>
      <w:sz w:val="24"/>
    </w:rPr>
  </w:style>
  <w:style w:type="paragraph" w:styleId="Header">
    <w:name w:val="header"/>
    <w:basedOn w:val="Normal"/>
    <w:link w:val="HeaderChar"/>
    <w:rsid w:val="004F7B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BAE"/>
    <w:rPr>
      <w:rFonts w:ascii="Times New Roman" w:eastAsia="Times New Roman" w:hAnsi="Times New Roman" w:cs="Times New Roman"/>
      <w:sz w:val="16"/>
      <w:szCs w:val="20"/>
      <w:lang w:val="en-GB" w:eastAsia="en-US"/>
    </w:rPr>
  </w:style>
  <w:style w:type="paragraph" w:customStyle="1" w:styleId="Chapter">
    <w:name w:val="Chapter"/>
    <w:basedOn w:val="Normal"/>
    <w:rsid w:val="004F7BAE"/>
    <w:pPr>
      <w:spacing w:before="240"/>
    </w:pPr>
    <w:rPr>
      <w:rFonts w:ascii="Times New Roman" w:hAnsi="Times New Roman"/>
      <w:smallCaps/>
      <w:spacing w:val="80"/>
      <w:sz w:val="28"/>
    </w:rPr>
  </w:style>
  <w:style w:type="paragraph" w:customStyle="1" w:styleId="InChapter">
    <w:name w:val="InChapter"/>
    <w:basedOn w:val="Heading3"/>
    <w:rsid w:val="004F7BAE"/>
    <w:pPr>
      <w:spacing w:after="240"/>
      <w:outlineLvl w:val="9"/>
    </w:pPr>
    <w:rPr>
      <w:noProof/>
    </w:rPr>
  </w:style>
  <w:style w:type="paragraph" w:styleId="Index2">
    <w:name w:val="index 2"/>
    <w:basedOn w:val="Normal"/>
    <w:next w:val="Normal"/>
    <w:semiHidden/>
    <w:rsid w:val="004F7BAE"/>
    <w:pPr>
      <w:tabs>
        <w:tab w:val="right" w:pos="4176"/>
      </w:tabs>
      <w:ind w:left="568" w:hanging="284"/>
    </w:pPr>
    <w:rPr>
      <w:rFonts w:ascii="Garamond" w:hAnsi="Garamond"/>
    </w:rPr>
  </w:style>
  <w:style w:type="paragraph" w:customStyle="1" w:styleId="Byline">
    <w:name w:val="Byline"/>
    <w:rsid w:val="004F7B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BAE"/>
    <w:pPr>
      <w:tabs>
        <w:tab w:val="clear" w:pos="3600"/>
        <w:tab w:val="clear" w:pos="3958"/>
      </w:tabs>
      <w:jc w:val="right"/>
    </w:pPr>
  </w:style>
  <w:style w:type="character" w:styleId="Emphasis">
    <w:name w:val="Emphasis"/>
    <w:basedOn w:val="DefaultParagraphFont"/>
    <w:qFormat/>
    <w:rsid w:val="004F7BAE"/>
    <w:rPr>
      <w:i/>
    </w:rPr>
  </w:style>
  <w:style w:type="paragraph" w:styleId="Caption">
    <w:name w:val="caption"/>
    <w:basedOn w:val="BodyText"/>
    <w:next w:val="Normal"/>
    <w:qFormat/>
    <w:rsid w:val="004F7BAE"/>
    <w:pPr>
      <w:framePr w:w="2268" w:hSpace="181" w:vSpace="181" w:wrap="around" w:vAnchor="text" w:hAnchor="page" w:x="1135" w:y="285" w:anchorLock="1"/>
    </w:pPr>
    <w:rPr>
      <w:i/>
    </w:rPr>
  </w:style>
  <w:style w:type="paragraph" w:customStyle="1" w:styleId="MiniTOCTitle">
    <w:name w:val="MiniTOCTitle"/>
    <w:basedOn w:val="Heading4"/>
    <w:rsid w:val="004F7BAE"/>
    <w:pPr>
      <w:spacing w:before="240"/>
      <w:outlineLvl w:val="9"/>
    </w:pPr>
    <w:rPr>
      <w:noProof/>
      <w:sz w:val="24"/>
    </w:rPr>
  </w:style>
  <w:style w:type="paragraph" w:customStyle="1" w:styleId="MiniTOCItem">
    <w:name w:val="MiniTOCItem"/>
    <w:basedOn w:val="ListBullet"/>
    <w:rsid w:val="004F7BAE"/>
    <w:pPr>
      <w:numPr>
        <w:numId w:val="0"/>
      </w:numPr>
      <w:tabs>
        <w:tab w:val="right" w:leader="dot" w:pos="6521"/>
      </w:tabs>
      <w:spacing w:before="0" w:after="0"/>
    </w:pPr>
  </w:style>
  <w:style w:type="paragraph" w:customStyle="1" w:styleId="TOFTitle">
    <w:name w:val="TOFTitle"/>
    <w:basedOn w:val="TOCTitle"/>
    <w:rsid w:val="004F7BAE"/>
  </w:style>
  <w:style w:type="paragraph" w:styleId="TableofFigures">
    <w:name w:val="table of figures"/>
    <w:basedOn w:val="Normal"/>
    <w:next w:val="Normal"/>
    <w:semiHidden/>
    <w:rsid w:val="004F7BAE"/>
    <w:pPr>
      <w:tabs>
        <w:tab w:val="right" w:leader="dot" w:pos="9072"/>
      </w:tabs>
      <w:ind w:left="970" w:hanging="403"/>
    </w:pPr>
    <w:rPr>
      <w:rFonts w:ascii="Times New Roman" w:hAnsi="Times New Roman"/>
      <w:b/>
    </w:rPr>
  </w:style>
  <w:style w:type="paragraph" w:styleId="ListNumber">
    <w:name w:val="List Number"/>
    <w:basedOn w:val="List"/>
    <w:rsid w:val="004F7BAE"/>
    <w:pPr>
      <w:numPr>
        <w:numId w:val="14"/>
      </w:numPr>
      <w:tabs>
        <w:tab w:val="clear" w:pos="340"/>
      </w:tabs>
    </w:pPr>
  </w:style>
  <w:style w:type="character" w:customStyle="1" w:styleId="WingdingSymbols">
    <w:name w:val="Wingding Symbols"/>
    <w:rsid w:val="004F7BAE"/>
    <w:rPr>
      <w:rFonts w:ascii="Wingdings" w:hAnsi="Wingdings"/>
    </w:rPr>
  </w:style>
  <w:style w:type="paragraph" w:customStyle="1" w:styleId="TableHeading">
    <w:name w:val="Table Heading"/>
    <w:basedOn w:val="HeadingBase"/>
    <w:rsid w:val="004F7BAE"/>
    <w:pPr>
      <w:keepLines/>
      <w:pBdr>
        <w:bottom w:val="single" w:sz="6" w:space="1" w:color="918585"/>
      </w:pBdr>
      <w:spacing w:before="240"/>
    </w:pPr>
  </w:style>
  <w:style w:type="character" w:customStyle="1" w:styleId="HotSpot">
    <w:name w:val="HotSpot"/>
    <w:rsid w:val="004F7BAE"/>
    <w:rPr>
      <w:color w:val="0033CC"/>
      <w:u w:val="none"/>
    </w:rPr>
  </w:style>
  <w:style w:type="paragraph" w:customStyle="1" w:styleId="BodyTextRight">
    <w:name w:val="Body Text Right"/>
    <w:basedOn w:val="BodyText"/>
    <w:rsid w:val="004F7BAE"/>
    <w:pPr>
      <w:spacing w:before="0" w:after="0"/>
      <w:jc w:val="right"/>
    </w:pPr>
  </w:style>
  <w:style w:type="paragraph" w:styleId="Index3">
    <w:name w:val="index 3"/>
    <w:basedOn w:val="ListNumber2"/>
    <w:next w:val="Normal"/>
    <w:semiHidden/>
    <w:rsid w:val="004F7BAE"/>
    <w:pPr>
      <w:numPr>
        <w:numId w:val="0"/>
      </w:numPr>
      <w:tabs>
        <w:tab w:val="right" w:leader="dot" w:pos="4176"/>
      </w:tabs>
    </w:pPr>
  </w:style>
  <w:style w:type="paragraph" w:styleId="ListNumber2">
    <w:name w:val="List Number 2"/>
    <w:basedOn w:val="List2"/>
    <w:rsid w:val="004F7BAE"/>
    <w:pPr>
      <w:numPr>
        <w:numId w:val="9"/>
      </w:numPr>
      <w:tabs>
        <w:tab w:val="clear" w:pos="1060"/>
      </w:tabs>
    </w:pPr>
  </w:style>
  <w:style w:type="paragraph" w:customStyle="1" w:styleId="MarginNote">
    <w:name w:val="Margin Note"/>
    <w:basedOn w:val="BodyText"/>
    <w:rsid w:val="004F7B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B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B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BAE"/>
    <w:rPr>
      <w:sz w:val="32"/>
    </w:rPr>
  </w:style>
  <w:style w:type="paragraph" w:customStyle="1" w:styleId="HeadingProcedure">
    <w:name w:val="Heading Procedure"/>
    <w:basedOn w:val="HeadingBase"/>
    <w:next w:val="Normal"/>
    <w:rsid w:val="004F7BAE"/>
    <w:pPr>
      <w:tabs>
        <w:tab w:val="left" w:pos="0"/>
      </w:tabs>
      <w:spacing w:before="120" w:after="60"/>
    </w:pPr>
    <w:rPr>
      <w:i/>
      <w:color w:val="918585"/>
      <w:sz w:val="22"/>
    </w:rPr>
  </w:style>
  <w:style w:type="paragraph" w:customStyle="1" w:styleId="TableBodyText">
    <w:name w:val="Table Body Text"/>
    <w:basedOn w:val="BodyText"/>
    <w:rsid w:val="004F7BAE"/>
    <w:pPr>
      <w:spacing w:before="60" w:after="60"/>
    </w:pPr>
  </w:style>
  <w:style w:type="paragraph" w:styleId="ListContinue">
    <w:name w:val="List Continue"/>
    <w:basedOn w:val="List"/>
    <w:rsid w:val="004F7BAE"/>
    <w:pPr>
      <w:ind w:firstLine="0"/>
    </w:pPr>
  </w:style>
  <w:style w:type="paragraph" w:customStyle="1" w:styleId="ListNote">
    <w:name w:val="List Note"/>
    <w:basedOn w:val="List"/>
    <w:rsid w:val="004F7BAE"/>
    <w:pPr>
      <w:pBdr>
        <w:top w:val="single" w:sz="6" w:space="2" w:color="918585"/>
        <w:bottom w:val="single" w:sz="6" w:space="2" w:color="918585"/>
      </w:pBdr>
      <w:tabs>
        <w:tab w:val="left" w:pos="1021"/>
      </w:tabs>
      <w:ind w:firstLine="0"/>
    </w:pPr>
  </w:style>
  <w:style w:type="paragraph" w:customStyle="1" w:styleId="Warning">
    <w:name w:val="Warning"/>
    <w:basedOn w:val="BodyText"/>
    <w:rsid w:val="004F7BAE"/>
    <w:pPr>
      <w:shd w:val="clear" w:color="auto" w:fill="D9D9D9"/>
      <w:tabs>
        <w:tab w:val="left" w:pos="992"/>
      </w:tabs>
      <w:ind w:left="119" w:right="119"/>
    </w:pPr>
    <w:rPr>
      <w:sz w:val="20"/>
    </w:rPr>
  </w:style>
  <w:style w:type="paragraph" w:customStyle="1" w:styleId="MarginIcons">
    <w:name w:val="Margin Icons"/>
    <w:basedOn w:val="BodyText"/>
    <w:rsid w:val="004F7B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BAE"/>
    <w:rPr>
      <w:rFonts w:ascii="Courier New" w:hAnsi="Courier New"/>
    </w:rPr>
  </w:style>
  <w:style w:type="paragraph" w:customStyle="1" w:styleId="NoteBullet">
    <w:name w:val="Note Bullet"/>
    <w:basedOn w:val="Note"/>
    <w:rsid w:val="004F7BAE"/>
    <w:pPr>
      <w:tabs>
        <w:tab w:val="clear" w:pos="680"/>
      </w:tabs>
      <w:spacing w:before="60" w:after="60"/>
    </w:pPr>
  </w:style>
  <w:style w:type="paragraph" w:customStyle="1" w:styleId="SubHeading2">
    <w:name w:val="SubHeading2"/>
    <w:basedOn w:val="HeadingBase"/>
    <w:rsid w:val="004F7BAE"/>
    <w:pPr>
      <w:spacing w:before="240" w:after="60"/>
    </w:pPr>
    <w:rPr>
      <w:sz w:val="20"/>
    </w:rPr>
  </w:style>
  <w:style w:type="paragraph" w:customStyle="1" w:styleId="SubHeading1">
    <w:name w:val="SubHeading1"/>
    <w:basedOn w:val="HeadingBase"/>
    <w:rsid w:val="004F7BAE"/>
    <w:pPr>
      <w:spacing w:before="240" w:after="60"/>
    </w:pPr>
    <w:rPr>
      <w:color w:val="918585"/>
      <w:sz w:val="22"/>
    </w:rPr>
  </w:style>
  <w:style w:type="paragraph" w:customStyle="1" w:styleId="SideHeading">
    <w:name w:val="Side Heading"/>
    <w:basedOn w:val="HeadingBase"/>
    <w:rsid w:val="004F7B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BAE"/>
    <w:pPr>
      <w:numPr>
        <w:numId w:val="10"/>
      </w:numPr>
    </w:pPr>
  </w:style>
  <w:style w:type="paragraph" w:styleId="PlainText">
    <w:name w:val="Plain Text"/>
    <w:basedOn w:val="Normal"/>
    <w:link w:val="PlainTextChar"/>
    <w:rsid w:val="004F7BAE"/>
    <w:rPr>
      <w:sz w:val="20"/>
    </w:rPr>
  </w:style>
  <w:style w:type="character" w:customStyle="1" w:styleId="PlainTextChar">
    <w:name w:val="Plain Text Char"/>
    <w:basedOn w:val="DefaultParagraphFont"/>
    <w:link w:val="PlainText"/>
    <w:rsid w:val="004F7BAE"/>
    <w:rPr>
      <w:rFonts w:ascii="Courier New" w:eastAsia="Times New Roman" w:hAnsi="Courier New" w:cs="Times New Roman"/>
      <w:sz w:val="20"/>
      <w:szCs w:val="20"/>
      <w:lang w:eastAsia="en-US"/>
    </w:rPr>
  </w:style>
  <w:style w:type="character" w:customStyle="1" w:styleId="MenuOption">
    <w:name w:val="Menu Option"/>
    <w:basedOn w:val="DefaultParagraphFont"/>
    <w:rsid w:val="004F7BAE"/>
    <w:rPr>
      <w:b/>
      <w:smallCaps/>
    </w:rPr>
  </w:style>
  <w:style w:type="paragraph" w:customStyle="1" w:styleId="TableListNumber">
    <w:name w:val="Table List Number"/>
    <w:basedOn w:val="ListNumber"/>
    <w:rsid w:val="004F7BAE"/>
    <w:pPr>
      <w:numPr>
        <w:numId w:val="0"/>
      </w:numPr>
    </w:pPr>
  </w:style>
  <w:style w:type="paragraph" w:styleId="TOC4">
    <w:name w:val="toc 4"/>
    <w:basedOn w:val="TOCBase"/>
    <w:next w:val="Normal"/>
    <w:semiHidden/>
    <w:rsid w:val="004F7BAE"/>
    <w:pPr>
      <w:tabs>
        <w:tab w:val="right" w:leader="dot" w:pos="9071"/>
      </w:tabs>
      <w:ind w:left="1701"/>
    </w:pPr>
  </w:style>
  <w:style w:type="paragraph" w:customStyle="1" w:styleId="ListAlpha">
    <w:name w:val="List Alpha"/>
    <w:basedOn w:val="List"/>
    <w:rsid w:val="004F7BAE"/>
    <w:pPr>
      <w:numPr>
        <w:numId w:val="8"/>
      </w:numPr>
    </w:pPr>
  </w:style>
  <w:style w:type="paragraph" w:customStyle="1" w:styleId="ListAlpha2">
    <w:name w:val="List Alpha 2"/>
    <w:basedOn w:val="List2"/>
    <w:rsid w:val="004F7BAE"/>
    <w:pPr>
      <w:numPr>
        <w:numId w:val="7"/>
      </w:numPr>
    </w:pPr>
  </w:style>
  <w:style w:type="paragraph" w:styleId="List2">
    <w:name w:val="List 2"/>
    <w:basedOn w:val="BodyText"/>
    <w:rsid w:val="004F7BAE"/>
    <w:pPr>
      <w:tabs>
        <w:tab w:val="left" w:pos="680"/>
      </w:tabs>
      <w:spacing w:before="60" w:after="60"/>
      <w:ind w:left="680" w:hanging="340"/>
    </w:pPr>
  </w:style>
  <w:style w:type="paragraph" w:styleId="List3">
    <w:name w:val="List 3"/>
    <w:basedOn w:val="BodyText"/>
    <w:rsid w:val="004F7BAE"/>
    <w:pPr>
      <w:tabs>
        <w:tab w:val="left" w:pos="1021"/>
      </w:tabs>
      <w:spacing w:before="60" w:after="60"/>
      <w:ind w:left="1020" w:hanging="340"/>
    </w:pPr>
  </w:style>
  <w:style w:type="paragraph" w:styleId="List4">
    <w:name w:val="List 4"/>
    <w:basedOn w:val="BodyText"/>
    <w:rsid w:val="004F7BAE"/>
    <w:pPr>
      <w:tabs>
        <w:tab w:val="left" w:pos="1361"/>
      </w:tabs>
      <w:spacing w:before="60" w:after="60"/>
      <w:ind w:left="1361" w:hanging="340"/>
    </w:pPr>
  </w:style>
  <w:style w:type="paragraph" w:styleId="List5">
    <w:name w:val="List 5"/>
    <w:basedOn w:val="BodyText"/>
    <w:rsid w:val="004F7BAE"/>
    <w:pPr>
      <w:tabs>
        <w:tab w:val="left" w:pos="1701"/>
      </w:tabs>
      <w:spacing w:before="60" w:after="60"/>
      <w:ind w:left="1701" w:hanging="340"/>
    </w:pPr>
  </w:style>
  <w:style w:type="paragraph" w:styleId="ListBullet3">
    <w:name w:val="List Bullet 3"/>
    <w:basedOn w:val="List3"/>
    <w:rsid w:val="004F7BAE"/>
    <w:pPr>
      <w:numPr>
        <w:numId w:val="13"/>
      </w:numPr>
      <w:tabs>
        <w:tab w:val="clear" w:pos="1021"/>
      </w:tabs>
      <w:ind w:left="1037" w:hanging="357"/>
    </w:pPr>
  </w:style>
  <w:style w:type="paragraph" w:styleId="ListBullet4">
    <w:name w:val="List Bullet 4"/>
    <w:basedOn w:val="List4"/>
    <w:rsid w:val="004F7BAE"/>
    <w:pPr>
      <w:numPr>
        <w:numId w:val="2"/>
      </w:numPr>
      <w:tabs>
        <w:tab w:val="clear" w:pos="1361"/>
      </w:tabs>
    </w:pPr>
  </w:style>
  <w:style w:type="paragraph" w:styleId="ListBullet5">
    <w:name w:val="List Bullet 5"/>
    <w:basedOn w:val="List5"/>
    <w:rsid w:val="004F7BAE"/>
    <w:pPr>
      <w:numPr>
        <w:numId w:val="3"/>
      </w:numPr>
    </w:pPr>
  </w:style>
  <w:style w:type="paragraph" w:styleId="ListContinue2">
    <w:name w:val="List Continue 2"/>
    <w:basedOn w:val="List2"/>
    <w:rsid w:val="004F7BAE"/>
    <w:pPr>
      <w:ind w:firstLine="0"/>
    </w:pPr>
  </w:style>
  <w:style w:type="paragraph" w:styleId="ListContinue3">
    <w:name w:val="List Continue 3"/>
    <w:basedOn w:val="List3"/>
    <w:rsid w:val="004F7BAE"/>
    <w:pPr>
      <w:ind w:left="1021" w:firstLine="0"/>
    </w:pPr>
  </w:style>
  <w:style w:type="paragraph" w:styleId="ListContinue4">
    <w:name w:val="List Continue 4"/>
    <w:basedOn w:val="List4"/>
    <w:rsid w:val="004F7BAE"/>
    <w:pPr>
      <w:ind w:firstLine="0"/>
    </w:pPr>
  </w:style>
  <w:style w:type="paragraph" w:styleId="ListContinue5">
    <w:name w:val="List Continue 5"/>
    <w:basedOn w:val="List5"/>
    <w:rsid w:val="004F7BAE"/>
    <w:pPr>
      <w:ind w:firstLine="0"/>
    </w:pPr>
  </w:style>
  <w:style w:type="paragraph" w:styleId="ListNumber3">
    <w:name w:val="List Number 3"/>
    <w:basedOn w:val="List3"/>
    <w:rsid w:val="004F7BAE"/>
    <w:pPr>
      <w:numPr>
        <w:numId w:val="4"/>
      </w:numPr>
    </w:pPr>
  </w:style>
  <w:style w:type="paragraph" w:styleId="ListNumber4">
    <w:name w:val="List Number 4"/>
    <w:basedOn w:val="List4"/>
    <w:rsid w:val="004F7BAE"/>
    <w:pPr>
      <w:numPr>
        <w:numId w:val="5"/>
      </w:numPr>
    </w:pPr>
  </w:style>
  <w:style w:type="paragraph" w:styleId="ListNumber5">
    <w:name w:val="List Number 5"/>
    <w:basedOn w:val="List5"/>
    <w:rsid w:val="004F7BAE"/>
    <w:pPr>
      <w:numPr>
        <w:numId w:val="6"/>
      </w:numPr>
    </w:pPr>
  </w:style>
  <w:style w:type="paragraph" w:styleId="BlockText">
    <w:name w:val="Block Text"/>
    <w:basedOn w:val="Normal"/>
    <w:rsid w:val="004F7BAE"/>
    <w:pPr>
      <w:spacing w:after="120"/>
      <w:ind w:left="1440" w:right="1440"/>
    </w:pPr>
  </w:style>
  <w:style w:type="character" w:customStyle="1" w:styleId="Subscript">
    <w:name w:val="Subscript"/>
    <w:basedOn w:val="DefaultParagraphFont"/>
    <w:rsid w:val="004F7BAE"/>
    <w:rPr>
      <w:sz w:val="16"/>
      <w:vertAlign w:val="subscript"/>
    </w:rPr>
  </w:style>
  <w:style w:type="character" w:customStyle="1" w:styleId="Superscript">
    <w:name w:val="Superscript"/>
    <w:basedOn w:val="DefaultParagraphFont"/>
    <w:rsid w:val="004F7BAE"/>
    <w:rPr>
      <w:sz w:val="16"/>
      <w:vertAlign w:val="superscript"/>
    </w:rPr>
  </w:style>
  <w:style w:type="character" w:customStyle="1" w:styleId="Symbols">
    <w:name w:val="Symbols"/>
    <w:basedOn w:val="DefaultParagraphFont"/>
    <w:rsid w:val="004F7BAE"/>
    <w:rPr>
      <w:rFonts w:ascii="Symbol" w:hAnsi="Symbol"/>
    </w:rPr>
  </w:style>
  <w:style w:type="character" w:customStyle="1" w:styleId="MenuOptions">
    <w:name w:val="Menu Options"/>
    <w:basedOn w:val="DefaultParagraphFont"/>
    <w:rsid w:val="004F7BAE"/>
    <w:rPr>
      <w:rFonts w:ascii="Arial Narrow" w:hAnsi="Arial Narrow"/>
      <w:smallCaps/>
    </w:rPr>
  </w:style>
  <w:style w:type="character" w:customStyle="1" w:styleId="Buttons">
    <w:name w:val="Buttons"/>
    <w:basedOn w:val="DefaultParagraphFont"/>
    <w:rsid w:val="004F7BAE"/>
    <w:rPr>
      <w:b/>
    </w:rPr>
  </w:style>
  <w:style w:type="character" w:customStyle="1" w:styleId="Underlined">
    <w:name w:val="Underlined"/>
    <w:basedOn w:val="DefaultParagraphFont"/>
    <w:rsid w:val="004F7BAE"/>
    <w:rPr>
      <w:u w:val="single"/>
    </w:rPr>
  </w:style>
  <w:style w:type="paragraph" w:customStyle="1" w:styleId="TableBodyTextRight">
    <w:name w:val="Table Body Text Right"/>
    <w:basedOn w:val="TableBodyText"/>
    <w:rsid w:val="004F7BAE"/>
    <w:pPr>
      <w:widowControl w:val="0"/>
      <w:autoSpaceDE w:val="0"/>
      <w:autoSpaceDN w:val="0"/>
      <w:adjustRightInd w:val="0"/>
      <w:jc w:val="right"/>
    </w:pPr>
    <w:rPr>
      <w:rFonts w:cs="Arial"/>
      <w:szCs w:val="18"/>
    </w:rPr>
  </w:style>
  <w:style w:type="paragraph" w:customStyle="1" w:styleId="CopyrightText">
    <w:name w:val="Copyright Text"/>
    <w:basedOn w:val="BodyText"/>
    <w:rsid w:val="004F7BAE"/>
    <w:rPr>
      <w:sz w:val="18"/>
    </w:rPr>
  </w:style>
  <w:style w:type="paragraph" w:customStyle="1" w:styleId="BodySmallRight">
    <w:name w:val="Body Small Right"/>
    <w:basedOn w:val="BodyTextRight"/>
    <w:rsid w:val="004F7BAE"/>
    <w:rPr>
      <w:sz w:val="18"/>
      <w:szCs w:val="18"/>
    </w:rPr>
  </w:style>
  <w:style w:type="paragraph" w:customStyle="1" w:styleId="MarginEdition">
    <w:name w:val="Margin Edition"/>
    <w:basedOn w:val="MarginNote"/>
    <w:rsid w:val="004F7BAE"/>
    <w:pPr>
      <w:spacing w:before="0" w:after="0"/>
    </w:pPr>
    <w:rPr>
      <w:rFonts w:ascii="Times New Roman" w:hAnsi="Times New Roman"/>
      <w:color w:val="999999"/>
    </w:rPr>
  </w:style>
  <w:style w:type="paragraph" w:customStyle="1" w:styleId="Spacer">
    <w:name w:val="Spacer"/>
    <w:basedOn w:val="Normal"/>
    <w:rsid w:val="004F7BAE"/>
    <w:rPr>
      <w:sz w:val="2"/>
      <w:szCs w:val="2"/>
    </w:rPr>
  </w:style>
  <w:style w:type="character" w:customStyle="1" w:styleId="Small">
    <w:name w:val="Small"/>
    <w:basedOn w:val="DefaultParagraphFont"/>
    <w:rsid w:val="004F7BAE"/>
    <w:rPr>
      <w:sz w:val="16"/>
    </w:rPr>
  </w:style>
  <w:style w:type="paragraph" w:customStyle="1" w:styleId="WideTable">
    <w:name w:val="Wide Table"/>
    <w:basedOn w:val="Normal"/>
    <w:rsid w:val="004F7BAE"/>
    <w:pPr>
      <w:ind w:left="-1418"/>
    </w:pPr>
    <w:rPr>
      <w:sz w:val="2"/>
      <w:szCs w:val="2"/>
    </w:rPr>
  </w:style>
  <w:style w:type="character" w:styleId="PageNumber">
    <w:name w:val="page number"/>
    <w:basedOn w:val="DefaultParagraphFont"/>
    <w:rsid w:val="004F7BAE"/>
  </w:style>
  <w:style w:type="paragraph" w:styleId="Quote">
    <w:name w:val="Quote"/>
    <w:basedOn w:val="Heading1"/>
    <w:link w:val="QuoteChar"/>
    <w:qFormat/>
    <w:rsid w:val="004F7BAE"/>
    <w:rPr>
      <w:b w:val="0"/>
      <w:sz w:val="72"/>
      <w:szCs w:val="72"/>
      <w:lang w:val="en-NZ"/>
    </w:rPr>
  </w:style>
  <w:style w:type="character" w:customStyle="1" w:styleId="QuoteChar">
    <w:name w:val="Quote Char"/>
    <w:basedOn w:val="DefaultParagraphFont"/>
    <w:link w:val="Quote"/>
    <w:rsid w:val="004F7B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BAE"/>
    <w:pPr>
      <w:pageBreakBefore/>
    </w:pPr>
  </w:style>
  <w:style w:type="paragraph" w:customStyle="1" w:styleId="Border">
    <w:name w:val="Border"/>
    <w:basedOn w:val="Normal"/>
    <w:qFormat/>
    <w:rsid w:val="004F7B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BAE"/>
    <w:rPr>
      <w:b/>
      <w:bCs/>
      <w:i/>
      <w:iCs/>
      <w:color w:val="auto"/>
    </w:rPr>
  </w:style>
  <w:style w:type="paragraph" w:styleId="IntenseQuote">
    <w:name w:val="Intense Quote"/>
    <w:basedOn w:val="Normal"/>
    <w:next w:val="Normal"/>
    <w:link w:val="IntenseQuoteChar"/>
    <w:uiPriority w:val="30"/>
    <w:qFormat/>
    <w:rsid w:val="004F7B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B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BAE"/>
    <w:rPr>
      <w:smallCaps/>
      <w:color w:val="auto"/>
      <w:u w:val="single"/>
    </w:rPr>
  </w:style>
  <w:style w:type="character" w:styleId="IntenseReference">
    <w:name w:val="Intense Reference"/>
    <w:basedOn w:val="DefaultParagraphFont"/>
    <w:uiPriority w:val="32"/>
    <w:qFormat/>
    <w:rsid w:val="004F7BAE"/>
    <w:rPr>
      <w:b/>
      <w:bCs/>
      <w:smallCaps/>
      <w:color w:val="auto"/>
      <w:spacing w:val="5"/>
      <w:u w:val="single"/>
    </w:rPr>
  </w:style>
  <w:style w:type="paragraph" w:customStyle="1" w:styleId="2ColumnHeading">
    <w:name w:val="2Column Heading"/>
    <w:basedOn w:val="BodyText"/>
    <w:qFormat/>
    <w:rsid w:val="004F7BAE"/>
    <w:pPr>
      <w:spacing w:after="60"/>
      <w:ind w:left="-2268"/>
    </w:pPr>
    <w:rPr>
      <w:b/>
    </w:rPr>
  </w:style>
  <w:style w:type="paragraph" w:customStyle="1" w:styleId="Heading1TOC">
    <w:name w:val="Heading1 TOC"/>
    <w:basedOn w:val="Normal"/>
    <w:qFormat/>
    <w:rsid w:val="004F7BAE"/>
    <w:pPr>
      <w:spacing w:before="240" w:after="120"/>
    </w:pPr>
    <w:rPr>
      <w:rFonts w:ascii="Times New Roman" w:hAnsi="Times New Roman"/>
      <w:b/>
      <w:sz w:val="32"/>
    </w:rPr>
  </w:style>
  <w:style w:type="paragraph" w:customStyle="1" w:styleId="Heading2TOC">
    <w:name w:val="Heading2 TOC"/>
    <w:basedOn w:val="Normal"/>
    <w:qFormat/>
    <w:rsid w:val="004F7BAE"/>
    <w:pPr>
      <w:spacing w:before="240" w:after="60"/>
    </w:pPr>
    <w:rPr>
      <w:rFonts w:ascii="Times New Roman" w:hAnsi="Times New Roman"/>
      <w:b/>
      <w:sz w:val="28"/>
    </w:rPr>
  </w:style>
  <w:style w:type="character" w:customStyle="1" w:styleId="Underline">
    <w:name w:val="Underline"/>
    <w:basedOn w:val="DefaultParagraphFont"/>
    <w:qFormat/>
    <w:rsid w:val="004F7BAE"/>
    <w:rPr>
      <w:u w:val="single"/>
    </w:rPr>
  </w:style>
  <w:style w:type="character" w:customStyle="1" w:styleId="BoldandItalics">
    <w:name w:val="Bold and Italics"/>
    <w:qFormat/>
    <w:rsid w:val="004F7BAE"/>
    <w:rPr>
      <w:b/>
      <w:i/>
      <w:u w:val="none"/>
    </w:rPr>
  </w:style>
  <w:style w:type="paragraph" w:styleId="BalloonText">
    <w:name w:val="Balloon Text"/>
    <w:basedOn w:val="Normal"/>
    <w:link w:val="BalloonTextChar"/>
    <w:rsid w:val="004F7BAE"/>
    <w:rPr>
      <w:rFonts w:ascii="Tahoma" w:hAnsi="Tahoma" w:cs="Tahoma"/>
      <w:sz w:val="16"/>
      <w:szCs w:val="16"/>
    </w:rPr>
  </w:style>
  <w:style w:type="character" w:customStyle="1" w:styleId="BalloonTextChar">
    <w:name w:val="Balloon Text Char"/>
    <w:basedOn w:val="DefaultParagraphFont"/>
    <w:link w:val="BalloonText"/>
    <w:rsid w:val="004F7B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B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7B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BAE"/>
    <w:rPr>
      <w:b/>
      <w:color w:val="660033"/>
      <w:spacing w:val="0"/>
    </w:rPr>
  </w:style>
  <w:style w:type="paragraph" w:customStyle="1" w:styleId="Nameditemlist">
    <w:name w:val="Named item list"/>
    <w:basedOn w:val="BodyText"/>
    <w:qFormat/>
    <w:rsid w:val="004F7BAE"/>
    <w:pPr>
      <w:tabs>
        <w:tab w:val="left" w:pos="2835"/>
      </w:tabs>
      <w:ind w:left="2835" w:hanging="2835"/>
    </w:pPr>
  </w:style>
  <w:style w:type="paragraph" w:customStyle="1" w:styleId="BodyTextnopadding">
    <w:name w:val="Body Text no padding"/>
    <w:basedOn w:val="BodyText"/>
    <w:qFormat/>
    <w:rsid w:val="004F7BAE"/>
    <w:pPr>
      <w:spacing w:before="0" w:after="0"/>
    </w:pPr>
  </w:style>
  <w:style w:type="paragraph" w:customStyle="1" w:styleId="BodyTextBold">
    <w:name w:val="Body Text Bold"/>
    <w:basedOn w:val="BodyText"/>
    <w:qFormat/>
    <w:rsid w:val="004F7BAE"/>
    <w:rPr>
      <w:b/>
    </w:rPr>
  </w:style>
  <w:style w:type="character" w:styleId="Hyperlink">
    <w:name w:val="Hyperlink"/>
    <w:basedOn w:val="DefaultParagraphFont"/>
    <w:uiPriority w:val="99"/>
    <w:unhideWhenUsed/>
    <w:rsid w:val="006A2D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995</Words>
  <Characters>6648</Characters>
  <Application>Microsoft Office Word</Application>
  <DocSecurity>0</DocSecurity>
  <Lines>221</Lines>
  <Paragraphs>114</Paragraphs>
  <ScaleCrop>false</ScaleCrop>
  <Company>Author-it Software Corporation Ltd.</Company>
  <LinksUpToDate>false</LinksUpToDate>
  <CharactersWithSpaces>7529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TLIX0048 Apply codification and cataloguing processes and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2025-03-01T20:49:00Z</dcterms:created>
  <dcterms:modified xsi:type="dcterms:W3CDTF">2025-03-01T20:49:00Z</dcterms:modified>
</cp:coreProperties>
</file>