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B91" w:rsidP="00861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TLIX0045 Determine import/export prohibitions/restrictions</w:t>
      </w:r>
      <w:r>
        <w:fldChar w:fldCharType="end"/>
      </w:r>
    </w:p>
    <w:p w:rsidR="00861B91" w:rsidP="00861B91">
      <w:pPr>
        <w:pStyle w:val="Version"/>
        <w:sectPr w:rsidSect="004C0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663" w:rsidP="004C0663">
      <w:pPr>
        <w:pStyle w:val="SuperHeading"/>
      </w:pPr>
      <w:r w:rsidRPr="004C0663">
        <w:t>TLIX0045 Determine import/export prohibitions/restrictions</w:t>
      </w:r>
    </w:p>
    <w:p w:rsidR="00000000" w:rsidRPr="004C0663" w:rsidP="004C0663">
      <w:pPr>
        <w:pStyle w:val="Heading1"/>
      </w:pPr>
      <w:bookmarkStart w:id="1" w:name="O_1232753"/>
      <w:bookmarkEnd w:id="1"/>
      <w:r w:rsidRPr="004C06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rPr>
                <w:rStyle w:val="SpecialBold"/>
              </w:rPr>
              <w:t>Release 1</w:t>
            </w:r>
            <w:r w:rsidRPr="004C0663">
              <w:t>. This is the first release of this unit of competency in the TLI Transport and Logistics Training Package.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2" w:name="O_1232754"/>
      <w:bookmarkEnd w:id="2"/>
      <w:r w:rsidRPr="004C06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This unit involves the skills and knowledge required to apply perm</w:t>
            </w:r>
            <w:r w:rsidRPr="004C0663">
              <w:t xml:space="preserve">it requirements as part of customs broking activities in accordance with the current Australian Customs Act as amended and other relevant legislation. </w:t>
            </w:r>
          </w:p>
          <w:p w:rsidR="00000000" w:rsidRPr="004C0663" w:rsidP="004C0663">
            <w:pPr>
              <w:pStyle w:val="BodyText"/>
            </w:pPr>
            <w:r w:rsidRPr="004C0663">
              <w:t>It includes identifying goods subject to import/export restrictions and/or prohibitions, identifying req</w:t>
            </w:r>
            <w:r w:rsidRPr="004C0663">
              <w:t xml:space="preserve">uired permits, assessing permits for compliance, and facilitating the gaining of such permits. </w:t>
            </w:r>
          </w:p>
          <w:p w:rsidR="00000000" w:rsidRPr="004C0663" w:rsidP="004C0663">
            <w:pPr>
              <w:pStyle w:val="BodyText"/>
            </w:pPr>
            <w:r w:rsidRPr="004C0663">
              <w:t xml:space="preserve">This unit applies to individuals working as a customs broker. </w:t>
            </w:r>
          </w:p>
          <w:p w:rsidR="00000000" w:rsidRPr="004C0663" w:rsidP="004C0663">
            <w:pPr>
              <w:pStyle w:val="BodyText"/>
            </w:pPr>
            <w:r w:rsidRPr="004C0663">
              <w:t>Work is undertaken in a range of environments, including small to large worksites, in the customs</w:t>
            </w:r>
            <w:r w:rsidRPr="004C0663">
              <w:t xml:space="preserve"> broking and international supply chain industries.</w:t>
            </w:r>
          </w:p>
          <w:p w:rsidR="00000000" w:rsidRPr="004C0663" w:rsidP="004C0663">
            <w:pPr>
              <w:pStyle w:val="BodyText"/>
            </w:pPr>
            <w:r w:rsidRPr="004C0663">
              <w:t>No licensing, legislative or certification requirements apply to this unit at the time of publication.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3" w:name="O_1232755"/>
      <w:bookmarkEnd w:id="3"/>
      <w:r w:rsidRPr="004C06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Not applicable.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4" w:name="O_1232756"/>
      <w:bookmarkEnd w:id="4"/>
      <w:r w:rsidRPr="004C06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X –</w:t>
            </w:r>
            <w:r w:rsidRPr="004C0663">
              <w:t xml:space="preserve"> Logistics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5" w:name="O_1232757"/>
      <w:bookmarkEnd w:id="5"/>
      <w:r w:rsidRPr="004C06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Customs Broking.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6" w:name="O_1232758"/>
      <w:bookmarkEnd w:id="6"/>
      <w:r w:rsidRPr="004C06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5"/>
        <w:gridCol w:w="1766"/>
        <w:gridCol w:w="623"/>
        <w:gridCol w:w="2583"/>
        <w:gridCol w:w="2649"/>
        <w:gridCol w:w="645"/>
      </w:tblGrid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rPr>
                <w:rStyle w:val="SpecialBold"/>
              </w:rPr>
              <w:t>ELEMENTS</w:t>
            </w: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PERFORMANCE CRITERIA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Elements describe the essential outcomes.</w:t>
            </w: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Performance criteria describe the performance needed to demonstrate achievement of the element.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rPr>
                <w:rStyle w:val="SpecialBold"/>
              </w:rPr>
              <w:t>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rPr>
                <w:rStyle w:val="SpecialBold"/>
              </w:rPr>
              <w:t>Apply import/export restrictions and/or prohibitions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1.1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Goods subject to import or export prohibitions and/or restrictions are identified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1.2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Type and requirement of import or export prohibitions and/or restrictions are identified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1.3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Goods subject to import or export prohibition and/or restrictions are assessed for compliance under the relevant restrictions/permit requirements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1.4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Permi</w:t>
            </w:r>
            <w:r w:rsidRPr="004C0663">
              <w:t>t is validated as required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rPr>
                <w:rStyle w:val="SpecialBold"/>
              </w:rPr>
              <w:t>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rPr>
                <w:rStyle w:val="SpecialBold"/>
              </w:rPr>
              <w:t>Review</w:t>
            </w:r>
            <w:r w:rsidRPr="004C0663">
              <w:t xml:space="preserve"> p</w:t>
            </w:r>
            <w:r w:rsidRPr="004C0663">
              <w:rPr>
                <w:rStyle w:val="SpecialBold"/>
              </w:rPr>
              <w:t>ermit applications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2.1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Awareness of permits and/or licence restrictions requirements are applied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2.2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t>Issued permit is reviewed to ensure compliance with regulatory requirements and client requirements</w:t>
            </w:r>
          </w:p>
        </w:tc>
      </w:tr>
      <w:tr w:rsidTr="004C0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663">
            <w:pPr>
              <w:pStyle w:val="BodyText"/>
              <w:rPr>
                <w:lang w:val="en-NZ"/>
              </w:rPr>
            </w:pPr>
            <w:r w:rsidRPr="004C0663">
              <w:rPr>
                <w:rStyle w:val="SpecialBold"/>
              </w:rPr>
              <w:t>2.</w:t>
            </w:r>
            <w:r w:rsidRPr="004C0663">
              <w:t>3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Issued permit conditions and goods are aligned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7" w:name="O_1232759"/>
      <w:bookmarkEnd w:id="7"/>
      <w:r w:rsidRPr="004C06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Foundation skills essential to performance are explicit in the performance criteria of this unit of competency.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8" w:name="O_1232760"/>
      <w:bookmarkEnd w:id="8"/>
      <w:r w:rsidRPr="004C06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Range is restricted to essential operating conditions and any other variables essential to the work environment.</w:t>
            </w:r>
          </w:p>
          <w:p w:rsidR="00000000" w:rsidRPr="004C0663" w:rsidP="004C0663">
            <w:pPr>
              <w:pStyle w:val="BodyText"/>
            </w:pPr>
            <w:r w:rsidRPr="004C0663">
              <w:t>Non-essential conditions can be found in the TLI Transport and Logistics Training Package Companion Volume Implementation Guide.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9" w:name="O_1232761"/>
      <w:bookmarkEnd w:id="9"/>
      <w:r w:rsidRPr="004C06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0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663" w:rsidP="004C0663">
            <w:pPr>
              <w:pStyle w:val="BodyText"/>
            </w:pPr>
            <w:r w:rsidRPr="004C0663">
              <w:t>This unit replaces but is not equivalent to TLIX5048 Determine import and/or export prohibitions and/or restrictions.</w:t>
            </w:r>
          </w:p>
        </w:tc>
      </w:tr>
    </w:tbl>
    <w:p w:rsidR="00861B91" w:rsidP="004C0663">
      <w:pPr>
        <w:pStyle w:val="NoPaddingFontSize1"/>
      </w:pPr>
    </w:p>
    <w:p w:rsidR="00861B91" w:rsidP="004C0663">
      <w:pPr>
        <w:pStyle w:val="NoPaddingFontSize1"/>
      </w:pPr>
    </w:p>
    <w:p w:rsidR="00000000" w:rsidRPr="004C0663" w:rsidP="004C0663">
      <w:pPr>
        <w:pStyle w:val="Heading1"/>
      </w:pPr>
      <w:bookmarkStart w:id="10" w:name="O_1232768"/>
      <w:bookmarkEnd w:id="10"/>
      <w:r w:rsidRPr="004C0663">
        <w:t>Links</w:t>
      </w:r>
    </w:p>
    <w:p w:rsidR="00000000" w:rsidRPr="004C0663" w:rsidP="00861B91">
      <w:pPr>
        <w:pStyle w:val="BodyText"/>
      </w:pPr>
      <w:r w:rsidRPr="004C0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766B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0663" w:rsidP="004C0663"/>
    <w:sectPr w:rsidSect="004C0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63" w:rsidRPr="00861B91" w:rsidP="00861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91" w:rsidP="004C0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B91" w:rsidP="004C0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61B91" w:rsidP="004C0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663" w:rsidRPr="00861B91" w:rsidP="00861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91" w:rsidRPr="002D2AF8" w:rsidP="004C0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TLIX0045 Determine import/export prohibitions/restrictions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61B91" w:rsidP="004C0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663"/>
  </w:style>
  <w:style w:type="character" w:customStyle="1" w:styleId="Heading1Char">
    <w:name w:val="Heading 1 Char"/>
    <w:basedOn w:val="DefaultParagraphFont"/>
    <w:link w:val="Heading1"/>
    <w:rsid w:val="004C0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6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0663"/>
    <w:rPr>
      <w:b/>
      <w:spacing w:val="0"/>
    </w:rPr>
  </w:style>
  <w:style w:type="paragraph" w:customStyle="1" w:styleId="SuperHeading">
    <w:name w:val="SuperHeading"/>
    <w:basedOn w:val="Normal"/>
    <w:rsid w:val="004C0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0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6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6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0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6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663"/>
    <w:rPr>
      <w:i/>
    </w:rPr>
  </w:style>
  <w:style w:type="paragraph" w:styleId="Caption">
    <w:name w:val="caption"/>
    <w:basedOn w:val="BodyText"/>
    <w:next w:val="Normal"/>
    <w:qFormat/>
    <w:rsid w:val="004C0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663"/>
  </w:style>
  <w:style w:type="paragraph" w:styleId="TableofFigures">
    <w:name w:val="table of figures"/>
    <w:basedOn w:val="Normal"/>
    <w:next w:val="Normal"/>
    <w:semiHidden/>
    <w:rsid w:val="004C0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6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0663"/>
    <w:rPr>
      <w:rFonts w:ascii="Wingdings" w:hAnsi="Wingdings"/>
    </w:rPr>
  </w:style>
  <w:style w:type="paragraph" w:customStyle="1" w:styleId="TableHeading">
    <w:name w:val="Table Heading"/>
    <w:basedOn w:val="HeadingBase"/>
    <w:rsid w:val="004C0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663"/>
    <w:rPr>
      <w:color w:val="0033CC"/>
      <w:u w:val="none"/>
    </w:rPr>
  </w:style>
  <w:style w:type="paragraph" w:customStyle="1" w:styleId="BodyTextRight">
    <w:name w:val="Body Text Right"/>
    <w:basedOn w:val="BodyText"/>
    <w:rsid w:val="004C0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6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663"/>
    <w:rPr>
      <w:sz w:val="32"/>
    </w:rPr>
  </w:style>
  <w:style w:type="paragraph" w:customStyle="1" w:styleId="HeadingProcedure">
    <w:name w:val="Heading Procedure"/>
    <w:basedOn w:val="HeadingBase"/>
    <w:next w:val="Normal"/>
    <w:rsid w:val="004C0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663"/>
    <w:pPr>
      <w:spacing w:before="60" w:after="60"/>
    </w:pPr>
  </w:style>
  <w:style w:type="paragraph" w:styleId="ListContinue">
    <w:name w:val="List Continue"/>
    <w:basedOn w:val="List"/>
    <w:rsid w:val="004C0663"/>
    <w:pPr>
      <w:ind w:firstLine="0"/>
    </w:pPr>
  </w:style>
  <w:style w:type="paragraph" w:customStyle="1" w:styleId="ListNote">
    <w:name w:val="List Note"/>
    <w:basedOn w:val="List"/>
    <w:rsid w:val="004C0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663"/>
    <w:rPr>
      <w:rFonts w:ascii="Courier New" w:hAnsi="Courier New"/>
    </w:rPr>
  </w:style>
  <w:style w:type="paragraph" w:customStyle="1" w:styleId="NoteBullet">
    <w:name w:val="Note Bullet"/>
    <w:basedOn w:val="Note"/>
    <w:rsid w:val="004C0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6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0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663"/>
    <w:rPr>
      <w:b/>
      <w:smallCaps/>
    </w:rPr>
  </w:style>
  <w:style w:type="paragraph" w:customStyle="1" w:styleId="TableListNumber">
    <w:name w:val="Table List Number"/>
    <w:basedOn w:val="ListNumber"/>
    <w:rsid w:val="004C0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663"/>
    <w:pPr>
      <w:numPr>
        <w:numId w:val="7"/>
      </w:numPr>
    </w:pPr>
  </w:style>
  <w:style w:type="paragraph" w:customStyle="1" w:styleId="ListAlpha2">
    <w:name w:val="List Alpha 2"/>
    <w:basedOn w:val="List2"/>
    <w:rsid w:val="004C0663"/>
    <w:pPr>
      <w:numPr>
        <w:numId w:val="6"/>
      </w:numPr>
    </w:pPr>
  </w:style>
  <w:style w:type="paragraph" w:styleId="List2">
    <w:name w:val="List 2"/>
    <w:basedOn w:val="BodyText"/>
    <w:rsid w:val="004C0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6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6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0663"/>
    <w:pPr>
      <w:numPr>
        <w:numId w:val="2"/>
      </w:numPr>
    </w:pPr>
  </w:style>
  <w:style w:type="paragraph" w:styleId="ListContinue2">
    <w:name w:val="List Continue 2"/>
    <w:basedOn w:val="List2"/>
    <w:rsid w:val="004C0663"/>
    <w:pPr>
      <w:ind w:firstLine="0"/>
    </w:pPr>
  </w:style>
  <w:style w:type="paragraph" w:styleId="ListContinue3">
    <w:name w:val="List Continue 3"/>
    <w:basedOn w:val="List3"/>
    <w:rsid w:val="004C0663"/>
    <w:pPr>
      <w:ind w:left="1021" w:firstLine="0"/>
    </w:pPr>
  </w:style>
  <w:style w:type="paragraph" w:styleId="ListContinue4">
    <w:name w:val="List Continue 4"/>
    <w:basedOn w:val="List4"/>
    <w:rsid w:val="004C0663"/>
    <w:pPr>
      <w:ind w:firstLine="0"/>
    </w:pPr>
  </w:style>
  <w:style w:type="paragraph" w:styleId="ListContinue5">
    <w:name w:val="List Continue 5"/>
    <w:basedOn w:val="List5"/>
    <w:rsid w:val="004C0663"/>
    <w:pPr>
      <w:ind w:firstLine="0"/>
    </w:pPr>
  </w:style>
  <w:style w:type="paragraph" w:styleId="ListNumber3">
    <w:name w:val="List Number 3"/>
    <w:basedOn w:val="List3"/>
    <w:rsid w:val="004C0663"/>
    <w:pPr>
      <w:numPr>
        <w:numId w:val="3"/>
      </w:numPr>
    </w:pPr>
  </w:style>
  <w:style w:type="paragraph" w:styleId="ListNumber4">
    <w:name w:val="List Number 4"/>
    <w:basedOn w:val="List4"/>
    <w:rsid w:val="004C0663"/>
    <w:pPr>
      <w:numPr>
        <w:numId w:val="4"/>
      </w:numPr>
    </w:pPr>
  </w:style>
  <w:style w:type="paragraph" w:styleId="ListNumber5">
    <w:name w:val="List Number 5"/>
    <w:basedOn w:val="List5"/>
    <w:rsid w:val="004C0663"/>
    <w:pPr>
      <w:numPr>
        <w:numId w:val="5"/>
      </w:numPr>
    </w:pPr>
  </w:style>
  <w:style w:type="paragraph" w:styleId="BlockText">
    <w:name w:val="Block Text"/>
    <w:basedOn w:val="Normal"/>
    <w:rsid w:val="004C0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663"/>
    <w:rPr>
      <w:sz w:val="16"/>
      <w:vertAlign w:val="superscript"/>
    </w:rPr>
  </w:style>
  <w:style w:type="character" w:customStyle="1" w:styleId="Symbols">
    <w:name w:val="Symbols"/>
    <w:basedOn w:val="DefaultParagraphFont"/>
    <w:rsid w:val="004C0663"/>
    <w:rPr>
      <w:rFonts w:ascii="Symbol" w:hAnsi="Symbol"/>
    </w:rPr>
  </w:style>
  <w:style w:type="character" w:customStyle="1" w:styleId="MenuOptions">
    <w:name w:val="Menu Options"/>
    <w:basedOn w:val="DefaultParagraphFont"/>
    <w:rsid w:val="004C0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663"/>
    <w:rPr>
      <w:b/>
    </w:rPr>
  </w:style>
  <w:style w:type="character" w:customStyle="1" w:styleId="Underlined">
    <w:name w:val="Underlined"/>
    <w:basedOn w:val="DefaultParagraphFont"/>
    <w:rsid w:val="004C0663"/>
    <w:rPr>
      <w:u w:val="single"/>
    </w:rPr>
  </w:style>
  <w:style w:type="paragraph" w:customStyle="1" w:styleId="TableBodyTextRight">
    <w:name w:val="Table Body Text Right"/>
    <w:basedOn w:val="TableBodyText"/>
    <w:rsid w:val="004C0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663"/>
    <w:rPr>
      <w:sz w:val="18"/>
    </w:rPr>
  </w:style>
  <w:style w:type="paragraph" w:customStyle="1" w:styleId="BodySmallRight">
    <w:name w:val="Body Small Right"/>
    <w:basedOn w:val="BodyTextRight"/>
    <w:rsid w:val="004C0663"/>
    <w:rPr>
      <w:sz w:val="18"/>
      <w:szCs w:val="18"/>
    </w:rPr>
  </w:style>
  <w:style w:type="paragraph" w:customStyle="1" w:styleId="MarginEdition">
    <w:name w:val="Margin Edition"/>
    <w:basedOn w:val="MarginNote"/>
    <w:rsid w:val="004C0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663"/>
    <w:rPr>
      <w:sz w:val="2"/>
      <w:szCs w:val="2"/>
    </w:rPr>
  </w:style>
  <w:style w:type="character" w:customStyle="1" w:styleId="Small">
    <w:name w:val="Small"/>
    <w:basedOn w:val="DefaultParagraphFont"/>
    <w:rsid w:val="004C0663"/>
    <w:rPr>
      <w:sz w:val="16"/>
    </w:rPr>
  </w:style>
  <w:style w:type="paragraph" w:customStyle="1" w:styleId="WideTable">
    <w:name w:val="Wide Table"/>
    <w:basedOn w:val="Normal"/>
    <w:rsid w:val="004C0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663"/>
  </w:style>
  <w:style w:type="paragraph" w:styleId="Quote">
    <w:name w:val="Quote"/>
    <w:basedOn w:val="Heading1"/>
    <w:link w:val="QuoteChar"/>
    <w:qFormat/>
    <w:rsid w:val="004C0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663"/>
    <w:pPr>
      <w:pageBreakBefore/>
    </w:pPr>
  </w:style>
  <w:style w:type="paragraph" w:customStyle="1" w:styleId="Border">
    <w:name w:val="Border"/>
    <w:basedOn w:val="Normal"/>
    <w:qFormat/>
    <w:rsid w:val="004C0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663"/>
    <w:rPr>
      <w:u w:val="single"/>
    </w:rPr>
  </w:style>
  <w:style w:type="character" w:customStyle="1" w:styleId="BoldandItalics">
    <w:name w:val="Bold and Italics"/>
    <w:qFormat/>
    <w:rsid w:val="004C0663"/>
    <w:rPr>
      <w:b/>
      <w:i/>
      <w:u w:val="none"/>
    </w:rPr>
  </w:style>
  <w:style w:type="paragraph" w:styleId="BalloonText">
    <w:name w:val="Balloon Text"/>
    <w:basedOn w:val="Normal"/>
    <w:link w:val="BalloonTextChar"/>
    <w:rsid w:val="004C0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663"/>
    <w:pPr>
      <w:spacing w:before="0" w:after="0"/>
    </w:pPr>
  </w:style>
  <w:style w:type="paragraph" w:customStyle="1" w:styleId="BodyTextBold">
    <w:name w:val="Body Text Bold"/>
    <w:basedOn w:val="BodyText"/>
    <w:qFormat/>
    <w:rsid w:val="004C0663"/>
    <w:rPr>
      <w:b/>
    </w:rPr>
  </w:style>
  <w:style w:type="character" w:styleId="Hyperlink">
    <w:name w:val="Hyperlink"/>
    <w:basedOn w:val="DefaultParagraphFont"/>
    <w:uiPriority w:val="99"/>
    <w:unhideWhenUsed/>
    <w:rsid w:val="00861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376</Words>
  <Characters>2518</Characters>
  <Application>Microsoft Office Word</Application>
  <DocSecurity>0</DocSecurity>
  <Lines>114</Lines>
  <Paragraphs>60</Paragraphs>
  <ScaleCrop>false</ScaleCrop>
  <Company>Author-it Software Corporation Ltd.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TLIX0045 Determine import/export prohibitions/restrictions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