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B45" w:rsidP="00600B45">
      <w:pPr>
        <w:pStyle w:val="Title"/>
      </w:pPr>
      <w:r>
        <w:fldChar w:fldCharType="begin"/>
      </w:r>
      <w:r>
        <w:instrText xml:space="preserve"> TITLE   \* MERGEFORMAT </w:instrText>
      </w:r>
      <w:r>
        <w:fldChar w:fldCharType="separate"/>
      </w:r>
      <w:r>
        <w:t>Assessment Requirements for TLIX0042 Determine complex tariff classifications</w:t>
      </w:r>
      <w:r>
        <w:fldChar w:fldCharType="end"/>
      </w:r>
    </w:p>
    <w:p w:rsidR="00600B45" w:rsidP="00600B45">
      <w:pPr>
        <w:pStyle w:val="Version"/>
        <w:sectPr w:rsidSect="00F25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ADC" w:rsidP="00F25ADC">
      <w:pPr>
        <w:pStyle w:val="SuperHeading"/>
      </w:pPr>
      <w:r w:rsidRPr="00F25ADC">
        <w:t>Assessment Requirements for TLIX0042 Determine complex tariff classifications</w:t>
      </w:r>
    </w:p>
    <w:p w:rsidR="00000000" w:rsidRPr="00F25ADC" w:rsidP="00F25ADC">
      <w:pPr>
        <w:pStyle w:val="Heading1"/>
      </w:pPr>
      <w:bookmarkStart w:id="1" w:name="O_1232706"/>
      <w:bookmarkEnd w:id="1"/>
      <w:r w:rsidRPr="00F25ADC">
        <w:t>Modification History</w:t>
      </w:r>
    </w:p>
    <w:tbl>
      <w:tblPr>
        <w:tblW w:w="9497" w:type="dxa"/>
        <w:tblLayout w:type="fixed"/>
        <w:tblCellMar>
          <w:left w:w="62" w:type="dxa"/>
          <w:right w:w="62" w:type="dxa"/>
        </w:tblCellMar>
        <w:tblLook w:val="0000"/>
      </w:tblPr>
      <w:tblGrid>
        <w:gridCol w:w="9497"/>
      </w:tblGrid>
      <w:tr w:rsidTr="00F25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DC" w:rsidP="00F25ADC">
            <w:pPr>
              <w:pStyle w:val="BodyText"/>
            </w:pPr>
            <w:r w:rsidRPr="00F25ADC">
              <w:rPr>
                <w:rStyle w:val="SpecialBold"/>
              </w:rPr>
              <w:t>Release 1</w:t>
            </w:r>
            <w:r w:rsidRPr="00F25ADC">
              <w:t>. This is the first release of this unit of competency in the TLI Transport and Logistics Training Package.</w:t>
            </w:r>
          </w:p>
        </w:tc>
      </w:tr>
    </w:tbl>
    <w:p w:rsidR="00600B45" w:rsidP="00F25ADC">
      <w:pPr>
        <w:pStyle w:val="NoPaddingFontSize1"/>
      </w:pPr>
    </w:p>
    <w:p w:rsidR="00600B45" w:rsidP="00F25ADC">
      <w:pPr>
        <w:pStyle w:val="NoPaddingFontSize1"/>
      </w:pPr>
    </w:p>
    <w:p w:rsidR="00000000" w:rsidRPr="00F25ADC" w:rsidP="00F25ADC">
      <w:pPr>
        <w:pStyle w:val="Heading1"/>
      </w:pPr>
      <w:bookmarkStart w:id="2" w:name="O_1232707"/>
      <w:bookmarkEnd w:id="2"/>
      <w:r w:rsidRPr="00F25ADC">
        <w:t>Performance Evidence</w:t>
      </w:r>
    </w:p>
    <w:tbl>
      <w:tblPr>
        <w:tblW w:w="9497" w:type="dxa"/>
        <w:tblLayout w:type="fixed"/>
        <w:tblCellMar>
          <w:left w:w="62" w:type="dxa"/>
          <w:right w:w="62" w:type="dxa"/>
        </w:tblCellMar>
        <w:tblLook w:val="0000"/>
      </w:tblPr>
      <w:tblGrid>
        <w:gridCol w:w="9497"/>
      </w:tblGrid>
      <w:tr w:rsidTr="00F25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5ADC">
            <w:pPr>
              <w:pStyle w:val="BodyText"/>
              <w:rPr>
                <w:lang w:val="en-NZ"/>
              </w:rPr>
            </w:pPr>
            <w:r w:rsidRPr="00F25ADC">
              <w:t>Evidence required to demonstrate competence in this unit must be relevant to and satisfy all of the requirements of the elements and performance criteria on at least one occasion and include:</w:t>
            </w:r>
          </w:p>
        </w:tc>
      </w:tr>
      <w:tr w:rsidTr="00F25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DC" w:rsidP="00F25ADC">
            <w:pPr>
              <w:pStyle w:val="ListBullet"/>
            </w:pPr>
            <w:r w:rsidRPr="00F25ADC">
              <w:t xml:space="preserve">determining the correct customs </w:t>
            </w:r>
            <w:r w:rsidRPr="00F25ADC">
              <w:t>tariff classification for goods</w:t>
            </w:r>
          </w:p>
          <w:p w:rsidR="00000000" w:rsidRPr="00F25ADC" w:rsidP="00F25ADC">
            <w:pPr>
              <w:pStyle w:val="ListBullet"/>
            </w:pPr>
            <w:r w:rsidRPr="00F25ADC">
              <w:t>following processes for classifying goods</w:t>
            </w:r>
          </w:p>
          <w:p w:rsidR="00000000" w:rsidRPr="00F25ADC" w:rsidP="00F25ADC">
            <w:pPr>
              <w:pStyle w:val="ListBullet"/>
            </w:pPr>
            <w:r w:rsidRPr="00F25ADC">
              <w:t>gathering and analysing information</w:t>
            </w:r>
          </w:p>
          <w:p w:rsidR="00000000" w:rsidRPr="00F25ADC" w:rsidP="00F25ADC">
            <w:pPr>
              <w:pStyle w:val="ListBullet"/>
            </w:pPr>
            <w:r w:rsidRPr="00F25ADC">
              <w:t>identifying, interpreting and applying Legal Notes and General Rules of Interpretation (IRs) to the tariff classification of goods</w:t>
            </w:r>
          </w:p>
          <w:p w:rsidR="00000000" w:rsidRPr="00F25ADC" w:rsidP="00F25ADC">
            <w:pPr>
              <w:pStyle w:val="ListBullet"/>
            </w:pPr>
            <w:r w:rsidRPr="00F25ADC">
              <w:t>interpreting an</w:t>
            </w:r>
            <w:r w:rsidRPr="00F25ADC">
              <w:t>d applying Schedule 4 items, by-laws and tariff concession orders to goods.</w:t>
            </w:r>
          </w:p>
        </w:tc>
      </w:tr>
    </w:tbl>
    <w:p w:rsidR="00600B45" w:rsidP="00F25ADC">
      <w:pPr>
        <w:pStyle w:val="NoPaddingFontSize1"/>
      </w:pPr>
    </w:p>
    <w:p w:rsidR="00600B45" w:rsidP="00F25ADC">
      <w:pPr>
        <w:pStyle w:val="NoPaddingFontSize1"/>
      </w:pPr>
    </w:p>
    <w:p w:rsidR="00000000" w:rsidRPr="00F25ADC" w:rsidP="00F25ADC">
      <w:pPr>
        <w:pStyle w:val="Heading1"/>
      </w:pPr>
      <w:bookmarkStart w:id="3" w:name="O_1232708"/>
      <w:bookmarkEnd w:id="3"/>
      <w:r w:rsidRPr="00F25ADC">
        <w:t>Knowledge Evidence</w:t>
      </w:r>
    </w:p>
    <w:tbl>
      <w:tblPr>
        <w:tblW w:w="9497" w:type="dxa"/>
        <w:tblLayout w:type="fixed"/>
        <w:tblCellMar>
          <w:left w:w="62" w:type="dxa"/>
          <w:right w:w="62" w:type="dxa"/>
        </w:tblCellMar>
        <w:tblLook w:val="0000"/>
      </w:tblPr>
      <w:tblGrid>
        <w:gridCol w:w="9497"/>
      </w:tblGrid>
      <w:tr w:rsidTr="00F25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5ADC">
            <w:pPr>
              <w:pStyle w:val="BodyText"/>
              <w:rPr>
                <w:lang w:val="en-NZ"/>
              </w:rPr>
            </w:pPr>
            <w:r w:rsidRPr="00F25ADC">
              <w:t>Evidence required to demonstrate competence in this unit must be relevant to and satisfy all of the requirements of the elements and performance criteria and include knowledge of:</w:t>
            </w:r>
          </w:p>
        </w:tc>
      </w:tr>
      <w:tr w:rsidTr="00F25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DC" w:rsidP="00F25ADC">
            <w:pPr>
              <w:pStyle w:val="ListBullet"/>
            </w:pPr>
            <w:r w:rsidRPr="00F25ADC">
              <w:t>application of the dash system</w:t>
            </w:r>
          </w:p>
          <w:p w:rsidR="00000000" w:rsidRPr="00F25ADC" w:rsidP="00F25ADC">
            <w:pPr>
              <w:pStyle w:val="ListBullet"/>
            </w:pPr>
            <w:r w:rsidRPr="00F25ADC">
              <w:t>application of IRs and Legal Notes</w:t>
            </w:r>
          </w:p>
          <w:p w:rsidR="00000000" w:rsidRPr="00F25ADC" w:rsidP="00F25ADC">
            <w:pPr>
              <w:pStyle w:val="ListBullet"/>
            </w:pPr>
            <w:r w:rsidRPr="00F25ADC">
              <w:t>classifi</w:t>
            </w:r>
            <w:r w:rsidRPr="00F25ADC">
              <w:t>cation of:</w:t>
            </w:r>
          </w:p>
          <w:p w:rsidR="00000000" w:rsidRPr="00F25ADC" w:rsidP="00F25ADC">
            <w:pPr>
              <w:pStyle w:val="ListBullet2"/>
            </w:pPr>
            <w:r w:rsidRPr="00F25ADC">
              <w:t>functional units</w:t>
            </w:r>
          </w:p>
          <w:p w:rsidR="00000000" w:rsidRPr="00F25ADC" w:rsidP="00F25ADC">
            <w:pPr>
              <w:pStyle w:val="ListBullet2"/>
            </w:pPr>
            <w:r w:rsidRPr="00F25ADC">
              <w:t>metals</w:t>
            </w:r>
          </w:p>
          <w:p w:rsidR="00000000" w:rsidRPr="00F25ADC" w:rsidP="00F25ADC">
            <w:pPr>
              <w:pStyle w:val="ListBullet2"/>
            </w:pPr>
            <w:r w:rsidRPr="00F25ADC">
              <w:t xml:space="preserve">multifunction machines </w:t>
            </w:r>
          </w:p>
          <w:p w:rsidR="00000000" w:rsidRPr="00F25ADC" w:rsidP="00F25ADC">
            <w:pPr>
              <w:pStyle w:val="ListBullet2"/>
            </w:pPr>
            <w:r w:rsidRPr="00F25ADC">
              <w:t>parts and accessories</w:t>
            </w:r>
          </w:p>
          <w:p w:rsidR="00000000" w:rsidRPr="00F25ADC" w:rsidP="00F25ADC">
            <w:pPr>
              <w:pStyle w:val="ListBullet2"/>
            </w:pPr>
            <w:r w:rsidRPr="00F25ADC">
              <w:t>sets</w:t>
            </w:r>
          </w:p>
          <w:p w:rsidR="00000000" w:rsidRPr="00F25ADC" w:rsidP="00F25ADC">
            <w:pPr>
              <w:pStyle w:val="ListBullet2"/>
            </w:pPr>
            <w:r w:rsidRPr="00F25ADC">
              <w:t>textiles</w:t>
            </w:r>
          </w:p>
          <w:p w:rsidR="00000000" w:rsidRPr="00F25ADC" w:rsidP="00F25ADC">
            <w:pPr>
              <w:pStyle w:val="ListBullet"/>
            </w:pPr>
            <w:r w:rsidRPr="00F25ADC">
              <w:t xml:space="preserve">Customs Act and associated regulations as amended </w:t>
            </w:r>
          </w:p>
          <w:p w:rsidR="00000000" w:rsidRPr="00F25ADC" w:rsidP="00F25ADC">
            <w:pPr>
              <w:pStyle w:val="ListBullet"/>
            </w:pPr>
            <w:r w:rsidRPr="00F25ADC">
              <w:t>Customs Tariff Act and associated Schedules and regulations</w:t>
            </w:r>
          </w:p>
          <w:p w:rsidR="00000000" w:rsidRPr="00F25ADC" w:rsidP="00F25ADC">
            <w:pPr>
              <w:pStyle w:val="ListBullet"/>
            </w:pPr>
            <w:r w:rsidRPr="00F25ADC">
              <w:t>Schedule 4 Items and their associated by-laws</w:t>
            </w:r>
          </w:p>
          <w:p w:rsidR="00000000" w:rsidRPr="00F25ADC" w:rsidP="00F25ADC">
            <w:pPr>
              <w:pStyle w:val="ListBullet"/>
            </w:pPr>
            <w:r w:rsidRPr="00F25ADC">
              <w:t>tariff concession orders.</w:t>
            </w:r>
          </w:p>
        </w:tc>
      </w:tr>
    </w:tbl>
    <w:p w:rsidR="00600B45" w:rsidP="00F25ADC">
      <w:pPr>
        <w:pStyle w:val="NoPaddingFontSize1"/>
      </w:pPr>
    </w:p>
    <w:p w:rsidR="00600B45" w:rsidP="00F25ADC">
      <w:pPr>
        <w:pStyle w:val="NoPaddingFontSize1"/>
      </w:pPr>
    </w:p>
    <w:p w:rsidR="00000000" w:rsidRPr="00F25ADC" w:rsidP="00F25ADC">
      <w:pPr>
        <w:pStyle w:val="Heading1"/>
      </w:pPr>
      <w:bookmarkStart w:id="4" w:name="O_1232709"/>
      <w:bookmarkEnd w:id="4"/>
      <w:r w:rsidRPr="00F25ADC">
        <w:t>Assessment Conditions</w:t>
      </w:r>
    </w:p>
    <w:tbl>
      <w:tblPr>
        <w:tblW w:w="9497" w:type="dxa"/>
        <w:tblLayout w:type="fixed"/>
        <w:tblCellMar>
          <w:left w:w="62" w:type="dxa"/>
          <w:right w:w="62" w:type="dxa"/>
        </w:tblCellMar>
        <w:tblLook w:val="0000"/>
      </w:tblPr>
      <w:tblGrid>
        <w:gridCol w:w="9497"/>
      </w:tblGrid>
      <w:tr w:rsidTr="00F25A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DC" w:rsidP="00F25ADC">
            <w:pPr>
              <w:pStyle w:val="BodyText"/>
            </w:pPr>
            <w:r w:rsidRPr="00F25ADC">
              <w:t xml:space="preserve">Assessors must hold credentials specified within the Standards for Registered Training </w:t>
            </w:r>
            <w:r w:rsidRPr="00F25ADC">
              <w:t xml:space="preserve">Organisations current at the time of assessment. </w:t>
            </w:r>
          </w:p>
          <w:p w:rsidR="00000000" w:rsidRPr="00F25ADC" w:rsidP="00F25ADC">
            <w:pPr>
              <w:pStyle w:val="BodyText"/>
            </w:pPr>
            <w:r w:rsidRPr="00F25ADC">
              <w:t>Assessment must satisfy the Principles of Assessment and Rules of Evidence and all regulatory requirements included within the Standards for Registered Training Organisations current at the time of assessment.</w:t>
            </w:r>
          </w:p>
          <w:p w:rsidR="00000000" w:rsidRPr="00F25ADC" w:rsidP="00F25ADC">
            <w:pPr>
              <w:pStyle w:val="BodyText"/>
            </w:pPr>
            <w:r w:rsidRPr="00F25ADC">
              <w:t>Assessment must occur in workplace operational</w:t>
            </w:r>
            <w:r w:rsidRPr="00F25ADC">
              <w:t xml:space="preserve"> situations where it is appropriate to do so; where this is not appropriate, assessment must occur in simulated workplace operational situations that replicate workplace conditions. </w:t>
            </w:r>
          </w:p>
          <w:p w:rsidR="00000000" w:rsidRPr="00F25ADC" w:rsidP="00F25ADC">
            <w:pPr>
              <w:pStyle w:val="BodyText"/>
            </w:pPr>
            <w:r w:rsidRPr="00F25ADC">
              <w:t xml:space="preserve">Assessment processes and techniques must be appropriate to the language, </w:t>
            </w:r>
            <w:r w:rsidRPr="00F25ADC">
              <w:t>literacy and numeracy requirements of the work being performed and the needs of the candidate.</w:t>
            </w:r>
          </w:p>
          <w:p w:rsidR="00000000" w:rsidRPr="00F25ADC" w:rsidP="00F25ADC">
            <w:pPr>
              <w:pStyle w:val="BodyText"/>
            </w:pPr>
            <w:r w:rsidRPr="00F25ADC">
              <w:t>Resources for assessment must include access to:</w:t>
            </w:r>
          </w:p>
          <w:p w:rsidR="00000000" w:rsidRPr="00F25ADC" w:rsidP="00F25ADC">
            <w:pPr>
              <w:pStyle w:val="ListBullet"/>
            </w:pPr>
            <w:r w:rsidRPr="00F25ADC">
              <w:t>a range of relevant exercises, case studies and/or simulations</w:t>
            </w:r>
          </w:p>
          <w:p w:rsidR="00000000" w:rsidRPr="00F25ADC" w:rsidP="00F25ADC">
            <w:pPr>
              <w:pStyle w:val="ListBullet"/>
            </w:pPr>
            <w:r w:rsidRPr="00F25ADC">
              <w:t xml:space="preserve">applicable documentation including legislation, </w:t>
            </w:r>
            <w:r w:rsidRPr="00F25ADC">
              <w:t>Administrative Appeals Tribunal (AAT) and case law and regulators guidance material.</w:t>
            </w:r>
          </w:p>
        </w:tc>
      </w:tr>
    </w:tbl>
    <w:p w:rsidR="00600B45" w:rsidP="00F25ADC">
      <w:pPr>
        <w:pStyle w:val="NoPaddingFontSize1"/>
      </w:pPr>
    </w:p>
    <w:p w:rsidR="00600B45" w:rsidP="00F25ADC">
      <w:pPr>
        <w:pStyle w:val="NoPaddingFontSize1"/>
      </w:pPr>
    </w:p>
    <w:p w:rsidR="00000000" w:rsidRPr="00F25ADC" w:rsidP="00F25ADC">
      <w:pPr>
        <w:pStyle w:val="Heading1"/>
      </w:pPr>
      <w:bookmarkStart w:id="5" w:name="O_1232712"/>
      <w:bookmarkEnd w:id="5"/>
      <w:r w:rsidRPr="00F25ADC">
        <w:t>Links</w:t>
      </w:r>
    </w:p>
    <w:p w:rsidR="00000000" w:rsidRPr="00F25ADC" w:rsidP="00600B45">
      <w:pPr>
        <w:pStyle w:val="BodyText"/>
      </w:pPr>
      <w:r w:rsidRPr="00F25A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3110">
        <w:rPr>
          <w:rStyle w:val="Hyperlink"/>
        </w:rPr>
        <w:t>https://vetnet.gov.au/Pages/TrainingDocs.aspx?q=df441c6e-213d-43e3-874c-0b3f7036d851</w:t>
      </w:r>
      <w:r>
        <w:fldChar w:fldCharType="end"/>
      </w:r>
    </w:p>
    <w:p w:rsidR="00000000" w:rsidRPr="00F25ADC" w:rsidP="00F25ADC"/>
    <w:sectPr w:rsidSect="00F25A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DC" w:rsidRPr="00600B45" w:rsidP="00600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5" w:rsidP="00F25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0B45" w:rsidP="00F25A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00B45" w:rsidP="00F25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ADC" w:rsidRPr="00600B45" w:rsidP="00600B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5" w:rsidRPr="002D2AF8" w:rsidP="00F25ADC">
    <w:pPr>
      <w:pStyle w:val="Header"/>
      <w:framePr w:wrap="around"/>
    </w:pPr>
    <w:r>
      <w:fldChar w:fldCharType="begin"/>
    </w:r>
    <w:r>
      <w:instrText xml:space="preserve"> TITLE   \* MERGEFORMAT </w:instrText>
    </w:r>
    <w:r>
      <w:fldChar w:fldCharType="separate"/>
    </w:r>
    <w:r>
      <w:t>Assessment Requirements for TLIX0042 Determine complex tariff classifications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00B45" w:rsidP="00F25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4D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4E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82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ADC"/>
    <w:pPr>
      <w:spacing w:before="360" w:after="60"/>
      <w:outlineLvl w:val="0"/>
    </w:pPr>
    <w:rPr>
      <w:sz w:val="32"/>
    </w:rPr>
  </w:style>
  <w:style w:type="paragraph" w:styleId="Heading2">
    <w:name w:val="heading 2"/>
    <w:basedOn w:val="HeadingBase"/>
    <w:next w:val="BodyText"/>
    <w:link w:val="Heading2Char"/>
    <w:qFormat/>
    <w:rsid w:val="00F25ADC"/>
    <w:pPr>
      <w:keepLines/>
      <w:spacing w:before="240" w:after="120"/>
      <w:outlineLvl w:val="1"/>
    </w:pPr>
    <w:rPr>
      <w:sz w:val="28"/>
      <w:szCs w:val="40"/>
    </w:rPr>
  </w:style>
  <w:style w:type="paragraph" w:styleId="Heading3">
    <w:name w:val="heading 3"/>
    <w:basedOn w:val="HeadingBase"/>
    <w:next w:val="BodyText"/>
    <w:link w:val="Heading3Char"/>
    <w:qFormat/>
    <w:rsid w:val="00F25ADC"/>
    <w:pPr>
      <w:spacing w:before="180" w:after="120"/>
      <w:outlineLvl w:val="2"/>
    </w:pPr>
    <w:rPr>
      <w:spacing w:val="-10"/>
      <w:kern w:val="32"/>
    </w:rPr>
  </w:style>
  <w:style w:type="paragraph" w:styleId="Heading4">
    <w:name w:val="heading 4"/>
    <w:basedOn w:val="HeadingBase"/>
    <w:next w:val="BodyText"/>
    <w:link w:val="Heading4Char"/>
    <w:qFormat/>
    <w:rsid w:val="00F25ADC"/>
    <w:pPr>
      <w:spacing w:before="160" w:after="120"/>
      <w:outlineLvl w:val="3"/>
    </w:pPr>
    <w:rPr>
      <w:sz w:val="22"/>
    </w:rPr>
  </w:style>
  <w:style w:type="paragraph" w:styleId="Heading5">
    <w:name w:val="heading 5"/>
    <w:basedOn w:val="HeadingBase"/>
    <w:next w:val="Normal"/>
    <w:link w:val="Heading5Char"/>
    <w:qFormat/>
    <w:rsid w:val="00F25ADC"/>
    <w:pPr>
      <w:spacing w:before="80"/>
      <w:outlineLvl w:val="4"/>
    </w:pPr>
    <w:rPr>
      <w:color w:val="918585"/>
      <w:sz w:val="20"/>
    </w:rPr>
  </w:style>
  <w:style w:type="paragraph" w:styleId="Heading6">
    <w:name w:val="heading 6"/>
    <w:basedOn w:val="HeadingBase"/>
    <w:next w:val="Normal"/>
    <w:link w:val="Heading6Char"/>
    <w:qFormat/>
    <w:rsid w:val="00F25ADC"/>
    <w:pPr>
      <w:spacing w:before="60"/>
      <w:outlineLvl w:val="5"/>
    </w:pPr>
    <w:rPr>
      <w:color w:val="918585"/>
      <w:sz w:val="20"/>
    </w:rPr>
  </w:style>
  <w:style w:type="paragraph" w:styleId="Heading7">
    <w:name w:val="heading 7"/>
    <w:basedOn w:val="Normal"/>
    <w:next w:val="Normal"/>
    <w:link w:val="Heading7Char"/>
    <w:qFormat/>
    <w:rsid w:val="00F25ADC"/>
    <w:pPr>
      <w:ind w:left="720"/>
      <w:outlineLvl w:val="6"/>
    </w:pPr>
    <w:rPr>
      <w:i/>
    </w:rPr>
  </w:style>
  <w:style w:type="paragraph" w:styleId="Heading8">
    <w:name w:val="heading 8"/>
    <w:basedOn w:val="Normal"/>
    <w:next w:val="Normal"/>
    <w:link w:val="Heading8Char"/>
    <w:qFormat/>
    <w:rsid w:val="00F25ADC"/>
    <w:pPr>
      <w:ind w:left="720"/>
      <w:outlineLvl w:val="7"/>
    </w:pPr>
    <w:rPr>
      <w:i/>
    </w:rPr>
  </w:style>
  <w:style w:type="paragraph" w:styleId="Heading9">
    <w:name w:val="heading 9"/>
    <w:basedOn w:val="Normal"/>
    <w:next w:val="Normal"/>
    <w:link w:val="Heading9Char"/>
    <w:qFormat/>
    <w:rsid w:val="00F25ADC"/>
    <w:pPr>
      <w:ind w:left="720"/>
      <w:outlineLvl w:val="8"/>
    </w:pPr>
    <w:rPr>
      <w:i/>
    </w:rPr>
  </w:style>
  <w:style w:type="character" w:default="1" w:styleId="DefaultParagraphFont">
    <w:name w:val="Default Paragraph Font"/>
    <w:uiPriority w:val="1"/>
    <w:unhideWhenUsed/>
    <w:rsid w:val="00F25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ADC"/>
  </w:style>
  <w:style w:type="character" w:customStyle="1" w:styleId="Heading1Char">
    <w:name w:val="Heading 1 Char"/>
    <w:basedOn w:val="DefaultParagraphFont"/>
    <w:link w:val="Heading1"/>
    <w:rsid w:val="00F25ADC"/>
    <w:rPr>
      <w:rFonts w:ascii="Times New Roman" w:eastAsia="Times New Roman" w:hAnsi="Times New Roman" w:cs="Times New Roman"/>
      <w:b/>
      <w:sz w:val="32"/>
      <w:szCs w:val="20"/>
      <w:lang w:eastAsia="en-US"/>
    </w:rPr>
  </w:style>
  <w:style w:type="paragraph" w:styleId="BodyText">
    <w:name w:val="Body Text"/>
    <w:basedOn w:val="Normal"/>
    <w:link w:val="BodyTextChar"/>
    <w:rsid w:val="00F25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ADC"/>
    <w:rPr>
      <w:rFonts w:ascii="Times New Roman" w:eastAsia="Times New Roman" w:hAnsi="Times New Roman" w:cs="Times New Roman"/>
      <w:sz w:val="24"/>
      <w:lang w:eastAsia="en-US"/>
    </w:rPr>
  </w:style>
  <w:style w:type="paragraph" w:styleId="ListBullet">
    <w:name w:val="List Bullet"/>
    <w:basedOn w:val="List"/>
    <w:rsid w:val="00F25ADC"/>
    <w:pPr>
      <w:numPr>
        <w:numId w:val="12"/>
      </w:numPr>
      <w:tabs>
        <w:tab w:val="clear" w:pos="340"/>
      </w:tabs>
      <w:spacing w:before="40" w:after="40"/>
    </w:pPr>
  </w:style>
  <w:style w:type="character" w:customStyle="1" w:styleId="SpecialBold">
    <w:name w:val="Special Bold"/>
    <w:basedOn w:val="DefaultParagraphFont"/>
    <w:rsid w:val="00F25ADC"/>
    <w:rPr>
      <w:b/>
      <w:spacing w:val="0"/>
    </w:rPr>
  </w:style>
  <w:style w:type="paragraph" w:styleId="ListBullet2">
    <w:name w:val="List Bullet 2"/>
    <w:basedOn w:val="List2"/>
    <w:rsid w:val="00F25ADC"/>
    <w:pPr>
      <w:numPr>
        <w:numId w:val="13"/>
      </w:numPr>
      <w:tabs>
        <w:tab w:val="clear" w:pos="680"/>
      </w:tabs>
    </w:pPr>
  </w:style>
  <w:style w:type="paragraph" w:customStyle="1" w:styleId="SuperHeading">
    <w:name w:val="SuperHeading"/>
    <w:basedOn w:val="Normal"/>
    <w:rsid w:val="00F25ADC"/>
    <w:pPr>
      <w:spacing w:before="240" w:after="120"/>
      <w:outlineLvl w:val="0"/>
    </w:pPr>
    <w:rPr>
      <w:rFonts w:ascii="Times New Roman" w:hAnsi="Times New Roman"/>
      <w:b/>
      <w:sz w:val="32"/>
    </w:rPr>
  </w:style>
  <w:style w:type="paragraph" w:customStyle="1" w:styleId="AllowPageBreak">
    <w:name w:val="AllowPageBreak"/>
    <w:rsid w:val="00F25A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5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ADC"/>
    <w:rPr>
      <w:rFonts w:ascii="Courier New" w:eastAsia="Times New Roman" w:hAnsi="Courier New" w:cs="Times New Roman"/>
      <w:i/>
      <w:szCs w:val="20"/>
      <w:lang w:eastAsia="en-US"/>
    </w:rPr>
  </w:style>
  <w:style w:type="paragraph" w:customStyle="1" w:styleId="HeadingBase">
    <w:name w:val="Heading Base"/>
    <w:rsid w:val="00F25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ADC"/>
    <w:pPr>
      <w:tabs>
        <w:tab w:val="right" w:leader="dot" w:pos="9072"/>
      </w:tabs>
      <w:ind w:left="567"/>
    </w:pPr>
    <w:rPr>
      <w:szCs w:val="22"/>
    </w:rPr>
  </w:style>
  <w:style w:type="paragraph" w:customStyle="1" w:styleId="TOCBase">
    <w:name w:val="TOC Base"/>
    <w:rsid w:val="00F25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ADC"/>
    <w:pPr>
      <w:tabs>
        <w:tab w:val="right" w:leader="dot" w:pos="9072"/>
      </w:tabs>
      <w:spacing w:before="40" w:after="40"/>
      <w:ind w:left="284"/>
    </w:pPr>
    <w:rPr>
      <w:rFonts w:ascii="Times New Roman" w:hAnsi="Times New Roman"/>
    </w:rPr>
  </w:style>
  <w:style w:type="paragraph" w:styleId="TOC1">
    <w:name w:val="toc 1"/>
    <w:basedOn w:val="TOCBase"/>
    <w:next w:val="Normal"/>
    <w:rsid w:val="00F25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ADC"/>
    <w:rPr>
      <w:rFonts w:ascii="Times New Roman" w:eastAsia="Times New Roman" w:hAnsi="Times New Roman" w:cs="Times New Roman"/>
      <w:sz w:val="16"/>
      <w:lang w:eastAsia="en-US"/>
    </w:rPr>
  </w:style>
  <w:style w:type="paragraph" w:styleId="Title">
    <w:name w:val="Title"/>
    <w:basedOn w:val="HeadingBase"/>
    <w:link w:val="TitleChar"/>
    <w:qFormat/>
    <w:rsid w:val="00F25ADC"/>
    <w:pPr>
      <w:spacing w:before="5040"/>
      <w:jc w:val="center"/>
    </w:pPr>
    <w:rPr>
      <w:sz w:val="48"/>
      <w:szCs w:val="72"/>
      <w:lang w:val="en-US"/>
    </w:rPr>
  </w:style>
  <w:style w:type="character" w:customStyle="1" w:styleId="TitleChar">
    <w:name w:val="Title Char"/>
    <w:basedOn w:val="DefaultParagraphFont"/>
    <w:link w:val="Title"/>
    <w:rsid w:val="00F25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ADC"/>
    <w:pPr>
      <w:tabs>
        <w:tab w:val="left" w:pos="3600"/>
        <w:tab w:val="left" w:pos="3958"/>
      </w:tabs>
    </w:pPr>
  </w:style>
  <w:style w:type="paragraph" w:styleId="List">
    <w:name w:val="List"/>
    <w:basedOn w:val="BodyText"/>
    <w:next w:val="BodyText"/>
    <w:rsid w:val="00F25ADC"/>
    <w:pPr>
      <w:tabs>
        <w:tab w:val="left" w:pos="340"/>
      </w:tabs>
      <w:spacing w:before="60" w:after="60"/>
      <w:ind w:left="340" w:hanging="340"/>
    </w:pPr>
  </w:style>
  <w:style w:type="paragraph" w:customStyle="1" w:styleId="Note">
    <w:name w:val="Note"/>
    <w:basedOn w:val="BodyText"/>
    <w:rsid w:val="00F25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ADC"/>
    <w:pPr>
      <w:framePr w:wrap="auto" w:hAnchor="text" w:y="6049"/>
    </w:pPr>
    <w:rPr>
      <w:color w:val="000000"/>
      <w:sz w:val="40"/>
    </w:rPr>
  </w:style>
  <w:style w:type="paragraph" w:customStyle="1" w:styleId="TOCTitle">
    <w:name w:val="TOCTitle"/>
    <w:basedOn w:val="Heading1"/>
    <w:rsid w:val="00F25ADC"/>
    <w:pPr>
      <w:spacing w:after="240"/>
      <w:jc w:val="center"/>
      <w:outlineLvl w:val="9"/>
    </w:pPr>
    <w:rPr>
      <w:caps/>
    </w:rPr>
  </w:style>
  <w:style w:type="paragraph" w:customStyle="1" w:styleId="Version">
    <w:name w:val="Version"/>
    <w:rsid w:val="00F25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ADC"/>
    <w:pPr>
      <w:keepNext w:val="0"/>
      <w:tabs>
        <w:tab w:val="right" w:pos="4176"/>
      </w:tabs>
      <w:ind w:left="198" w:hanging="198"/>
    </w:pPr>
    <w:rPr>
      <w:rFonts w:ascii="Garamond" w:hAnsi="Garamond"/>
    </w:rPr>
  </w:style>
  <w:style w:type="paragraph" w:styleId="IndexHeading">
    <w:name w:val="index heading"/>
    <w:basedOn w:val="Normal"/>
    <w:next w:val="Index1"/>
    <w:semiHidden/>
    <w:rsid w:val="00F25ADC"/>
    <w:pPr>
      <w:spacing w:before="120" w:after="120"/>
    </w:pPr>
    <w:rPr>
      <w:rFonts w:ascii="Arial" w:hAnsi="Arial"/>
      <w:b/>
      <w:color w:val="918585"/>
      <w:sz w:val="24"/>
    </w:rPr>
  </w:style>
  <w:style w:type="paragraph" w:styleId="Header">
    <w:name w:val="header"/>
    <w:basedOn w:val="Normal"/>
    <w:link w:val="HeaderChar"/>
    <w:rsid w:val="00F25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ADC"/>
    <w:rPr>
      <w:rFonts w:ascii="Times New Roman" w:eastAsia="Times New Roman" w:hAnsi="Times New Roman" w:cs="Times New Roman"/>
      <w:sz w:val="16"/>
      <w:szCs w:val="20"/>
      <w:lang w:val="en-GB" w:eastAsia="en-US"/>
    </w:rPr>
  </w:style>
  <w:style w:type="paragraph" w:customStyle="1" w:styleId="Chapter">
    <w:name w:val="Chapter"/>
    <w:basedOn w:val="Normal"/>
    <w:rsid w:val="00F25ADC"/>
    <w:pPr>
      <w:spacing w:before="240"/>
    </w:pPr>
    <w:rPr>
      <w:rFonts w:ascii="Times New Roman" w:hAnsi="Times New Roman"/>
      <w:smallCaps/>
      <w:spacing w:val="80"/>
      <w:sz w:val="28"/>
    </w:rPr>
  </w:style>
  <w:style w:type="paragraph" w:customStyle="1" w:styleId="InChapter">
    <w:name w:val="InChapter"/>
    <w:basedOn w:val="Heading3"/>
    <w:rsid w:val="00F25ADC"/>
    <w:pPr>
      <w:spacing w:after="240"/>
      <w:outlineLvl w:val="9"/>
    </w:pPr>
    <w:rPr>
      <w:noProof/>
    </w:rPr>
  </w:style>
  <w:style w:type="paragraph" w:styleId="Index2">
    <w:name w:val="index 2"/>
    <w:basedOn w:val="Normal"/>
    <w:next w:val="Normal"/>
    <w:semiHidden/>
    <w:rsid w:val="00F25ADC"/>
    <w:pPr>
      <w:tabs>
        <w:tab w:val="right" w:pos="4176"/>
      </w:tabs>
      <w:ind w:left="568" w:hanging="284"/>
    </w:pPr>
    <w:rPr>
      <w:rFonts w:ascii="Garamond" w:hAnsi="Garamond"/>
    </w:rPr>
  </w:style>
  <w:style w:type="paragraph" w:customStyle="1" w:styleId="Byline">
    <w:name w:val="Byline"/>
    <w:rsid w:val="00F25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ADC"/>
    <w:pPr>
      <w:tabs>
        <w:tab w:val="clear" w:pos="3600"/>
        <w:tab w:val="clear" w:pos="3958"/>
      </w:tabs>
      <w:jc w:val="right"/>
    </w:pPr>
  </w:style>
  <w:style w:type="character" w:styleId="Emphasis">
    <w:name w:val="Emphasis"/>
    <w:basedOn w:val="DefaultParagraphFont"/>
    <w:qFormat/>
    <w:rsid w:val="00F25ADC"/>
    <w:rPr>
      <w:i/>
    </w:rPr>
  </w:style>
  <w:style w:type="paragraph" w:styleId="Caption">
    <w:name w:val="caption"/>
    <w:basedOn w:val="BodyText"/>
    <w:next w:val="Normal"/>
    <w:qFormat/>
    <w:rsid w:val="00F25ADC"/>
    <w:pPr>
      <w:framePr w:w="2268" w:hSpace="181" w:vSpace="181" w:wrap="around" w:vAnchor="text" w:hAnchor="page" w:x="1135" w:y="285" w:anchorLock="1"/>
    </w:pPr>
    <w:rPr>
      <w:i/>
    </w:rPr>
  </w:style>
  <w:style w:type="paragraph" w:customStyle="1" w:styleId="MiniTOCTitle">
    <w:name w:val="MiniTOCTitle"/>
    <w:basedOn w:val="Heading4"/>
    <w:rsid w:val="00F25ADC"/>
    <w:pPr>
      <w:spacing w:before="240"/>
      <w:outlineLvl w:val="9"/>
    </w:pPr>
    <w:rPr>
      <w:noProof/>
      <w:sz w:val="24"/>
    </w:rPr>
  </w:style>
  <w:style w:type="paragraph" w:customStyle="1" w:styleId="MiniTOCItem">
    <w:name w:val="MiniTOCItem"/>
    <w:basedOn w:val="ListBullet"/>
    <w:rsid w:val="00F25ADC"/>
    <w:pPr>
      <w:numPr>
        <w:numId w:val="0"/>
      </w:numPr>
      <w:tabs>
        <w:tab w:val="right" w:leader="dot" w:pos="6521"/>
      </w:tabs>
      <w:spacing w:before="0" w:after="0"/>
    </w:pPr>
  </w:style>
  <w:style w:type="paragraph" w:customStyle="1" w:styleId="TOFTitle">
    <w:name w:val="TOFTitle"/>
    <w:basedOn w:val="TOCTitle"/>
    <w:rsid w:val="00F25ADC"/>
  </w:style>
  <w:style w:type="paragraph" w:styleId="TableofFigures">
    <w:name w:val="table of figures"/>
    <w:basedOn w:val="Normal"/>
    <w:next w:val="Normal"/>
    <w:semiHidden/>
    <w:rsid w:val="00F25ADC"/>
    <w:pPr>
      <w:tabs>
        <w:tab w:val="right" w:leader="dot" w:pos="9072"/>
      </w:tabs>
      <w:ind w:left="970" w:hanging="403"/>
    </w:pPr>
    <w:rPr>
      <w:rFonts w:ascii="Times New Roman" w:hAnsi="Times New Roman"/>
      <w:b/>
    </w:rPr>
  </w:style>
  <w:style w:type="paragraph" w:styleId="ListNumber">
    <w:name w:val="List Number"/>
    <w:basedOn w:val="List"/>
    <w:rsid w:val="00F25ADC"/>
    <w:pPr>
      <w:numPr>
        <w:numId w:val="15"/>
      </w:numPr>
      <w:tabs>
        <w:tab w:val="clear" w:pos="340"/>
      </w:tabs>
    </w:pPr>
  </w:style>
  <w:style w:type="character" w:customStyle="1" w:styleId="WingdingSymbols">
    <w:name w:val="Wingding Symbols"/>
    <w:rsid w:val="00F25ADC"/>
    <w:rPr>
      <w:rFonts w:ascii="Wingdings" w:hAnsi="Wingdings"/>
    </w:rPr>
  </w:style>
  <w:style w:type="paragraph" w:customStyle="1" w:styleId="TableHeading">
    <w:name w:val="Table Heading"/>
    <w:basedOn w:val="HeadingBase"/>
    <w:rsid w:val="00F25ADC"/>
    <w:pPr>
      <w:keepLines/>
      <w:pBdr>
        <w:bottom w:val="single" w:sz="6" w:space="1" w:color="918585"/>
      </w:pBdr>
      <w:spacing w:before="240"/>
    </w:pPr>
  </w:style>
  <w:style w:type="character" w:customStyle="1" w:styleId="HotSpot">
    <w:name w:val="HotSpot"/>
    <w:rsid w:val="00F25ADC"/>
    <w:rPr>
      <w:color w:val="0033CC"/>
      <w:u w:val="none"/>
    </w:rPr>
  </w:style>
  <w:style w:type="paragraph" w:customStyle="1" w:styleId="BodyTextRight">
    <w:name w:val="Body Text Right"/>
    <w:basedOn w:val="BodyText"/>
    <w:rsid w:val="00F25ADC"/>
    <w:pPr>
      <w:spacing w:before="0" w:after="0"/>
      <w:jc w:val="right"/>
    </w:pPr>
  </w:style>
  <w:style w:type="paragraph" w:styleId="Index3">
    <w:name w:val="index 3"/>
    <w:basedOn w:val="ListNumber2"/>
    <w:next w:val="Normal"/>
    <w:semiHidden/>
    <w:rsid w:val="00F25ADC"/>
    <w:pPr>
      <w:numPr>
        <w:numId w:val="0"/>
      </w:numPr>
      <w:tabs>
        <w:tab w:val="right" w:leader="dot" w:pos="4176"/>
      </w:tabs>
    </w:pPr>
  </w:style>
  <w:style w:type="paragraph" w:styleId="ListNumber2">
    <w:name w:val="List Number 2"/>
    <w:basedOn w:val="List2"/>
    <w:rsid w:val="00F25ADC"/>
    <w:pPr>
      <w:numPr>
        <w:numId w:val="10"/>
      </w:numPr>
      <w:tabs>
        <w:tab w:val="clear" w:pos="1060"/>
      </w:tabs>
    </w:pPr>
  </w:style>
  <w:style w:type="paragraph" w:customStyle="1" w:styleId="MarginNote">
    <w:name w:val="Margin Note"/>
    <w:basedOn w:val="BodyText"/>
    <w:rsid w:val="00F25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ADC"/>
    <w:rPr>
      <w:sz w:val="32"/>
    </w:rPr>
  </w:style>
  <w:style w:type="paragraph" w:customStyle="1" w:styleId="HeadingProcedure">
    <w:name w:val="Heading Procedure"/>
    <w:basedOn w:val="HeadingBase"/>
    <w:next w:val="Normal"/>
    <w:rsid w:val="00F25ADC"/>
    <w:pPr>
      <w:tabs>
        <w:tab w:val="left" w:pos="0"/>
      </w:tabs>
      <w:spacing w:before="120" w:after="60"/>
    </w:pPr>
    <w:rPr>
      <w:i/>
      <w:color w:val="918585"/>
      <w:sz w:val="22"/>
    </w:rPr>
  </w:style>
  <w:style w:type="paragraph" w:customStyle="1" w:styleId="TableBodyText">
    <w:name w:val="Table Body Text"/>
    <w:basedOn w:val="BodyText"/>
    <w:rsid w:val="00F25ADC"/>
    <w:pPr>
      <w:spacing w:before="60" w:after="60"/>
    </w:pPr>
  </w:style>
  <w:style w:type="paragraph" w:styleId="ListContinue">
    <w:name w:val="List Continue"/>
    <w:basedOn w:val="List"/>
    <w:rsid w:val="00F25ADC"/>
    <w:pPr>
      <w:ind w:firstLine="0"/>
    </w:pPr>
  </w:style>
  <w:style w:type="paragraph" w:customStyle="1" w:styleId="ListNote">
    <w:name w:val="List Note"/>
    <w:basedOn w:val="List"/>
    <w:rsid w:val="00F25ADC"/>
    <w:pPr>
      <w:pBdr>
        <w:top w:val="single" w:sz="6" w:space="2" w:color="918585"/>
        <w:bottom w:val="single" w:sz="6" w:space="2" w:color="918585"/>
      </w:pBdr>
      <w:tabs>
        <w:tab w:val="left" w:pos="1021"/>
      </w:tabs>
      <w:ind w:firstLine="0"/>
    </w:pPr>
  </w:style>
  <w:style w:type="paragraph" w:customStyle="1" w:styleId="Warning">
    <w:name w:val="Warning"/>
    <w:basedOn w:val="BodyText"/>
    <w:rsid w:val="00F25ADC"/>
    <w:pPr>
      <w:shd w:val="clear" w:color="auto" w:fill="D9D9D9"/>
      <w:tabs>
        <w:tab w:val="left" w:pos="992"/>
      </w:tabs>
      <w:ind w:left="119" w:right="119"/>
    </w:pPr>
    <w:rPr>
      <w:sz w:val="20"/>
    </w:rPr>
  </w:style>
  <w:style w:type="paragraph" w:customStyle="1" w:styleId="MarginIcons">
    <w:name w:val="Margin Icons"/>
    <w:basedOn w:val="BodyText"/>
    <w:rsid w:val="00F25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ADC"/>
    <w:rPr>
      <w:rFonts w:ascii="Courier New" w:hAnsi="Courier New"/>
    </w:rPr>
  </w:style>
  <w:style w:type="paragraph" w:customStyle="1" w:styleId="NoteBullet">
    <w:name w:val="Note Bullet"/>
    <w:basedOn w:val="Note"/>
    <w:rsid w:val="00F25ADC"/>
    <w:pPr>
      <w:tabs>
        <w:tab w:val="clear" w:pos="680"/>
      </w:tabs>
      <w:spacing w:before="60" w:after="60"/>
    </w:pPr>
  </w:style>
  <w:style w:type="paragraph" w:customStyle="1" w:styleId="SubHeading2">
    <w:name w:val="SubHeading2"/>
    <w:basedOn w:val="HeadingBase"/>
    <w:rsid w:val="00F25ADC"/>
    <w:pPr>
      <w:spacing w:before="240" w:after="60"/>
    </w:pPr>
    <w:rPr>
      <w:sz w:val="20"/>
    </w:rPr>
  </w:style>
  <w:style w:type="paragraph" w:customStyle="1" w:styleId="SubHeading1">
    <w:name w:val="SubHeading1"/>
    <w:basedOn w:val="HeadingBase"/>
    <w:rsid w:val="00F25ADC"/>
    <w:pPr>
      <w:spacing w:before="240" w:after="60"/>
    </w:pPr>
    <w:rPr>
      <w:color w:val="918585"/>
      <w:sz w:val="22"/>
    </w:rPr>
  </w:style>
  <w:style w:type="paragraph" w:customStyle="1" w:styleId="SideHeading">
    <w:name w:val="Side Heading"/>
    <w:basedOn w:val="HeadingBase"/>
    <w:rsid w:val="00F25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ADC"/>
    <w:pPr>
      <w:tabs>
        <w:tab w:val="num" w:pos="360"/>
      </w:tabs>
    </w:pPr>
  </w:style>
  <w:style w:type="paragraph" w:styleId="PlainText">
    <w:name w:val="Plain Text"/>
    <w:basedOn w:val="Normal"/>
    <w:link w:val="PlainTextChar"/>
    <w:rsid w:val="00F25ADC"/>
    <w:rPr>
      <w:sz w:val="20"/>
    </w:rPr>
  </w:style>
  <w:style w:type="character" w:customStyle="1" w:styleId="PlainTextChar">
    <w:name w:val="Plain Text Char"/>
    <w:basedOn w:val="DefaultParagraphFont"/>
    <w:link w:val="PlainText"/>
    <w:rsid w:val="00F25ADC"/>
    <w:rPr>
      <w:rFonts w:ascii="Courier New" w:eastAsia="Times New Roman" w:hAnsi="Courier New" w:cs="Times New Roman"/>
      <w:sz w:val="20"/>
      <w:szCs w:val="20"/>
      <w:lang w:eastAsia="en-US"/>
    </w:rPr>
  </w:style>
  <w:style w:type="character" w:customStyle="1" w:styleId="MenuOption">
    <w:name w:val="Menu Option"/>
    <w:basedOn w:val="DefaultParagraphFont"/>
    <w:rsid w:val="00F25ADC"/>
    <w:rPr>
      <w:b/>
      <w:smallCaps/>
    </w:rPr>
  </w:style>
  <w:style w:type="paragraph" w:customStyle="1" w:styleId="TableListNumber">
    <w:name w:val="Table List Number"/>
    <w:basedOn w:val="ListNumber"/>
    <w:rsid w:val="00F25ADC"/>
    <w:pPr>
      <w:numPr>
        <w:numId w:val="0"/>
      </w:numPr>
    </w:pPr>
  </w:style>
  <w:style w:type="paragraph" w:styleId="TOC4">
    <w:name w:val="toc 4"/>
    <w:basedOn w:val="TOCBase"/>
    <w:next w:val="Normal"/>
    <w:semiHidden/>
    <w:rsid w:val="00F25ADC"/>
    <w:pPr>
      <w:tabs>
        <w:tab w:val="right" w:leader="dot" w:pos="9071"/>
      </w:tabs>
      <w:ind w:left="1701"/>
    </w:pPr>
  </w:style>
  <w:style w:type="paragraph" w:customStyle="1" w:styleId="ListAlpha">
    <w:name w:val="List Alpha"/>
    <w:basedOn w:val="List"/>
    <w:rsid w:val="00F25ADC"/>
    <w:pPr>
      <w:numPr>
        <w:numId w:val="9"/>
      </w:numPr>
    </w:pPr>
  </w:style>
  <w:style w:type="paragraph" w:customStyle="1" w:styleId="ListAlpha2">
    <w:name w:val="List Alpha 2"/>
    <w:basedOn w:val="List2"/>
    <w:rsid w:val="00F25ADC"/>
    <w:pPr>
      <w:numPr>
        <w:numId w:val="8"/>
      </w:numPr>
    </w:pPr>
  </w:style>
  <w:style w:type="paragraph" w:styleId="List2">
    <w:name w:val="List 2"/>
    <w:basedOn w:val="BodyText"/>
    <w:rsid w:val="00F25ADC"/>
    <w:pPr>
      <w:tabs>
        <w:tab w:val="left" w:pos="680"/>
      </w:tabs>
      <w:spacing w:before="60" w:after="60"/>
      <w:ind w:left="680" w:hanging="340"/>
    </w:pPr>
  </w:style>
  <w:style w:type="paragraph" w:styleId="List3">
    <w:name w:val="List 3"/>
    <w:basedOn w:val="BodyText"/>
    <w:rsid w:val="00F25ADC"/>
    <w:pPr>
      <w:tabs>
        <w:tab w:val="left" w:pos="1021"/>
      </w:tabs>
      <w:spacing w:before="60" w:after="60"/>
      <w:ind w:left="1020" w:hanging="340"/>
    </w:pPr>
  </w:style>
  <w:style w:type="paragraph" w:styleId="List4">
    <w:name w:val="List 4"/>
    <w:basedOn w:val="BodyText"/>
    <w:rsid w:val="00F25ADC"/>
    <w:pPr>
      <w:tabs>
        <w:tab w:val="left" w:pos="1361"/>
      </w:tabs>
      <w:spacing w:before="60" w:after="60"/>
      <w:ind w:left="1361" w:hanging="340"/>
    </w:pPr>
  </w:style>
  <w:style w:type="paragraph" w:styleId="List5">
    <w:name w:val="List 5"/>
    <w:basedOn w:val="BodyText"/>
    <w:rsid w:val="00F25ADC"/>
    <w:pPr>
      <w:tabs>
        <w:tab w:val="left" w:pos="1701"/>
      </w:tabs>
      <w:spacing w:before="60" w:after="60"/>
      <w:ind w:left="1701" w:hanging="340"/>
    </w:pPr>
  </w:style>
  <w:style w:type="paragraph" w:styleId="ListBullet3">
    <w:name w:val="List Bullet 3"/>
    <w:basedOn w:val="List3"/>
    <w:rsid w:val="00F25ADC"/>
    <w:pPr>
      <w:numPr>
        <w:numId w:val="14"/>
      </w:numPr>
      <w:tabs>
        <w:tab w:val="clear" w:pos="1021"/>
      </w:tabs>
      <w:ind w:left="1037" w:hanging="357"/>
    </w:pPr>
  </w:style>
  <w:style w:type="paragraph" w:styleId="ListBullet4">
    <w:name w:val="List Bullet 4"/>
    <w:basedOn w:val="List4"/>
    <w:rsid w:val="00F25ADC"/>
    <w:pPr>
      <w:numPr>
        <w:numId w:val="3"/>
      </w:numPr>
      <w:tabs>
        <w:tab w:val="clear" w:pos="1361"/>
      </w:tabs>
    </w:pPr>
  </w:style>
  <w:style w:type="paragraph" w:styleId="ListBullet5">
    <w:name w:val="List Bullet 5"/>
    <w:basedOn w:val="List5"/>
    <w:rsid w:val="00F25ADC"/>
    <w:pPr>
      <w:numPr>
        <w:numId w:val="4"/>
      </w:numPr>
    </w:pPr>
  </w:style>
  <w:style w:type="paragraph" w:styleId="ListContinue2">
    <w:name w:val="List Continue 2"/>
    <w:basedOn w:val="List2"/>
    <w:rsid w:val="00F25ADC"/>
    <w:pPr>
      <w:ind w:firstLine="0"/>
    </w:pPr>
  </w:style>
  <w:style w:type="paragraph" w:styleId="ListContinue3">
    <w:name w:val="List Continue 3"/>
    <w:basedOn w:val="List3"/>
    <w:rsid w:val="00F25ADC"/>
    <w:pPr>
      <w:ind w:left="1021" w:firstLine="0"/>
    </w:pPr>
  </w:style>
  <w:style w:type="paragraph" w:styleId="ListContinue4">
    <w:name w:val="List Continue 4"/>
    <w:basedOn w:val="List4"/>
    <w:rsid w:val="00F25ADC"/>
    <w:pPr>
      <w:ind w:firstLine="0"/>
    </w:pPr>
  </w:style>
  <w:style w:type="paragraph" w:styleId="ListContinue5">
    <w:name w:val="List Continue 5"/>
    <w:basedOn w:val="List5"/>
    <w:rsid w:val="00F25ADC"/>
    <w:pPr>
      <w:ind w:firstLine="0"/>
    </w:pPr>
  </w:style>
  <w:style w:type="paragraph" w:styleId="ListNumber3">
    <w:name w:val="List Number 3"/>
    <w:basedOn w:val="List3"/>
    <w:rsid w:val="00F25ADC"/>
    <w:pPr>
      <w:numPr>
        <w:numId w:val="5"/>
      </w:numPr>
    </w:pPr>
  </w:style>
  <w:style w:type="paragraph" w:styleId="ListNumber4">
    <w:name w:val="List Number 4"/>
    <w:basedOn w:val="List4"/>
    <w:rsid w:val="00F25ADC"/>
    <w:pPr>
      <w:numPr>
        <w:numId w:val="6"/>
      </w:numPr>
    </w:pPr>
  </w:style>
  <w:style w:type="paragraph" w:styleId="ListNumber5">
    <w:name w:val="List Number 5"/>
    <w:basedOn w:val="List5"/>
    <w:rsid w:val="00F25ADC"/>
    <w:pPr>
      <w:numPr>
        <w:numId w:val="7"/>
      </w:numPr>
    </w:pPr>
  </w:style>
  <w:style w:type="paragraph" w:styleId="BlockText">
    <w:name w:val="Block Text"/>
    <w:basedOn w:val="Normal"/>
    <w:rsid w:val="00F25ADC"/>
    <w:pPr>
      <w:spacing w:after="120"/>
      <w:ind w:left="1440" w:right="1440"/>
    </w:pPr>
  </w:style>
  <w:style w:type="character" w:customStyle="1" w:styleId="Subscript">
    <w:name w:val="Subscript"/>
    <w:basedOn w:val="DefaultParagraphFont"/>
    <w:rsid w:val="00F25ADC"/>
    <w:rPr>
      <w:sz w:val="16"/>
      <w:vertAlign w:val="subscript"/>
    </w:rPr>
  </w:style>
  <w:style w:type="character" w:customStyle="1" w:styleId="Superscript">
    <w:name w:val="Superscript"/>
    <w:basedOn w:val="DefaultParagraphFont"/>
    <w:rsid w:val="00F25ADC"/>
    <w:rPr>
      <w:sz w:val="16"/>
      <w:vertAlign w:val="superscript"/>
    </w:rPr>
  </w:style>
  <w:style w:type="character" w:customStyle="1" w:styleId="Symbols">
    <w:name w:val="Symbols"/>
    <w:basedOn w:val="DefaultParagraphFont"/>
    <w:rsid w:val="00F25ADC"/>
    <w:rPr>
      <w:rFonts w:ascii="Symbol" w:hAnsi="Symbol"/>
    </w:rPr>
  </w:style>
  <w:style w:type="character" w:customStyle="1" w:styleId="MenuOptions">
    <w:name w:val="Menu Options"/>
    <w:basedOn w:val="DefaultParagraphFont"/>
    <w:rsid w:val="00F25ADC"/>
    <w:rPr>
      <w:rFonts w:ascii="Arial Narrow" w:hAnsi="Arial Narrow"/>
      <w:smallCaps/>
    </w:rPr>
  </w:style>
  <w:style w:type="character" w:customStyle="1" w:styleId="Buttons">
    <w:name w:val="Buttons"/>
    <w:basedOn w:val="DefaultParagraphFont"/>
    <w:rsid w:val="00F25ADC"/>
    <w:rPr>
      <w:b/>
    </w:rPr>
  </w:style>
  <w:style w:type="character" w:customStyle="1" w:styleId="Underlined">
    <w:name w:val="Underlined"/>
    <w:basedOn w:val="DefaultParagraphFont"/>
    <w:rsid w:val="00F25ADC"/>
    <w:rPr>
      <w:u w:val="single"/>
    </w:rPr>
  </w:style>
  <w:style w:type="paragraph" w:customStyle="1" w:styleId="TableBodyTextRight">
    <w:name w:val="Table Body Text Right"/>
    <w:basedOn w:val="TableBodyText"/>
    <w:rsid w:val="00F25ADC"/>
    <w:pPr>
      <w:widowControl w:val="0"/>
      <w:autoSpaceDE w:val="0"/>
      <w:autoSpaceDN w:val="0"/>
      <w:adjustRightInd w:val="0"/>
      <w:jc w:val="right"/>
    </w:pPr>
    <w:rPr>
      <w:rFonts w:cs="Arial"/>
      <w:szCs w:val="18"/>
    </w:rPr>
  </w:style>
  <w:style w:type="paragraph" w:customStyle="1" w:styleId="CopyrightText">
    <w:name w:val="Copyright Text"/>
    <w:basedOn w:val="BodyText"/>
    <w:rsid w:val="00F25ADC"/>
    <w:rPr>
      <w:sz w:val="18"/>
    </w:rPr>
  </w:style>
  <w:style w:type="paragraph" w:customStyle="1" w:styleId="BodySmallRight">
    <w:name w:val="Body Small Right"/>
    <w:basedOn w:val="BodyTextRight"/>
    <w:rsid w:val="00F25ADC"/>
    <w:rPr>
      <w:sz w:val="18"/>
      <w:szCs w:val="18"/>
    </w:rPr>
  </w:style>
  <w:style w:type="paragraph" w:customStyle="1" w:styleId="MarginEdition">
    <w:name w:val="Margin Edition"/>
    <w:basedOn w:val="MarginNote"/>
    <w:rsid w:val="00F25ADC"/>
    <w:pPr>
      <w:spacing w:before="0" w:after="0"/>
    </w:pPr>
    <w:rPr>
      <w:rFonts w:ascii="Times New Roman" w:hAnsi="Times New Roman"/>
      <w:color w:val="999999"/>
    </w:rPr>
  </w:style>
  <w:style w:type="paragraph" w:customStyle="1" w:styleId="Spacer">
    <w:name w:val="Spacer"/>
    <w:basedOn w:val="Normal"/>
    <w:rsid w:val="00F25ADC"/>
    <w:rPr>
      <w:sz w:val="2"/>
      <w:szCs w:val="2"/>
    </w:rPr>
  </w:style>
  <w:style w:type="character" w:customStyle="1" w:styleId="Small">
    <w:name w:val="Small"/>
    <w:basedOn w:val="DefaultParagraphFont"/>
    <w:rsid w:val="00F25ADC"/>
    <w:rPr>
      <w:sz w:val="16"/>
    </w:rPr>
  </w:style>
  <w:style w:type="paragraph" w:customStyle="1" w:styleId="WideTable">
    <w:name w:val="Wide Table"/>
    <w:basedOn w:val="Normal"/>
    <w:rsid w:val="00F25ADC"/>
    <w:pPr>
      <w:ind w:left="-1418"/>
    </w:pPr>
    <w:rPr>
      <w:sz w:val="2"/>
      <w:szCs w:val="2"/>
    </w:rPr>
  </w:style>
  <w:style w:type="character" w:styleId="PageNumber">
    <w:name w:val="page number"/>
    <w:basedOn w:val="DefaultParagraphFont"/>
    <w:rsid w:val="00F25ADC"/>
  </w:style>
  <w:style w:type="paragraph" w:styleId="Quote">
    <w:name w:val="Quote"/>
    <w:basedOn w:val="Heading1"/>
    <w:link w:val="QuoteChar"/>
    <w:qFormat/>
    <w:rsid w:val="00F25ADC"/>
    <w:rPr>
      <w:b w:val="0"/>
      <w:sz w:val="72"/>
      <w:szCs w:val="72"/>
      <w:lang w:val="en-NZ"/>
    </w:rPr>
  </w:style>
  <w:style w:type="character" w:customStyle="1" w:styleId="QuoteChar">
    <w:name w:val="Quote Char"/>
    <w:basedOn w:val="DefaultParagraphFont"/>
    <w:link w:val="Quote"/>
    <w:rsid w:val="00F25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ADC"/>
    <w:pPr>
      <w:pageBreakBefore/>
    </w:pPr>
  </w:style>
  <w:style w:type="paragraph" w:customStyle="1" w:styleId="Border">
    <w:name w:val="Border"/>
    <w:basedOn w:val="Normal"/>
    <w:qFormat/>
    <w:rsid w:val="00F25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ADC"/>
    <w:rPr>
      <w:b/>
      <w:bCs/>
      <w:i/>
      <w:iCs/>
      <w:color w:val="auto"/>
    </w:rPr>
  </w:style>
  <w:style w:type="paragraph" w:styleId="IntenseQuote">
    <w:name w:val="Intense Quote"/>
    <w:basedOn w:val="Normal"/>
    <w:next w:val="Normal"/>
    <w:link w:val="IntenseQuoteChar"/>
    <w:uiPriority w:val="30"/>
    <w:qFormat/>
    <w:rsid w:val="00F25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ADC"/>
    <w:rPr>
      <w:smallCaps/>
      <w:color w:val="auto"/>
      <w:u w:val="single"/>
    </w:rPr>
  </w:style>
  <w:style w:type="character" w:styleId="IntenseReference">
    <w:name w:val="Intense Reference"/>
    <w:basedOn w:val="DefaultParagraphFont"/>
    <w:uiPriority w:val="32"/>
    <w:qFormat/>
    <w:rsid w:val="00F25ADC"/>
    <w:rPr>
      <w:b/>
      <w:bCs/>
      <w:smallCaps/>
      <w:color w:val="auto"/>
      <w:spacing w:val="5"/>
      <w:u w:val="single"/>
    </w:rPr>
  </w:style>
  <w:style w:type="paragraph" w:customStyle="1" w:styleId="2ColumnHeading">
    <w:name w:val="2Column Heading"/>
    <w:basedOn w:val="BodyText"/>
    <w:qFormat/>
    <w:rsid w:val="00F25ADC"/>
    <w:pPr>
      <w:spacing w:after="60"/>
      <w:ind w:left="-2268"/>
    </w:pPr>
    <w:rPr>
      <w:b/>
    </w:rPr>
  </w:style>
  <w:style w:type="paragraph" w:customStyle="1" w:styleId="Heading1TOC">
    <w:name w:val="Heading1 TOC"/>
    <w:basedOn w:val="Normal"/>
    <w:qFormat/>
    <w:rsid w:val="00F25ADC"/>
    <w:pPr>
      <w:spacing w:before="240" w:after="120"/>
    </w:pPr>
    <w:rPr>
      <w:rFonts w:ascii="Times New Roman" w:hAnsi="Times New Roman"/>
      <w:b/>
      <w:sz w:val="32"/>
    </w:rPr>
  </w:style>
  <w:style w:type="paragraph" w:customStyle="1" w:styleId="Heading2TOC">
    <w:name w:val="Heading2 TOC"/>
    <w:basedOn w:val="Normal"/>
    <w:qFormat/>
    <w:rsid w:val="00F25ADC"/>
    <w:pPr>
      <w:spacing w:before="240" w:after="60"/>
    </w:pPr>
    <w:rPr>
      <w:rFonts w:ascii="Times New Roman" w:hAnsi="Times New Roman"/>
      <w:b/>
      <w:sz w:val="28"/>
    </w:rPr>
  </w:style>
  <w:style w:type="character" w:customStyle="1" w:styleId="Underline">
    <w:name w:val="Underline"/>
    <w:basedOn w:val="DefaultParagraphFont"/>
    <w:qFormat/>
    <w:rsid w:val="00F25ADC"/>
    <w:rPr>
      <w:u w:val="single"/>
    </w:rPr>
  </w:style>
  <w:style w:type="character" w:customStyle="1" w:styleId="BoldandItalics">
    <w:name w:val="Bold and Italics"/>
    <w:qFormat/>
    <w:rsid w:val="00F25ADC"/>
    <w:rPr>
      <w:b/>
      <w:i/>
      <w:u w:val="none"/>
    </w:rPr>
  </w:style>
  <w:style w:type="paragraph" w:styleId="BalloonText">
    <w:name w:val="Balloon Text"/>
    <w:basedOn w:val="Normal"/>
    <w:link w:val="BalloonTextChar"/>
    <w:rsid w:val="00F25ADC"/>
    <w:rPr>
      <w:rFonts w:ascii="Tahoma" w:hAnsi="Tahoma" w:cs="Tahoma"/>
      <w:sz w:val="16"/>
      <w:szCs w:val="16"/>
    </w:rPr>
  </w:style>
  <w:style w:type="character" w:customStyle="1" w:styleId="BalloonTextChar">
    <w:name w:val="Balloon Text Char"/>
    <w:basedOn w:val="DefaultParagraphFont"/>
    <w:link w:val="BalloonText"/>
    <w:rsid w:val="00F25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ADC"/>
    <w:rPr>
      <w:b/>
      <w:color w:val="660033"/>
      <w:spacing w:val="0"/>
    </w:rPr>
  </w:style>
  <w:style w:type="paragraph" w:customStyle="1" w:styleId="Nameditemlist">
    <w:name w:val="Named item list"/>
    <w:basedOn w:val="BodyText"/>
    <w:qFormat/>
    <w:rsid w:val="00F25ADC"/>
    <w:pPr>
      <w:tabs>
        <w:tab w:val="left" w:pos="2835"/>
      </w:tabs>
      <w:ind w:left="2835" w:hanging="2835"/>
    </w:pPr>
  </w:style>
  <w:style w:type="paragraph" w:customStyle="1" w:styleId="BodyTextnopadding">
    <w:name w:val="Body Text no padding"/>
    <w:basedOn w:val="BodyText"/>
    <w:qFormat/>
    <w:rsid w:val="00F25ADC"/>
    <w:pPr>
      <w:spacing w:before="0" w:after="0"/>
    </w:pPr>
  </w:style>
  <w:style w:type="paragraph" w:customStyle="1" w:styleId="BodyTextBold">
    <w:name w:val="Body Text Bold"/>
    <w:basedOn w:val="BodyText"/>
    <w:qFormat/>
    <w:rsid w:val="00F25ADC"/>
    <w:rPr>
      <w:b/>
    </w:rPr>
  </w:style>
  <w:style w:type="character" w:styleId="Hyperlink">
    <w:name w:val="Hyperlink"/>
    <w:basedOn w:val="DefaultParagraphFont"/>
    <w:uiPriority w:val="99"/>
    <w:unhideWhenUsed/>
    <w:rsid w:val="00600B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2413</Characters>
  <Application>Microsoft Office Word</Application>
  <DocSecurity>0</DocSecurity>
  <Lines>65</Lines>
  <Paragraphs>44</Paragraphs>
  <ScaleCrop>false</ScaleCrop>
  <Company>Author-it Software Corporation Ltd.</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TLIX0042 Determine complex tariff classifications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2024-07-12T07:57:00Z</dcterms:created>
  <dcterms:modified xsi:type="dcterms:W3CDTF">2024-07-12T07:57:00Z</dcterms:modified>
</cp:coreProperties>
</file>