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94B" w:rsidP="00F72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TLIX0041 Manage goods under customs control</w:t>
      </w:r>
      <w:r>
        <w:fldChar w:fldCharType="end"/>
      </w:r>
    </w:p>
    <w:p w:rsidR="00F7294B" w:rsidP="00F7294B">
      <w:pPr>
        <w:pStyle w:val="Version"/>
        <w:sectPr w:rsidSect="00F91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8A4" w:rsidP="00F918A4">
      <w:pPr>
        <w:pStyle w:val="SuperHeading"/>
      </w:pPr>
      <w:r w:rsidRPr="00F918A4">
        <w:t>TLIX0041 Manage goods under customs control</w:t>
      </w:r>
    </w:p>
    <w:p w:rsidR="00000000" w:rsidRPr="00F918A4" w:rsidP="00F918A4">
      <w:pPr>
        <w:pStyle w:val="Heading1"/>
      </w:pPr>
      <w:bookmarkStart w:id="1" w:name="O_1232677"/>
      <w:bookmarkEnd w:id="1"/>
      <w:r w:rsidRPr="00F918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 xml:space="preserve">Release 1. </w:t>
            </w:r>
            <w:r w:rsidRPr="00F918A4">
              <w:t>This is the first release of this unit of competency in the TLI Transport and Logistics Training Package.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2" w:name="O_1232678"/>
      <w:bookmarkEnd w:id="2"/>
      <w:r w:rsidRPr="00F918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 xml:space="preserve">This unit involves the skills and knowledge required to manage goods under </w:t>
            </w:r>
            <w:r w:rsidRPr="00F918A4">
              <w:t>customs control.</w:t>
            </w:r>
          </w:p>
          <w:p w:rsidR="00000000" w:rsidRPr="00F918A4" w:rsidP="00F918A4">
            <w:pPr>
              <w:pStyle w:val="BodyText"/>
            </w:pPr>
            <w:r w:rsidRPr="00F918A4">
              <w:t>This unit includes identifying and reporting the movement of cargo to authorities in accordance with Customs Act as amended. It includes movement permissions and customs control of regulated premises.</w:t>
            </w:r>
          </w:p>
          <w:p w:rsidR="00000000" w:rsidRPr="00F918A4" w:rsidP="00F918A4">
            <w:pPr>
              <w:pStyle w:val="BodyText"/>
            </w:pPr>
            <w:r w:rsidRPr="00F918A4">
              <w:t>Work is undertaken in a range of envir</w:t>
            </w:r>
            <w:r w:rsidRPr="00F918A4">
              <w:t>onments, including small to large worksites, in the customs broking and international supply chain industries.</w:t>
            </w:r>
          </w:p>
          <w:p w:rsidR="00000000" w:rsidRPr="00F918A4" w:rsidP="00F918A4">
            <w:pPr>
              <w:pStyle w:val="BodyText"/>
            </w:pPr>
            <w:r w:rsidRPr="00F918A4">
              <w:t>No licensing, legislative or certification requirements apply to this unit at the time of publication.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3" w:name="O_1232679"/>
      <w:bookmarkEnd w:id="3"/>
      <w:r w:rsidRPr="00F918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N</w:t>
            </w:r>
            <w:r w:rsidRPr="00F918A4">
              <w:t>ot applicable.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4" w:name="O_1232680"/>
      <w:bookmarkEnd w:id="4"/>
      <w:r w:rsidRPr="00F918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X – Logistics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5" w:name="O_1232681"/>
      <w:bookmarkEnd w:id="5"/>
      <w:r w:rsidRPr="00F918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Customs Broking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6" w:name="O_1232682"/>
      <w:bookmarkEnd w:id="6"/>
      <w:r w:rsidRPr="00F918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PERFORMANCE CRITERIA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Performance criteria describe the performance needed to demonstrate achievement of the element.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Report the movement of cargo to authorities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Reporting functions and information required for cargo imports and exports are identified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Timeline fo</w:t>
            </w:r>
            <w:r w:rsidRPr="00F918A4">
              <w:t>r submission of cargo reports is explained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Appropriate information supplied is confirmed as compliant with regulatory requirements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Amendments of cargo reports are made when required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 xml:space="preserve">Identify consignment in accordance with Customs Act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Consignments are identified in accordance with Customs Act and regulator</w:t>
            </w:r>
            <w:r>
              <w:t>’</w:t>
            </w:r>
            <w:r w:rsidRPr="00F918A4">
              <w:t>s policies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 xml:space="preserve">Consignments not requiring formal declaration are identified 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Consignments requiring formal declaration are identified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Consignments requiring transhipment reporting are identified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Identify movement permission types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Different types of movement permission are explained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Process for movement permissions is explained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rPr>
                <w:rStyle w:val="SpecialBold"/>
              </w:rPr>
              <w:t>Describe customs control of regulated premises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Types of regulated premise are identified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 xml:space="preserve">Standard licence conditions for a regulated premise are explained 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Fit and proper person check is explained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t>Security and access requirements for a regulated premise are explained</w:t>
            </w:r>
          </w:p>
        </w:tc>
      </w:tr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A4">
            <w:pPr>
              <w:pStyle w:val="BodyText"/>
              <w:rPr>
                <w:lang w:val="en-NZ"/>
              </w:rPr>
            </w:pPr>
            <w:r w:rsidRPr="00F918A4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918A4" w:rsidP="00F918A4">
            <w:pPr>
              <w:pStyle w:val="BodyText"/>
            </w:pPr>
            <w:r w:rsidRPr="00F918A4">
              <w:t xml:space="preserve">Requirements of failure to comply with licence conditions are explained 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7" w:name="O_1232683"/>
      <w:bookmarkEnd w:id="7"/>
      <w:r w:rsidRPr="00F918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Foundation skills essential to performance are explicit in the performance criteria of this unit of competency.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8" w:name="O_1232684"/>
      <w:bookmarkEnd w:id="8"/>
      <w:r w:rsidRPr="00F918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Range is restricted to essential operating conditions and any other variables essential to the work en</w:t>
            </w:r>
            <w:r w:rsidRPr="00F918A4">
              <w:t>vironment.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9" w:name="O_1232685"/>
      <w:bookmarkEnd w:id="9"/>
      <w:r w:rsidRPr="00F918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A4" w:rsidP="00F918A4">
            <w:pPr>
              <w:pStyle w:val="BodyText"/>
            </w:pPr>
            <w:r w:rsidRPr="00F918A4">
              <w:t>This unit replaces but is not equivalent to TLIX0003 Conduct advanced border clearance functions.</w:t>
            </w:r>
          </w:p>
        </w:tc>
      </w:tr>
    </w:tbl>
    <w:p w:rsidR="00F7294B" w:rsidP="00F918A4">
      <w:pPr>
        <w:pStyle w:val="NoPaddingFontSize1"/>
      </w:pPr>
    </w:p>
    <w:p w:rsidR="00F7294B" w:rsidP="00F918A4">
      <w:pPr>
        <w:pStyle w:val="NoPaddingFontSize1"/>
      </w:pPr>
    </w:p>
    <w:p w:rsidR="00000000" w:rsidRPr="00F918A4" w:rsidP="00F918A4">
      <w:pPr>
        <w:pStyle w:val="Heading1"/>
      </w:pPr>
      <w:bookmarkStart w:id="10" w:name="O_1232692"/>
      <w:bookmarkEnd w:id="10"/>
      <w:r w:rsidRPr="00F918A4">
        <w:t>Links</w:t>
      </w:r>
    </w:p>
    <w:p w:rsidR="00000000" w:rsidRPr="00F918A4" w:rsidP="00F7294B">
      <w:pPr>
        <w:pStyle w:val="BodyText"/>
      </w:pPr>
      <w:r w:rsidRPr="00F918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68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918A4" w:rsidP="00F918A4"/>
    <w:sectPr w:rsidSect="00F91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A4" w:rsidRPr="00F7294B" w:rsidP="00F72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4B" w:rsidP="00F91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94B" w:rsidP="00F91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7294B" w:rsidP="00F91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8A4" w:rsidRPr="00F7294B" w:rsidP="00F72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4B" w:rsidRPr="002D2AF8" w:rsidP="00F91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TLIX0041 Manage goods under customs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7294B" w:rsidP="00F91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8A4"/>
  </w:style>
  <w:style w:type="character" w:customStyle="1" w:styleId="Heading1Char">
    <w:name w:val="Heading 1 Char"/>
    <w:basedOn w:val="DefaultParagraphFont"/>
    <w:link w:val="Heading1"/>
    <w:rsid w:val="00F91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8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18A4"/>
    <w:rPr>
      <w:b/>
      <w:spacing w:val="0"/>
    </w:rPr>
  </w:style>
  <w:style w:type="paragraph" w:customStyle="1" w:styleId="SuperHeading">
    <w:name w:val="SuperHeading"/>
    <w:basedOn w:val="Normal"/>
    <w:rsid w:val="00F91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1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8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8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1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8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8A4"/>
    <w:rPr>
      <w:i/>
    </w:rPr>
  </w:style>
  <w:style w:type="paragraph" w:styleId="Caption">
    <w:name w:val="caption"/>
    <w:basedOn w:val="BodyText"/>
    <w:next w:val="Normal"/>
    <w:qFormat/>
    <w:rsid w:val="00F91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8A4"/>
  </w:style>
  <w:style w:type="paragraph" w:styleId="TableofFigures">
    <w:name w:val="table of figures"/>
    <w:basedOn w:val="Normal"/>
    <w:next w:val="Normal"/>
    <w:semiHidden/>
    <w:rsid w:val="00F91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8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18A4"/>
    <w:rPr>
      <w:rFonts w:ascii="Wingdings" w:hAnsi="Wingdings"/>
    </w:rPr>
  </w:style>
  <w:style w:type="paragraph" w:customStyle="1" w:styleId="TableHeading">
    <w:name w:val="Table Heading"/>
    <w:basedOn w:val="HeadingBase"/>
    <w:rsid w:val="00F91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8A4"/>
    <w:rPr>
      <w:color w:val="0033CC"/>
      <w:u w:val="none"/>
    </w:rPr>
  </w:style>
  <w:style w:type="paragraph" w:customStyle="1" w:styleId="BodyTextRight">
    <w:name w:val="Body Text Right"/>
    <w:basedOn w:val="BodyText"/>
    <w:rsid w:val="00F91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8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8A4"/>
    <w:rPr>
      <w:sz w:val="32"/>
    </w:rPr>
  </w:style>
  <w:style w:type="paragraph" w:customStyle="1" w:styleId="HeadingProcedure">
    <w:name w:val="Heading Procedure"/>
    <w:basedOn w:val="HeadingBase"/>
    <w:next w:val="Normal"/>
    <w:rsid w:val="00F91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8A4"/>
    <w:pPr>
      <w:spacing w:before="60" w:after="60"/>
    </w:pPr>
  </w:style>
  <w:style w:type="paragraph" w:styleId="ListContinue">
    <w:name w:val="List Continue"/>
    <w:basedOn w:val="List"/>
    <w:rsid w:val="00F918A4"/>
    <w:pPr>
      <w:ind w:firstLine="0"/>
    </w:pPr>
  </w:style>
  <w:style w:type="paragraph" w:customStyle="1" w:styleId="ListNote">
    <w:name w:val="List Note"/>
    <w:basedOn w:val="List"/>
    <w:rsid w:val="00F91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8A4"/>
    <w:rPr>
      <w:rFonts w:ascii="Courier New" w:hAnsi="Courier New"/>
    </w:rPr>
  </w:style>
  <w:style w:type="paragraph" w:customStyle="1" w:styleId="NoteBullet">
    <w:name w:val="Note Bullet"/>
    <w:basedOn w:val="Note"/>
    <w:rsid w:val="00F91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8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1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8A4"/>
    <w:rPr>
      <w:b/>
      <w:smallCaps/>
    </w:rPr>
  </w:style>
  <w:style w:type="paragraph" w:customStyle="1" w:styleId="TableListNumber">
    <w:name w:val="Table List Number"/>
    <w:basedOn w:val="ListNumber"/>
    <w:rsid w:val="00F91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8A4"/>
    <w:pPr>
      <w:numPr>
        <w:numId w:val="7"/>
      </w:numPr>
    </w:pPr>
  </w:style>
  <w:style w:type="paragraph" w:customStyle="1" w:styleId="ListAlpha2">
    <w:name w:val="List Alpha 2"/>
    <w:basedOn w:val="List2"/>
    <w:rsid w:val="00F918A4"/>
    <w:pPr>
      <w:numPr>
        <w:numId w:val="6"/>
      </w:numPr>
    </w:pPr>
  </w:style>
  <w:style w:type="paragraph" w:styleId="List2">
    <w:name w:val="List 2"/>
    <w:basedOn w:val="BodyText"/>
    <w:rsid w:val="00F91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8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8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18A4"/>
    <w:pPr>
      <w:numPr>
        <w:numId w:val="2"/>
      </w:numPr>
    </w:pPr>
  </w:style>
  <w:style w:type="paragraph" w:styleId="ListContinue2">
    <w:name w:val="List Continue 2"/>
    <w:basedOn w:val="List2"/>
    <w:rsid w:val="00F918A4"/>
    <w:pPr>
      <w:ind w:firstLine="0"/>
    </w:pPr>
  </w:style>
  <w:style w:type="paragraph" w:styleId="ListContinue3">
    <w:name w:val="List Continue 3"/>
    <w:basedOn w:val="List3"/>
    <w:rsid w:val="00F918A4"/>
    <w:pPr>
      <w:ind w:left="1021" w:firstLine="0"/>
    </w:pPr>
  </w:style>
  <w:style w:type="paragraph" w:styleId="ListContinue4">
    <w:name w:val="List Continue 4"/>
    <w:basedOn w:val="List4"/>
    <w:rsid w:val="00F918A4"/>
    <w:pPr>
      <w:ind w:firstLine="0"/>
    </w:pPr>
  </w:style>
  <w:style w:type="paragraph" w:styleId="ListContinue5">
    <w:name w:val="List Continue 5"/>
    <w:basedOn w:val="List5"/>
    <w:rsid w:val="00F918A4"/>
    <w:pPr>
      <w:ind w:firstLine="0"/>
    </w:pPr>
  </w:style>
  <w:style w:type="paragraph" w:styleId="ListNumber3">
    <w:name w:val="List Number 3"/>
    <w:basedOn w:val="List3"/>
    <w:rsid w:val="00F918A4"/>
    <w:pPr>
      <w:numPr>
        <w:numId w:val="3"/>
      </w:numPr>
    </w:pPr>
  </w:style>
  <w:style w:type="paragraph" w:styleId="ListNumber4">
    <w:name w:val="List Number 4"/>
    <w:basedOn w:val="List4"/>
    <w:rsid w:val="00F918A4"/>
    <w:pPr>
      <w:numPr>
        <w:numId w:val="4"/>
      </w:numPr>
    </w:pPr>
  </w:style>
  <w:style w:type="paragraph" w:styleId="ListNumber5">
    <w:name w:val="List Number 5"/>
    <w:basedOn w:val="List5"/>
    <w:rsid w:val="00F918A4"/>
    <w:pPr>
      <w:numPr>
        <w:numId w:val="5"/>
      </w:numPr>
    </w:pPr>
  </w:style>
  <w:style w:type="paragraph" w:styleId="BlockText">
    <w:name w:val="Block Text"/>
    <w:basedOn w:val="Normal"/>
    <w:rsid w:val="00F91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8A4"/>
    <w:rPr>
      <w:sz w:val="16"/>
      <w:vertAlign w:val="superscript"/>
    </w:rPr>
  </w:style>
  <w:style w:type="character" w:customStyle="1" w:styleId="Symbols">
    <w:name w:val="Symbols"/>
    <w:basedOn w:val="DefaultParagraphFont"/>
    <w:rsid w:val="00F918A4"/>
    <w:rPr>
      <w:rFonts w:ascii="Symbol" w:hAnsi="Symbol"/>
    </w:rPr>
  </w:style>
  <w:style w:type="character" w:customStyle="1" w:styleId="MenuOptions">
    <w:name w:val="Menu Options"/>
    <w:basedOn w:val="DefaultParagraphFont"/>
    <w:rsid w:val="00F91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8A4"/>
    <w:rPr>
      <w:b/>
    </w:rPr>
  </w:style>
  <w:style w:type="character" w:customStyle="1" w:styleId="Underlined">
    <w:name w:val="Underlined"/>
    <w:basedOn w:val="DefaultParagraphFont"/>
    <w:rsid w:val="00F918A4"/>
    <w:rPr>
      <w:u w:val="single"/>
    </w:rPr>
  </w:style>
  <w:style w:type="paragraph" w:customStyle="1" w:styleId="TableBodyTextRight">
    <w:name w:val="Table Body Text Right"/>
    <w:basedOn w:val="TableBodyText"/>
    <w:rsid w:val="00F91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8A4"/>
    <w:rPr>
      <w:sz w:val="18"/>
    </w:rPr>
  </w:style>
  <w:style w:type="paragraph" w:customStyle="1" w:styleId="BodySmallRight">
    <w:name w:val="Body Small Right"/>
    <w:basedOn w:val="BodyTextRight"/>
    <w:rsid w:val="00F918A4"/>
    <w:rPr>
      <w:sz w:val="18"/>
      <w:szCs w:val="18"/>
    </w:rPr>
  </w:style>
  <w:style w:type="paragraph" w:customStyle="1" w:styleId="MarginEdition">
    <w:name w:val="Margin Edition"/>
    <w:basedOn w:val="MarginNote"/>
    <w:rsid w:val="00F91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8A4"/>
    <w:rPr>
      <w:sz w:val="2"/>
      <w:szCs w:val="2"/>
    </w:rPr>
  </w:style>
  <w:style w:type="character" w:customStyle="1" w:styleId="Small">
    <w:name w:val="Small"/>
    <w:basedOn w:val="DefaultParagraphFont"/>
    <w:rsid w:val="00F918A4"/>
    <w:rPr>
      <w:sz w:val="16"/>
    </w:rPr>
  </w:style>
  <w:style w:type="paragraph" w:customStyle="1" w:styleId="WideTable">
    <w:name w:val="Wide Table"/>
    <w:basedOn w:val="Normal"/>
    <w:rsid w:val="00F91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8A4"/>
  </w:style>
  <w:style w:type="paragraph" w:styleId="Quote">
    <w:name w:val="Quote"/>
    <w:basedOn w:val="Heading1"/>
    <w:link w:val="QuoteChar"/>
    <w:qFormat/>
    <w:rsid w:val="00F91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8A4"/>
    <w:pPr>
      <w:pageBreakBefore/>
    </w:pPr>
  </w:style>
  <w:style w:type="paragraph" w:customStyle="1" w:styleId="Border">
    <w:name w:val="Border"/>
    <w:basedOn w:val="Normal"/>
    <w:qFormat/>
    <w:rsid w:val="00F91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8A4"/>
    <w:rPr>
      <w:u w:val="single"/>
    </w:rPr>
  </w:style>
  <w:style w:type="character" w:customStyle="1" w:styleId="BoldandItalics">
    <w:name w:val="Bold and Italics"/>
    <w:qFormat/>
    <w:rsid w:val="00F918A4"/>
    <w:rPr>
      <w:b/>
      <w:i/>
      <w:u w:val="none"/>
    </w:rPr>
  </w:style>
  <w:style w:type="paragraph" w:styleId="BalloonText">
    <w:name w:val="Balloon Text"/>
    <w:basedOn w:val="Normal"/>
    <w:link w:val="BalloonTextChar"/>
    <w:rsid w:val="00F91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8A4"/>
    <w:pPr>
      <w:spacing w:before="0" w:after="0"/>
    </w:pPr>
  </w:style>
  <w:style w:type="paragraph" w:customStyle="1" w:styleId="BodyTextBold">
    <w:name w:val="Body Text Bold"/>
    <w:basedOn w:val="BodyText"/>
    <w:qFormat/>
    <w:rsid w:val="00F918A4"/>
    <w:rPr>
      <w:b/>
    </w:rPr>
  </w:style>
  <w:style w:type="character" w:styleId="Hyperlink">
    <w:name w:val="Hyperlink"/>
    <w:basedOn w:val="DefaultParagraphFont"/>
    <w:uiPriority w:val="99"/>
    <w:unhideWhenUsed/>
    <w:rsid w:val="00F72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2634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TLIX0041 Manage goods under customs control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