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982" w:rsidP="00C07982">
      <w:pPr>
        <w:pStyle w:val="Title"/>
      </w:pPr>
      <w:r>
        <w:fldChar w:fldCharType="begin"/>
      </w:r>
      <w:r>
        <w:instrText xml:space="preserve"> TITLE   \* MERGEFORMAT </w:instrText>
      </w:r>
      <w:r>
        <w:fldChar w:fldCharType="separate"/>
      </w:r>
      <w:r>
        <w:t>TLIX0041 Manage goods under customs control</w:t>
      </w:r>
      <w:r>
        <w:fldChar w:fldCharType="end"/>
      </w:r>
    </w:p>
    <w:p w:rsidR="00C07982" w:rsidP="00C07982">
      <w:pPr>
        <w:pStyle w:val="Version"/>
        <w:sectPr w:rsidSect="000F68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872" w:rsidP="000F6872">
      <w:pPr>
        <w:pStyle w:val="SuperHeading"/>
      </w:pPr>
      <w:r w:rsidRPr="000F6872">
        <w:t>TLIX0041 Manage goods under customs control</w:t>
      </w:r>
    </w:p>
    <w:p w:rsidR="00000000" w:rsidRPr="000F6872" w:rsidP="000F6872">
      <w:pPr>
        <w:pStyle w:val="Heading1"/>
      </w:pPr>
      <w:bookmarkStart w:id="1" w:name="O_1232677"/>
      <w:bookmarkEnd w:id="1"/>
      <w:r w:rsidRPr="000F6872">
        <w:t>Modification History</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 xml:space="preserve">Release 1. </w:t>
            </w:r>
            <w:r w:rsidRPr="000F6872">
              <w:t>This is the first release of this unit of competency in the TLI Transport and Logistics Training Package.</w:t>
            </w:r>
          </w:p>
        </w:tc>
      </w:tr>
    </w:tbl>
    <w:p w:rsidR="00C07982" w:rsidP="000F6872">
      <w:pPr>
        <w:pStyle w:val="NoPaddingFontSize1"/>
      </w:pPr>
    </w:p>
    <w:p w:rsidR="00C07982" w:rsidP="000F6872">
      <w:pPr>
        <w:pStyle w:val="NoPaddingFontSize1"/>
      </w:pPr>
    </w:p>
    <w:p w:rsidR="00000000" w:rsidRPr="000F6872" w:rsidP="000F6872">
      <w:pPr>
        <w:pStyle w:val="Heading1"/>
      </w:pPr>
      <w:bookmarkStart w:id="2" w:name="O_1232678"/>
      <w:bookmarkEnd w:id="2"/>
      <w:r w:rsidRPr="000F6872">
        <w:t>Application</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t xml:space="preserve">This unit involves the skills and knowledge required to manage goods under </w:t>
            </w:r>
            <w:r w:rsidRPr="000F6872">
              <w:t>customs control.</w:t>
            </w:r>
          </w:p>
          <w:p w:rsidR="00000000" w:rsidRPr="000F6872" w:rsidP="000F6872">
            <w:pPr>
              <w:pStyle w:val="BodyText"/>
            </w:pPr>
            <w:r w:rsidRPr="000F6872">
              <w:t>This unit includes identifying and reporting the movement of cargo to authorities in accordance with Customs Act as amended. It includes movement permissions and customs control of regulated premises.</w:t>
            </w:r>
          </w:p>
          <w:p w:rsidR="00000000" w:rsidRPr="000F6872" w:rsidP="000F6872">
            <w:pPr>
              <w:pStyle w:val="BodyText"/>
            </w:pPr>
            <w:r w:rsidRPr="000F6872">
              <w:t>Work is undertaken in a range of envir</w:t>
            </w:r>
            <w:r w:rsidRPr="000F6872">
              <w:t>onments, including small to large worksites, in the customs broking and international supply chain industries.</w:t>
            </w:r>
          </w:p>
          <w:p w:rsidR="00000000" w:rsidRPr="000F6872" w:rsidP="000F6872">
            <w:pPr>
              <w:pStyle w:val="BodyText"/>
            </w:pPr>
            <w:r w:rsidRPr="000F6872">
              <w:t>No licensing, legislative or certification requirements apply to this unit at the time of publication.</w:t>
            </w:r>
          </w:p>
        </w:tc>
      </w:tr>
    </w:tbl>
    <w:p w:rsidR="00C07982" w:rsidP="000F6872">
      <w:pPr>
        <w:pStyle w:val="NoPaddingFontSize1"/>
      </w:pPr>
    </w:p>
    <w:p w:rsidR="00C07982" w:rsidP="000F6872">
      <w:pPr>
        <w:pStyle w:val="NoPaddingFontSize1"/>
      </w:pPr>
    </w:p>
    <w:p w:rsidR="00000000" w:rsidRPr="000F6872" w:rsidP="000F6872">
      <w:pPr>
        <w:pStyle w:val="Heading1"/>
      </w:pPr>
      <w:bookmarkStart w:id="3" w:name="O_1232679"/>
      <w:bookmarkEnd w:id="3"/>
      <w:r w:rsidRPr="000F6872">
        <w:t>Pre-requisite Unit</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t>N</w:t>
            </w:r>
            <w:r w:rsidRPr="000F6872">
              <w:t>ot applicable.</w:t>
            </w:r>
          </w:p>
        </w:tc>
      </w:tr>
    </w:tbl>
    <w:p w:rsidR="00C07982" w:rsidP="000F6872">
      <w:pPr>
        <w:pStyle w:val="NoPaddingFontSize1"/>
      </w:pPr>
    </w:p>
    <w:p w:rsidR="00C07982" w:rsidP="000F6872">
      <w:pPr>
        <w:pStyle w:val="NoPaddingFontSize1"/>
      </w:pPr>
    </w:p>
    <w:p w:rsidR="00000000" w:rsidRPr="000F6872" w:rsidP="000F6872">
      <w:pPr>
        <w:pStyle w:val="Heading1"/>
      </w:pPr>
      <w:bookmarkStart w:id="4" w:name="O_1232680"/>
      <w:bookmarkEnd w:id="4"/>
      <w:r w:rsidRPr="000F6872">
        <w:t>Competency Field</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t>X – Logistics</w:t>
            </w:r>
          </w:p>
        </w:tc>
      </w:tr>
    </w:tbl>
    <w:p w:rsidR="00C07982" w:rsidP="000F6872">
      <w:pPr>
        <w:pStyle w:val="NoPaddingFontSize1"/>
      </w:pPr>
    </w:p>
    <w:p w:rsidR="00C07982" w:rsidP="000F6872">
      <w:pPr>
        <w:pStyle w:val="NoPaddingFontSize1"/>
      </w:pPr>
    </w:p>
    <w:p w:rsidR="00000000" w:rsidRPr="000F6872" w:rsidP="000F6872">
      <w:pPr>
        <w:pStyle w:val="Heading1"/>
      </w:pPr>
      <w:bookmarkStart w:id="5" w:name="O_1232681"/>
      <w:bookmarkEnd w:id="5"/>
      <w:r w:rsidRPr="000F6872">
        <w:t>Unit Sector</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t>Customs Broking</w:t>
            </w:r>
          </w:p>
        </w:tc>
      </w:tr>
    </w:tbl>
    <w:p w:rsidR="00C07982" w:rsidP="000F6872">
      <w:pPr>
        <w:pStyle w:val="NoPaddingFontSize1"/>
      </w:pPr>
    </w:p>
    <w:p w:rsidR="00C07982" w:rsidP="000F6872">
      <w:pPr>
        <w:pStyle w:val="NoPaddingFontSize1"/>
      </w:pPr>
    </w:p>
    <w:p w:rsidR="00000000" w:rsidRPr="000F6872" w:rsidP="000F6872">
      <w:pPr>
        <w:pStyle w:val="Heading1"/>
      </w:pPr>
      <w:bookmarkStart w:id="6" w:name="O_1232682"/>
      <w:bookmarkEnd w:id="6"/>
      <w:r w:rsidRPr="000F6872">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F687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PERFORMANCE CRITERIA</w:t>
            </w:r>
          </w:p>
        </w:tc>
      </w:tr>
      <w:tr w:rsidTr="000F687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Performance criteria describe the performance needed to demonstrate achievement of the element.</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Report the movement of cargo to authorities</w:t>
            </w: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Reporting functions and information required for cargo imports and exports are identified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Timeline fo</w:t>
            </w:r>
            <w:r w:rsidRPr="000F6872">
              <w:t>r submission of cargo reports is explained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Appropriate information supplied is confirmed as compliant with regulatory requirements</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Amendments of cargo reports are made when required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 xml:space="preserve">Identify consignment in accordance with Customs Act </w:t>
            </w: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Consignments are identified in accordance with Customs Act and regulator</w:t>
            </w:r>
            <w:r>
              <w:t>’</w:t>
            </w:r>
            <w:r w:rsidRPr="000F6872">
              <w:t>s policies</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 xml:space="preserve">Consignments not requiring formal declaration are identified </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Consignments requiring formal declaration are identified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Consignments requiring transhipment reporting are identified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Identify movement permission types</w:t>
            </w: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Different types of movement permission are explained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Process for movement permissions is explained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Describe customs control of regulated premises</w:t>
            </w: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Types of regulated premise are identified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 xml:space="preserve">Standard licence conditions for a regulated premise are explained </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Fit and proper person check is explained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Security and access requirements for a regulated premise are explained</w:t>
            </w:r>
          </w:p>
        </w:tc>
      </w:tr>
      <w:tr w:rsidTr="000F687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687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rPr>
                <w:rStyle w:val="SpecialBold"/>
              </w:rPr>
              <w:t>4.5</w:t>
            </w:r>
          </w:p>
        </w:tc>
        <w:tc>
          <w:tcPr>
            <w:tcW w:w="5627" w:type="dxa"/>
            <w:tcBorders>
              <w:top w:val="nil"/>
              <w:left w:val="nil"/>
              <w:bottom w:val="nil"/>
              <w:right w:val="nil"/>
            </w:tcBorders>
            <w:tcMar>
              <w:top w:w="0" w:type="dxa"/>
              <w:left w:w="62" w:type="dxa"/>
              <w:bottom w:w="0" w:type="dxa"/>
              <w:right w:w="62" w:type="dxa"/>
            </w:tcMar>
            <w:vAlign w:val="bottom"/>
          </w:tcPr>
          <w:p w:rsidR="00000000" w:rsidRPr="000F6872" w:rsidP="000F6872">
            <w:pPr>
              <w:pStyle w:val="BodyText"/>
            </w:pPr>
            <w:r w:rsidRPr="000F6872">
              <w:t xml:space="preserve">Requirements of failure to comply with licence conditions are explained </w:t>
            </w:r>
          </w:p>
        </w:tc>
      </w:tr>
    </w:tbl>
    <w:p w:rsidR="00C07982" w:rsidP="000F6872">
      <w:pPr>
        <w:pStyle w:val="NoPaddingFontSize1"/>
      </w:pPr>
    </w:p>
    <w:p w:rsidR="00C07982" w:rsidP="000F6872">
      <w:pPr>
        <w:pStyle w:val="NoPaddingFontSize1"/>
      </w:pPr>
    </w:p>
    <w:p w:rsidR="00000000" w:rsidRPr="000F6872" w:rsidP="000F6872">
      <w:pPr>
        <w:pStyle w:val="Heading1"/>
      </w:pPr>
      <w:bookmarkStart w:id="7" w:name="O_1232683"/>
      <w:bookmarkEnd w:id="7"/>
      <w:r w:rsidRPr="000F6872">
        <w:t>Foundation Skills</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t>Foundation skills essential to performance are explicit in the performance criteria of this unit of competency.</w:t>
            </w:r>
          </w:p>
        </w:tc>
      </w:tr>
    </w:tbl>
    <w:p w:rsidR="00C07982" w:rsidP="000F6872">
      <w:pPr>
        <w:pStyle w:val="NoPaddingFontSize1"/>
      </w:pPr>
    </w:p>
    <w:p w:rsidR="00C07982" w:rsidP="000F6872">
      <w:pPr>
        <w:pStyle w:val="NoPaddingFontSize1"/>
      </w:pPr>
    </w:p>
    <w:p w:rsidR="00000000" w:rsidRPr="000F6872" w:rsidP="000F6872">
      <w:pPr>
        <w:pStyle w:val="Heading1"/>
      </w:pPr>
      <w:bookmarkStart w:id="8" w:name="O_1232684"/>
      <w:bookmarkEnd w:id="8"/>
      <w:r w:rsidRPr="000F6872">
        <w:t>Range of Conditions</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t>Range is restricted to essential operating conditions and any other variables essential to the work en</w:t>
            </w:r>
            <w:r w:rsidRPr="000F6872">
              <w:t>vironment.</w:t>
            </w:r>
          </w:p>
        </w:tc>
      </w:tr>
    </w:tbl>
    <w:p w:rsidR="00C07982" w:rsidP="000F6872">
      <w:pPr>
        <w:pStyle w:val="NoPaddingFontSize1"/>
      </w:pPr>
    </w:p>
    <w:p w:rsidR="00C07982" w:rsidP="000F6872">
      <w:pPr>
        <w:pStyle w:val="NoPaddingFontSize1"/>
      </w:pPr>
    </w:p>
    <w:p w:rsidR="00000000" w:rsidRPr="000F6872" w:rsidP="000F6872">
      <w:pPr>
        <w:pStyle w:val="Heading1"/>
      </w:pPr>
      <w:bookmarkStart w:id="9" w:name="O_1232685"/>
      <w:bookmarkEnd w:id="9"/>
      <w:r w:rsidRPr="000F6872">
        <w:t>Unit Mapping Information</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t>This unit replaces but is not equivalent to TLIX0003 Conduct advanced border clearance functions.</w:t>
            </w:r>
          </w:p>
        </w:tc>
      </w:tr>
    </w:tbl>
    <w:p w:rsidR="00C07982" w:rsidP="000F6872">
      <w:pPr>
        <w:pStyle w:val="NoPaddingFontSize1"/>
      </w:pPr>
    </w:p>
    <w:p w:rsidR="00C07982" w:rsidP="000F6872">
      <w:pPr>
        <w:pStyle w:val="NoPaddingFontSize1"/>
      </w:pPr>
    </w:p>
    <w:p w:rsidR="00000000" w:rsidRPr="000F6872" w:rsidP="000F6872">
      <w:pPr>
        <w:pStyle w:val="Heading1"/>
      </w:pPr>
      <w:bookmarkStart w:id="10" w:name="O_1232692"/>
      <w:bookmarkEnd w:id="10"/>
      <w:r w:rsidRPr="000F6872">
        <w:t>Links</w:t>
      </w:r>
    </w:p>
    <w:p w:rsidR="00000000" w:rsidRPr="000F6872" w:rsidP="00C07982">
      <w:pPr>
        <w:pStyle w:val="BodyText"/>
      </w:pPr>
      <w:r w:rsidRPr="000F687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8719A">
        <w:rPr>
          <w:rStyle w:val="Hyperlink"/>
        </w:rPr>
        <w:t>https://vetnet.gov.au/Pages/TrainingDocs.aspx?q=df441c6e-213d-43e3-874c-0b3f7036d851</w:t>
      </w:r>
      <w:r>
        <w:fldChar w:fldCharType="end"/>
      </w:r>
    </w:p>
    <w:p w:rsidR="00000000" w:rsidRPr="000F6872" w:rsidP="00C07982">
      <w:pPr>
        <w:pStyle w:val="BodyText"/>
        <w:sectPr w:rsidSect="000F6872">
          <w:headerReference w:type="default" r:id="rId10"/>
          <w:footerReference w:type="default" r:id="rId11"/>
          <w:pgSz w:w="11908" w:h="16833"/>
          <w:pgMar w:top="1702" w:right="1418" w:bottom="1702" w:left="1418" w:header="992" w:footer="992" w:gutter="0"/>
          <w:cols w:space="720"/>
          <w:noEndnote/>
          <w:docGrid w:linePitch="299"/>
        </w:sectPr>
      </w:pPr>
    </w:p>
    <w:p w:rsidR="00000000" w:rsidRPr="000F6872" w:rsidP="000F6872">
      <w:pPr>
        <w:pStyle w:val="SuperHeading"/>
      </w:pPr>
      <w:r w:rsidRPr="000F6872">
        <w:t>Assessment Requirements for TLIX0041 Manage goods under customs</w:t>
      </w:r>
      <w:r w:rsidRPr="000F6872">
        <w:t xml:space="preserve"> control</w:t>
      </w:r>
    </w:p>
    <w:p w:rsidR="00000000" w:rsidRPr="000F6872" w:rsidP="000F6872">
      <w:pPr>
        <w:pStyle w:val="Heading1"/>
      </w:pPr>
      <w:bookmarkStart w:id="11" w:name="O_1232687"/>
      <w:bookmarkEnd w:id="11"/>
      <w:r w:rsidRPr="000F6872">
        <w:t>Modification History</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rPr>
                <w:rStyle w:val="SpecialBold"/>
              </w:rPr>
              <w:t xml:space="preserve">Release 1. </w:t>
            </w:r>
            <w:r w:rsidRPr="000F6872">
              <w:t>This is the first release of this unit of competency in the TLI Transport and Logistics Training Package.</w:t>
            </w:r>
          </w:p>
        </w:tc>
      </w:tr>
    </w:tbl>
    <w:p w:rsidR="00C07982" w:rsidP="000F6872">
      <w:pPr>
        <w:pStyle w:val="NoPaddingFontSize1"/>
      </w:pPr>
    </w:p>
    <w:p w:rsidR="00C07982" w:rsidP="000F6872">
      <w:pPr>
        <w:pStyle w:val="NoPaddingFontSize1"/>
      </w:pPr>
    </w:p>
    <w:p w:rsidR="00000000" w:rsidRPr="000F6872" w:rsidP="000F6872">
      <w:pPr>
        <w:pStyle w:val="Heading1"/>
      </w:pPr>
      <w:bookmarkStart w:id="12" w:name="O_1232688"/>
      <w:bookmarkEnd w:id="12"/>
      <w:r w:rsidRPr="000F6872">
        <w:t>Performance Evidence</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Evidence required to demonstrate competence in this unit must be relevant to and satisfy all of the requirements of the elements and performance criteria on at least one occasion and include:</w:t>
            </w:r>
          </w:p>
        </w:tc>
      </w:tr>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ListBullet"/>
            </w:pPr>
            <w:r w:rsidRPr="000F6872">
              <w:t>explaining processes for movement permissions</w:t>
            </w:r>
          </w:p>
          <w:p w:rsidR="00000000" w:rsidRPr="000F6872" w:rsidP="000F6872">
            <w:pPr>
              <w:pStyle w:val="ListBullet"/>
            </w:pPr>
            <w:r w:rsidRPr="000F6872">
              <w:t>identifying and describing types of regulated premises, including security and access requirements</w:t>
            </w:r>
          </w:p>
          <w:p w:rsidR="00000000" w:rsidRPr="000F6872" w:rsidP="000F6872">
            <w:pPr>
              <w:pStyle w:val="ListBullet"/>
            </w:pPr>
            <w:r w:rsidRPr="000F6872">
              <w:t>identifying and reporting cargo and/or consignment movements in accordance with Customs Act.</w:t>
            </w:r>
          </w:p>
        </w:tc>
      </w:tr>
    </w:tbl>
    <w:p w:rsidR="00C07982" w:rsidP="000F6872">
      <w:pPr>
        <w:pStyle w:val="NoPaddingFontSize1"/>
      </w:pPr>
    </w:p>
    <w:p w:rsidR="00C07982" w:rsidP="000F6872">
      <w:pPr>
        <w:pStyle w:val="NoPaddingFontSize1"/>
      </w:pPr>
    </w:p>
    <w:p w:rsidR="00000000" w:rsidRPr="000F6872" w:rsidP="000F6872">
      <w:pPr>
        <w:pStyle w:val="Heading1"/>
      </w:pPr>
      <w:bookmarkStart w:id="13" w:name="O_1232689"/>
      <w:bookmarkEnd w:id="13"/>
      <w:r w:rsidRPr="000F6872">
        <w:t>Knowledge Evidence</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6872">
            <w:pPr>
              <w:pStyle w:val="BodyText"/>
              <w:rPr>
                <w:lang w:val="en-NZ"/>
              </w:rPr>
            </w:pPr>
            <w:r w:rsidRPr="000F6872">
              <w:t>Evidence required to de</w:t>
            </w:r>
            <w:r w:rsidRPr="000F6872">
              <w:t>monstrate competence in this unit must be relevant to and satisfy all of the requirements of the elements and performance criteria and include knowledge of:</w:t>
            </w:r>
          </w:p>
        </w:tc>
      </w:tr>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ListBullet"/>
            </w:pPr>
            <w:r w:rsidRPr="000F6872">
              <w:t>consignments not requiring formal declaration</w:t>
            </w:r>
          </w:p>
          <w:p w:rsidR="00000000" w:rsidRPr="000F6872" w:rsidP="000F6872">
            <w:pPr>
              <w:pStyle w:val="ListBullet"/>
            </w:pPr>
            <w:r w:rsidRPr="000F6872">
              <w:t>fit and proper person check</w:t>
            </w:r>
          </w:p>
          <w:p w:rsidR="00000000" w:rsidRPr="000F6872" w:rsidP="000F6872">
            <w:pPr>
              <w:pStyle w:val="ListBullet"/>
            </w:pPr>
            <w:r w:rsidRPr="000F6872">
              <w:t>formal declaration of goods under customs control</w:t>
            </w:r>
          </w:p>
          <w:p w:rsidR="00000000" w:rsidRPr="000F6872" w:rsidP="000F6872">
            <w:pPr>
              <w:pStyle w:val="ListBullet"/>
            </w:pPr>
            <w:r w:rsidRPr="000F6872">
              <w:t>licence conditions for a regulated premise</w:t>
            </w:r>
          </w:p>
          <w:p w:rsidR="00000000" w:rsidRPr="000F6872" w:rsidP="000F6872">
            <w:pPr>
              <w:pStyle w:val="ListBullet"/>
            </w:pPr>
            <w:r w:rsidRPr="000F6872">
              <w:t>location of Australia</w:t>
            </w:r>
            <w:r>
              <w:t>’</w:t>
            </w:r>
            <w:r w:rsidRPr="000F6872">
              <w:t xml:space="preserve">s borders </w:t>
            </w:r>
          </w:p>
          <w:p w:rsidR="00000000" w:rsidRPr="000F6872" w:rsidP="000F6872">
            <w:pPr>
              <w:pStyle w:val="ListBullet"/>
            </w:pPr>
            <w:r w:rsidRPr="000F6872">
              <w:t>regulatory requirements including failure to comply with licence conditions consequences</w:t>
            </w:r>
          </w:p>
          <w:p w:rsidR="00000000" w:rsidRPr="000F6872" w:rsidP="000F6872">
            <w:pPr>
              <w:pStyle w:val="ListBullet"/>
            </w:pPr>
            <w:r w:rsidRPr="000F6872">
              <w:t>reporting functions and information requi</w:t>
            </w:r>
            <w:r w:rsidRPr="000F6872">
              <w:t>red for cargo imports and exports</w:t>
            </w:r>
          </w:p>
          <w:p w:rsidR="00000000" w:rsidRPr="000F6872" w:rsidP="000F6872">
            <w:pPr>
              <w:pStyle w:val="ListBullet"/>
            </w:pPr>
            <w:r w:rsidRPr="000F6872">
              <w:t>timeline for submission of cargo reports</w:t>
            </w:r>
          </w:p>
          <w:p w:rsidR="00000000" w:rsidRPr="000F6872" w:rsidP="000F6872">
            <w:pPr>
              <w:pStyle w:val="ListBullet"/>
            </w:pPr>
            <w:r w:rsidRPr="000F6872">
              <w:t xml:space="preserve">transhipment </w:t>
            </w:r>
          </w:p>
          <w:p w:rsidR="00000000" w:rsidRPr="000F6872" w:rsidP="000F6872">
            <w:pPr>
              <w:pStyle w:val="ListBullet"/>
            </w:pPr>
            <w:r w:rsidRPr="000F6872">
              <w:t>types of movement permission.</w:t>
            </w:r>
          </w:p>
        </w:tc>
      </w:tr>
    </w:tbl>
    <w:p w:rsidR="00C07982" w:rsidP="000F6872">
      <w:pPr>
        <w:pStyle w:val="NoPaddingFontSize1"/>
      </w:pPr>
    </w:p>
    <w:p w:rsidR="00C07982" w:rsidP="000F6872">
      <w:pPr>
        <w:pStyle w:val="NoPaddingFontSize1"/>
      </w:pPr>
    </w:p>
    <w:p w:rsidR="00000000" w:rsidRPr="000F6872" w:rsidP="000F6872">
      <w:pPr>
        <w:pStyle w:val="Heading1"/>
      </w:pPr>
      <w:bookmarkStart w:id="14" w:name="O_1232690"/>
      <w:bookmarkEnd w:id="14"/>
      <w:r w:rsidRPr="000F6872">
        <w:t>Assessment Conditions</w:t>
      </w:r>
    </w:p>
    <w:tbl>
      <w:tblPr>
        <w:tblW w:w="9497" w:type="dxa"/>
        <w:tblLayout w:type="fixed"/>
        <w:tblCellMar>
          <w:left w:w="62" w:type="dxa"/>
          <w:right w:w="62" w:type="dxa"/>
        </w:tblCellMar>
        <w:tblLook w:val="0000"/>
      </w:tblPr>
      <w:tblGrid>
        <w:gridCol w:w="9497"/>
      </w:tblGrid>
      <w:tr w:rsidTr="000F68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6872" w:rsidP="000F6872">
            <w:pPr>
              <w:pStyle w:val="BodyText"/>
            </w:pPr>
            <w:r w:rsidRPr="000F6872">
              <w:t xml:space="preserve">Assessors must hold credentials specified within the Standards for Registered Training Organisations current at the time of assessment. </w:t>
            </w:r>
          </w:p>
          <w:p w:rsidR="00000000" w:rsidRPr="000F6872" w:rsidP="000F6872">
            <w:pPr>
              <w:pStyle w:val="BodyText"/>
            </w:pPr>
            <w:r w:rsidRPr="000F6872">
              <w:t>Assessment must satisfy the Principles of Assessment and Rules of Evidence and all regulatory requirements included wit</w:t>
            </w:r>
            <w:r w:rsidRPr="000F6872">
              <w:t>hin the Standards for Registered Training Organisations current at the time of assessment.</w:t>
            </w:r>
          </w:p>
          <w:p w:rsidR="00000000" w:rsidRPr="000F6872" w:rsidP="000F6872">
            <w:pPr>
              <w:pStyle w:val="BodyText"/>
            </w:pPr>
            <w:r w:rsidRPr="000F6872">
              <w:t>Assessment must occur in workplace operational situations where it is appropriate to do so; where this is not appropriate, assessment must occur in simulated workpla</w:t>
            </w:r>
            <w:r w:rsidRPr="000F6872">
              <w:t>ce operational situations that replicate workplace conditions.</w:t>
            </w:r>
          </w:p>
          <w:p w:rsidR="00000000" w:rsidRPr="000F6872" w:rsidP="000F6872">
            <w:pPr>
              <w:pStyle w:val="BodyText"/>
            </w:pPr>
            <w:r w:rsidRPr="000F6872">
              <w:t>Assessment processes and techniques must be appropriate to the language, literacy and numeracy requirements of the work being performed and the needs of the candidate.</w:t>
            </w:r>
          </w:p>
          <w:p w:rsidR="00000000" w:rsidRPr="000F6872" w:rsidP="000F6872">
            <w:pPr>
              <w:pStyle w:val="BodyText"/>
            </w:pPr>
            <w:r w:rsidRPr="000F6872">
              <w:t xml:space="preserve">Resources for assessment </w:t>
            </w:r>
            <w:r w:rsidRPr="000F6872">
              <w:t>must include access to:</w:t>
            </w:r>
          </w:p>
          <w:p w:rsidR="00000000" w:rsidRPr="000F6872" w:rsidP="000F6872">
            <w:pPr>
              <w:pStyle w:val="ListBullet"/>
            </w:pPr>
            <w:r w:rsidRPr="000F6872">
              <w:t>a range of relevant exercises, case studies and/or simulations</w:t>
            </w:r>
          </w:p>
          <w:p w:rsidR="00000000" w:rsidRPr="000F6872" w:rsidP="000F6872">
            <w:pPr>
              <w:pStyle w:val="ListBullet"/>
            </w:pPr>
            <w:r w:rsidRPr="000F6872">
              <w:t>applicable documentation including workplace procedures, regulations, codes of practice and operation manuals.</w:t>
            </w:r>
          </w:p>
        </w:tc>
      </w:tr>
    </w:tbl>
    <w:p w:rsidR="00C07982" w:rsidP="000F6872">
      <w:pPr>
        <w:pStyle w:val="NoPaddingFontSize1"/>
      </w:pPr>
    </w:p>
    <w:p w:rsidR="00C07982" w:rsidP="000F6872">
      <w:pPr>
        <w:pStyle w:val="NoPaddingFontSize1"/>
      </w:pPr>
    </w:p>
    <w:p w:rsidR="00000000" w:rsidRPr="000F6872" w:rsidP="000F6872">
      <w:pPr>
        <w:pStyle w:val="Heading1"/>
      </w:pPr>
      <w:bookmarkStart w:id="15" w:name="O_1232693"/>
      <w:bookmarkEnd w:id="15"/>
      <w:r w:rsidRPr="000F6872">
        <w:t>Links</w:t>
      </w:r>
    </w:p>
    <w:p w:rsidR="00000000" w:rsidRPr="000F6872" w:rsidP="00C07982">
      <w:pPr>
        <w:pStyle w:val="BodyText"/>
      </w:pPr>
      <w:r w:rsidRPr="000F687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8719A">
        <w:rPr>
          <w:rStyle w:val="Hyperlink"/>
        </w:rPr>
        <w:t>https://vetnet.gov.au/Pages/TrainingDocs.aspx?q=df441c6e-213d-43e3-874c-0b3f7036d851</w:t>
      </w:r>
      <w:r>
        <w:fldChar w:fldCharType="end"/>
      </w:r>
    </w:p>
    <w:p w:rsidR="00000000" w:rsidRPr="000F6872" w:rsidP="000F6872"/>
    <w:sectPr w:rsidSect="000F68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72" w:rsidRPr="00C07982" w:rsidP="00C079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82" w:rsidP="000F68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982" w:rsidP="000F68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07982" w:rsidP="000F68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72" w:rsidP="000F6872">
    <w:pPr>
      <w:pStyle w:val="Footer"/>
      <w:framePr w:wrap="around"/>
    </w:pPr>
    <w:r>
      <w:fldChar w:fldCharType="begin"/>
    </w:r>
    <w:r>
      <w:instrText xml:space="preserve"> DOCPROPERTY  Subject  \* MERGEFORMAT </w:instrText>
    </w:r>
    <w:r>
      <w:fldChar w:fldCharType="separate"/>
    </w:r>
    <w:r w:rsidR="00C07982">
      <w:t>Approved</w:t>
    </w:r>
    <w:r w:rsidR="00C07982">
      <w:fldChar w:fldCharType="end"/>
    </w:r>
    <w:r>
      <w:tab/>
      <w:t xml:space="preserve">Page </w:t>
    </w:r>
    <w:r>
      <w:fldChar w:fldCharType="begin"/>
    </w:r>
    <w:r>
      <w:instrText xml:space="preserve"> PAGE  \* Arabic  \* MERGEFORMAT </w:instrText>
    </w:r>
    <w:r>
      <w:fldChar w:fldCharType="separate"/>
    </w:r>
    <w:r w:rsidR="00C079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982">
      <w:rPr>
        <w:noProof/>
      </w:rPr>
      <w:t>4</w:t>
    </w:r>
    <w:r>
      <w:rPr>
        <w:noProof/>
      </w:rPr>
      <w:fldChar w:fldCharType="end"/>
    </w:r>
  </w:p>
  <w:p w:rsidR="000F6872" w:rsidP="000F6872">
    <w:pPr>
      <w:pStyle w:val="Footer"/>
      <w:framePr w:wrap="around"/>
    </w:pPr>
    <w:r>
      <w:t xml:space="preserve">© Commonwealth of Australia, </w:t>
    </w:r>
    <w:r>
      <w:fldChar w:fldCharType="begin"/>
    </w:r>
    <w:r>
      <w:instrText xml:space="preserve"> DATE  \@ "yyyy"  \* MERGEFORMAT </w:instrText>
    </w:r>
    <w:r>
      <w:fldChar w:fldCharType="separate"/>
    </w:r>
    <w:r w:rsidR="00C07982">
      <w:rPr>
        <w:noProof/>
      </w:rPr>
      <w:t>2025</w:t>
    </w:r>
    <w:r>
      <w:fldChar w:fldCharType="end"/>
    </w:r>
    <w:r>
      <w:tab/>
    </w:r>
    <w:r>
      <w:fldChar w:fldCharType="begin"/>
    </w:r>
    <w:r>
      <w:instrText xml:space="preserve"> DOCPROPERTY  Author  \* MERGEFORMAT </w:instrText>
    </w:r>
    <w:r>
      <w:fldChar w:fldCharType="separate"/>
    </w:r>
    <w:r w:rsidR="00C07982">
      <w:t>Industry Skills Australia</w:t>
    </w:r>
    <w:r w:rsidR="00C07982">
      <w:fldChar w:fldCharType="end"/>
    </w:r>
  </w:p>
  <w:p w:rsidR="000F6872" w:rsidP="000F6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872" w:rsidRPr="00C07982" w:rsidP="00C079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82" w:rsidRPr="002D2AF8" w:rsidP="000F6872">
    <w:pPr>
      <w:pStyle w:val="Header"/>
      <w:framePr w:wrap="around"/>
    </w:pPr>
    <w:r>
      <w:fldChar w:fldCharType="begin"/>
    </w:r>
    <w:r>
      <w:instrText xml:space="preserve"> TITLE   \* MERGEFORMAT </w:instrText>
    </w:r>
    <w:r>
      <w:fldChar w:fldCharType="separate"/>
    </w:r>
    <w:r>
      <w:t>TLIX0041 Manage goods under customs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7982" w:rsidP="000F68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872" w:rsidRPr="002D2AF8" w:rsidP="000F6872">
    <w:pPr>
      <w:pStyle w:val="Header"/>
      <w:framePr w:wrap="around"/>
    </w:pPr>
    <w:r>
      <w:fldChar w:fldCharType="begin"/>
    </w:r>
    <w:r>
      <w:instrText xml:space="preserve"> TITLE   \* MERGEFORMAT </w:instrText>
    </w:r>
    <w:r>
      <w:fldChar w:fldCharType="separate"/>
    </w:r>
    <w:r w:rsidR="00C07982">
      <w:t>TLIX0041 Manage goods under customs control</w:t>
    </w:r>
    <w:r w:rsidR="00C07982">
      <w:fldChar w:fldCharType="end"/>
    </w:r>
    <w:r>
      <w:tab/>
      <w:t xml:space="preserve">Date this document was generated: </w:t>
    </w:r>
    <w:r>
      <w:fldChar w:fldCharType="begin"/>
    </w:r>
    <w:r>
      <w:instrText xml:space="preserve"> CREATEDATE  \@ "d MMMM yyyy"  \* MERGEFORMAT </w:instrText>
    </w:r>
    <w:r>
      <w:fldChar w:fldCharType="separate"/>
    </w:r>
    <w:r w:rsidR="00C07982">
      <w:rPr>
        <w:noProof/>
      </w:rPr>
      <w:t>1 March 2025</w:t>
    </w:r>
    <w:r>
      <w:fldChar w:fldCharType="end"/>
    </w:r>
  </w:p>
  <w:p w:rsidR="000F6872" w:rsidP="000F6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084B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E6C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872"/>
    <w:pPr>
      <w:spacing w:before="360" w:after="60"/>
      <w:outlineLvl w:val="0"/>
    </w:pPr>
    <w:rPr>
      <w:sz w:val="32"/>
    </w:rPr>
  </w:style>
  <w:style w:type="paragraph" w:styleId="Heading2">
    <w:name w:val="heading 2"/>
    <w:basedOn w:val="HeadingBase"/>
    <w:next w:val="BodyText"/>
    <w:link w:val="Heading2Char"/>
    <w:qFormat/>
    <w:rsid w:val="000F6872"/>
    <w:pPr>
      <w:keepLines/>
      <w:spacing w:before="240" w:after="120"/>
      <w:outlineLvl w:val="1"/>
    </w:pPr>
    <w:rPr>
      <w:sz w:val="28"/>
      <w:szCs w:val="40"/>
    </w:rPr>
  </w:style>
  <w:style w:type="paragraph" w:styleId="Heading3">
    <w:name w:val="heading 3"/>
    <w:basedOn w:val="HeadingBase"/>
    <w:next w:val="BodyText"/>
    <w:link w:val="Heading3Char"/>
    <w:qFormat/>
    <w:rsid w:val="000F6872"/>
    <w:pPr>
      <w:spacing w:before="180" w:after="120"/>
      <w:outlineLvl w:val="2"/>
    </w:pPr>
    <w:rPr>
      <w:spacing w:val="-10"/>
      <w:kern w:val="32"/>
    </w:rPr>
  </w:style>
  <w:style w:type="paragraph" w:styleId="Heading4">
    <w:name w:val="heading 4"/>
    <w:basedOn w:val="HeadingBase"/>
    <w:next w:val="BodyText"/>
    <w:link w:val="Heading4Char"/>
    <w:qFormat/>
    <w:rsid w:val="000F6872"/>
    <w:pPr>
      <w:spacing w:before="160" w:after="120"/>
      <w:outlineLvl w:val="3"/>
    </w:pPr>
    <w:rPr>
      <w:sz w:val="22"/>
    </w:rPr>
  </w:style>
  <w:style w:type="paragraph" w:styleId="Heading5">
    <w:name w:val="heading 5"/>
    <w:basedOn w:val="HeadingBase"/>
    <w:next w:val="Normal"/>
    <w:link w:val="Heading5Char"/>
    <w:qFormat/>
    <w:rsid w:val="000F6872"/>
    <w:pPr>
      <w:spacing w:before="80"/>
      <w:outlineLvl w:val="4"/>
    </w:pPr>
    <w:rPr>
      <w:color w:val="918585"/>
      <w:sz w:val="20"/>
    </w:rPr>
  </w:style>
  <w:style w:type="paragraph" w:styleId="Heading6">
    <w:name w:val="heading 6"/>
    <w:basedOn w:val="HeadingBase"/>
    <w:next w:val="Normal"/>
    <w:link w:val="Heading6Char"/>
    <w:qFormat/>
    <w:rsid w:val="000F6872"/>
    <w:pPr>
      <w:spacing w:before="60"/>
      <w:outlineLvl w:val="5"/>
    </w:pPr>
    <w:rPr>
      <w:color w:val="918585"/>
      <w:sz w:val="20"/>
    </w:rPr>
  </w:style>
  <w:style w:type="paragraph" w:styleId="Heading7">
    <w:name w:val="heading 7"/>
    <w:basedOn w:val="Normal"/>
    <w:next w:val="Normal"/>
    <w:link w:val="Heading7Char"/>
    <w:qFormat/>
    <w:rsid w:val="000F6872"/>
    <w:pPr>
      <w:ind w:left="720"/>
      <w:outlineLvl w:val="6"/>
    </w:pPr>
    <w:rPr>
      <w:i/>
    </w:rPr>
  </w:style>
  <w:style w:type="paragraph" w:styleId="Heading8">
    <w:name w:val="heading 8"/>
    <w:basedOn w:val="Normal"/>
    <w:next w:val="Normal"/>
    <w:link w:val="Heading8Char"/>
    <w:qFormat/>
    <w:rsid w:val="000F6872"/>
    <w:pPr>
      <w:ind w:left="720"/>
      <w:outlineLvl w:val="7"/>
    </w:pPr>
    <w:rPr>
      <w:i/>
    </w:rPr>
  </w:style>
  <w:style w:type="paragraph" w:styleId="Heading9">
    <w:name w:val="heading 9"/>
    <w:basedOn w:val="Normal"/>
    <w:next w:val="Normal"/>
    <w:link w:val="Heading9Char"/>
    <w:qFormat/>
    <w:rsid w:val="000F6872"/>
    <w:pPr>
      <w:ind w:left="720"/>
      <w:outlineLvl w:val="8"/>
    </w:pPr>
    <w:rPr>
      <w:i/>
    </w:rPr>
  </w:style>
  <w:style w:type="character" w:default="1" w:styleId="DefaultParagraphFont">
    <w:name w:val="Default Paragraph Font"/>
    <w:uiPriority w:val="1"/>
    <w:unhideWhenUsed/>
    <w:rsid w:val="000F6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872"/>
  </w:style>
  <w:style w:type="character" w:customStyle="1" w:styleId="Heading1Char">
    <w:name w:val="Heading 1 Char"/>
    <w:basedOn w:val="DefaultParagraphFont"/>
    <w:link w:val="Heading1"/>
    <w:rsid w:val="000F6872"/>
    <w:rPr>
      <w:rFonts w:ascii="Times New Roman" w:eastAsia="Times New Roman" w:hAnsi="Times New Roman" w:cs="Times New Roman"/>
      <w:b/>
      <w:sz w:val="32"/>
      <w:szCs w:val="20"/>
      <w:lang w:eastAsia="en-US"/>
    </w:rPr>
  </w:style>
  <w:style w:type="paragraph" w:styleId="BodyText">
    <w:name w:val="Body Text"/>
    <w:basedOn w:val="Normal"/>
    <w:link w:val="BodyTextChar"/>
    <w:rsid w:val="000F68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872"/>
    <w:rPr>
      <w:rFonts w:ascii="Times New Roman" w:eastAsia="Times New Roman" w:hAnsi="Times New Roman" w:cs="Times New Roman"/>
      <w:sz w:val="24"/>
      <w:lang w:eastAsia="en-US"/>
    </w:rPr>
  </w:style>
  <w:style w:type="paragraph" w:styleId="ListBullet">
    <w:name w:val="List Bullet"/>
    <w:basedOn w:val="List"/>
    <w:rsid w:val="000F6872"/>
    <w:pPr>
      <w:numPr>
        <w:numId w:val="11"/>
      </w:numPr>
      <w:tabs>
        <w:tab w:val="clear" w:pos="340"/>
      </w:tabs>
      <w:spacing w:before="40" w:after="40"/>
    </w:pPr>
  </w:style>
  <w:style w:type="character" w:customStyle="1" w:styleId="SpecialBold">
    <w:name w:val="Special Bold"/>
    <w:basedOn w:val="DefaultParagraphFont"/>
    <w:rsid w:val="000F6872"/>
    <w:rPr>
      <w:b/>
      <w:spacing w:val="0"/>
    </w:rPr>
  </w:style>
  <w:style w:type="paragraph" w:customStyle="1" w:styleId="SuperHeading">
    <w:name w:val="SuperHeading"/>
    <w:basedOn w:val="Normal"/>
    <w:rsid w:val="000F6872"/>
    <w:pPr>
      <w:spacing w:before="240" w:after="120"/>
      <w:outlineLvl w:val="0"/>
    </w:pPr>
    <w:rPr>
      <w:rFonts w:ascii="Times New Roman" w:hAnsi="Times New Roman"/>
      <w:b/>
      <w:sz w:val="32"/>
    </w:rPr>
  </w:style>
  <w:style w:type="paragraph" w:customStyle="1" w:styleId="AllowPageBreak">
    <w:name w:val="AllowPageBreak"/>
    <w:rsid w:val="000F68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6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872"/>
    <w:rPr>
      <w:rFonts w:ascii="Courier New" w:eastAsia="Times New Roman" w:hAnsi="Courier New" w:cs="Times New Roman"/>
      <w:i/>
      <w:szCs w:val="20"/>
      <w:lang w:eastAsia="en-US"/>
    </w:rPr>
  </w:style>
  <w:style w:type="paragraph" w:customStyle="1" w:styleId="HeadingBase">
    <w:name w:val="Heading Base"/>
    <w:rsid w:val="000F6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872"/>
    <w:pPr>
      <w:tabs>
        <w:tab w:val="right" w:leader="dot" w:pos="9072"/>
      </w:tabs>
      <w:ind w:left="567"/>
    </w:pPr>
    <w:rPr>
      <w:szCs w:val="22"/>
    </w:rPr>
  </w:style>
  <w:style w:type="paragraph" w:customStyle="1" w:styleId="TOCBase">
    <w:name w:val="TOC Base"/>
    <w:rsid w:val="000F6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872"/>
    <w:pPr>
      <w:tabs>
        <w:tab w:val="right" w:leader="dot" w:pos="9072"/>
      </w:tabs>
      <w:spacing w:before="40" w:after="40"/>
      <w:ind w:left="284"/>
    </w:pPr>
    <w:rPr>
      <w:rFonts w:ascii="Times New Roman" w:hAnsi="Times New Roman"/>
    </w:rPr>
  </w:style>
  <w:style w:type="paragraph" w:styleId="TOC1">
    <w:name w:val="toc 1"/>
    <w:basedOn w:val="TOCBase"/>
    <w:next w:val="Normal"/>
    <w:rsid w:val="000F6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872"/>
    <w:rPr>
      <w:rFonts w:ascii="Times New Roman" w:eastAsia="Times New Roman" w:hAnsi="Times New Roman" w:cs="Times New Roman"/>
      <w:sz w:val="16"/>
      <w:lang w:eastAsia="en-US"/>
    </w:rPr>
  </w:style>
  <w:style w:type="paragraph" w:styleId="Title">
    <w:name w:val="Title"/>
    <w:basedOn w:val="HeadingBase"/>
    <w:link w:val="TitleChar"/>
    <w:qFormat/>
    <w:rsid w:val="000F6872"/>
    <w:pPr>
      <w:spacing w:before="5040"/>
      <w:jc w:val="center"/>
    </w:pPr>
    <w:rPr>
      <w:sz w:val="48"/>
      <w:szCs w:val="72"/>
      <w:lang w:val="en-US"/>
    </w:rPr>
  </w:style>
  <w:style w:type="character" w:customStyle="1" w:styleId="TitleChar">
    <w:name w:val="Title Char"/>
    <w:basedOn w:val="DefaultParagraphFont"/>
    <w:link w:val="Title"/>
    <w:rsid w:val="000F6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872"/>
    <w:pPr>
      <w:tabs>
        <w:tab w:val="left" w:pos="3600"/>
        <w:tab w:val="left" w:pos="3958"/>
      </w:tabs>
    </w:pPr>
  </w:style>
  <w:style w:type="paragraph" w:styleId="List">
    <w:name w:val="List"/>
    <w:basedOn w:val="BodyText"/>
    <w:next w:val="BodyText"/>
    <w:rsid w:val="000F6872"/>
    <w:pPr>
      <w:tabs>
        <w:tab w:val="left" w:pos="340"/>
      </w:tabs>
      <w:spacing w:before="60" w:after="60"/>
      <w:ind w:left="340" w:hanging="340"/>
    </w:pPr>
  </w:style>
  <w:style w:type="paragraph" w:customStyle="1" w:styleId="Note">
    <w:name w:val="Note"/>
    <w:basedOn w:val="BodyText"/>
    <w:rsid w:val="000F68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872"/>
    <w:pPr>
      <w:framePr w:wrap="auto" w:hAnchor="text" w:y="6049"/>
    </w:pPr>
    <w:rPr>
      <w:color w:val="000000"/>
      <w:sz w:val="40"/>
    </w:rPr>
  </w:style>
  <w:style w:type="paragraph" w:customStyle="1" w:styleId="TOCTitle">
    <w:name w:val="TOCTitle"/>
    <w:basedOn w:val="Heading1"/>
    <w:rsid w:val="000F6872"/>
    <w:pPr>
      <w:spacing w:after="240"/>
      <w:jc w:val="center"/>
      <w:outlineLvl w:val="9"/>
    </w:pPr>
    <w:rPr>
      <w:caps/>
    </w:rPr>
  </w:style>
  <w:style w:type="paragraph" w:customStyle="1" w:styleId="Version">
    <w:name w:val="Version"/>
    <w:rsid w:val="000F68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872"/>
    <w:pPr>
      <w:numPr>
        <w:numId w:val="12"/>
      </w:numPr>
      <w:tabs>
        <w:tab w:val="clear" w:pos="680"/>
      </w:tabs>
    </w:pPr>
  </w:style>
  <w:style w:type="paragraph" w:styleId="Index1">
    <w:name w:val="index 1"/>
    <w:basedOn w:val="Normal"/>
    <w:next w:val="Normal"/>
    <w:semiHidden/>
    <w:rsid w:val="000F6872"/>
    <w:pPr>
      <w:keepNext w:val="0"/>
      <w:tabs>
        <w:tab w:val="right" w:pos="4176"/>
      </w:tabs>
      <w:ind w:left="198" w:hanging="198"/>
    </w:pPr>
    <w:rPr>
      <w:rFonts w:ascii="Garamond" w:hAnsi="Garamond"/>
    </w:rPr>
  </w:style>
  <w:style w:type="paragraph" w:styleId="IndexHeading">
    <w:name w:val="index heading"/>
    <w:basedOn w:val="Normal"/>
    <w:next w:val="Index1"/>
    <w:semiHidden/>
    <w:rsid w:val="000F6872"/>
    <w:pPr>
      <w:spacing w:before="120" w:after="120"/>
    </w:pPr>
    <w:rPr>
      <w:rFonts w:ascii="Arial" w:hAnsi="Arial"/>
      <w:b/>
      <w:color w:val="918585"/>
      <w:sz w:val="24"/>
    </w:rPr>
  </w:style>
  <w:style w:type="paragraph" w:styleId="Header">
    <w:name w:val="header"/>
    <w:basedOn w:val="Normal"/>
    <w:link w:val="HeaderChar"/>
    <w:rsid w:val="000F6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872"/>
    <w:rPr>
      <w:rFonts w:ascii="Times New Roman" w:eastAsia="Times New Roman" w:hAnsi="Times New Roman" w:cs="Times New Roman"/>
      <w:sz w:val="16"/>
      <w:szCs w:val="20"/>
      <w:lang w:val="en-GB" w:eastAsia="en-US"/>
    </w:rPr>
  </w:style>
  <w:style w:type="paragraph" w:customStyle="1" w:styleId="Chapter">
    <w:name w:val="Chapter"/>
    <w:basedOn w:val="Normal"/>
    <w:rsid w:val="000F6872"/>
    <w:pPr>
      <w:spacing w:before="240"/>
    </w:pPr>
    <w:rPr>
      <w:rFonts w:ascii="Times New Roman" w:hAnsi="Times New Roman"/>
      <w:smallCaps/>
      <w:spacing w:val="80"/>
      <w:sz w:val="28"/>
    </w:rPr>
  </w:style>
  <w:style w:type="paragraph" w:customStyle="1" w:styleId="InChapter">
    <w:name w:val="InChapter"/>
    <w:basedOn w:val="Heading3"/>
    <w:rsid w:val="000F6872"/>
    <w:pPr>
      <w:spacing w:after="240"/>
      <w:outlineLvl w:val="9"/>
    </w:pPr>
    <w:rPr>
      <w:noProof/>
    </w:rPr>
  </w:style>
  <w:style w:type="paragraph" w:styleId="Index2">
    <w:name w:val="index 2"/>
    <w:basedOn w:val="Normal"/>
    <w:next w:val="Normal"/>
    <w:semiHidden/>
    <w:rsid w:val="000F6872"/>
    <w:pPr>
      <w:tabs>
        <w:tab w:val="right" w:pos="4176"/>
      </w:tabs>
      <w:ind w:left="568" w:hanging="284"/>
    </w:pPr>
    <w:rPr>
      <w:rFonts w:ascii="Garamond" w:hAnsi="Garamond"/>
    </w:rPr>
  </w:style>
  <w:style w:type="paragraph" w:customStyle="1" w:styleId="Byline">
    <w:name w:val="Byline"/>
    <w:rsid w:val="000F6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872"/>
    <w:pPr>
      <w:tabs>
        <w:tab w:val="clear" w:pos="3600"/>
        <w:tab w:val="clear" w:pos="3958"/>
      </w:tabs>
      <w:jc w:val="right"/>
    </w:pPr>
  </w:style>
  <w:style w:type="character" w:styleId="Emphasis">
    <w:name w:val="Emphasis"/>
    <w:basedOn w:val="DefaultParagraphFont"/>
    <w:qFormat/>
    <w:rsid w:val="000F6872"/>
    <w:rPr>
      <w:i/>
    </w:rPr>
  </w:style>
  <w:style w:type="paragraph" w:styleId="Caption">
    <w:name w:val="caption"/>
    <w:basedOn w:val="BodyText"/>
    <w:next w:val="Normal"/>
    <w:qFormat/>
    <w:rsid w:val="000F6872"/>
    <w:pPr>
      <w:framePr w:w="2268" w:hSpace="181" w:vSpace="181" w:wrap="around" w:vAnchor="text" w:hAnchor="page" w:x="1135" w:y="285" w:anchorLock="1"/>
    </w:pPr>
    <w:rPr>
      <w:i/>
    </w:rPr>
  </w:style>
  <w:style w:type="paragraph" w:customStyle="1" w:styleId="MiniTOCTitle">
    <w:name w:val="MiniTOCTitle"/>
    <w:basedOn w:val="Heading4"/>
    <w:rsid w:val="000F6872"/>
    <w:pPr>
      <w:spacing w:before="240"/>
      <w:outlineLvl w:val="9"/>
    </w:pPr>
    <w:rPr>
      <w:noProof/>
      <w:sz w:val="24"/>
    </w:rPr>
  </w:style>
  <w:style w:type="paragraph" w:customStyle="1" w:styleId="MiniTOCItem">
    <w:name w:val="MiniTOCItem"/>
    <w:basedOn w:val="ListBullet"/>
    <w:rsid w:val="000F6872"/>
    <w:pPr>
      <w:numPr>
        <w:numId w:val="0"/>
      </w:numPr>
      <w:tabs>
        <w:tab w:val="right" w:leader="dot" w:pos="6521"/>
      </w:tabs>
      <w:spacing w:before="0" w:after="0"/>
    </w:pPr>
  </w:style>
  <w:style w:type="paragraph" w:customStyle="1" w:styleId="TOFTitle">
    <w:name w:val="TOFTitle"/>
    <w:basedOn w:val="TOCTitle"/>
    <w:rsid w:val="000F6872"/>
  </w:style>
  <w:style w:type="paragraph" w:styleId="TableofFigures">
    <w:name w:val="table of figures"/>
    <w:basedOn w:val="Normal"/>
    <w:next w:val="Normal"/>
    <w:semiHidden/>
    <w:rsid w:val="000F6872"/>
    <w:pPr>
      <w:tabs>
        <w:tab w:val="right" w:leader="dot" w:pos="9072"/>
      </w:tabs>
      <w:ind w:left="970" w:hanging="403"/>
    </w:pPr>
    <w:rPr>
      <w:rFonts w:ascii="Times New Roman" w:hAnsi="Times New Roman"/>
      <w:b/>
    </w:rPr>
  </w:style>
  <w:style w:type="paragraph" w:styleId="ListNumber">
    <w:name w:val="List Number"/>
    <w:basedOn w:val="List"/>
    <w:rsid w:val="000F6872"/>
    <w:pPr>
      <w:numPr>
        <w:numId w:val="14"/>
      </w:numPr>
      <w:tabs>
        <w:tab w:val="clear" w:pos="340"/>
      </w:tabs>
    </w:pPr>
  </w:style>
  <w:style w:type="character" w:customStyle="1" w:styleId="WingdingSymbols">
    <w:name w:val="Wingding Symbols"/>
    <w:rsid w:val="000F6872"/>
    <w:rPr>
      <w:rFonts w:ascii="Wingdings" w:hAnsi="Wingdings"/>
    </w:rPr>
  </w:style>
  <w:style w:type="paragraph" w:customStyle="1" w:styleId="TableHeading">
    <w:name w:val="Table Heading"/>
    <w:basedOn w:val="HeadingBase"/>
    <w:rsid w:val="000F6872"/>
    <w:pPr>
      <w:keepLines/>
      <w:pBdr>
        <w:bottom w:val="single" w:sz="6" w:space="1" w:color="918585"/>
      </w:pBdr>
      <w:spacing w:before="240"/>
    </w:pPr>
  </w:style>
  <w:style w:type="character" w:customStyle="1" w:styleId="HotSpot">
    <w:name w:val="HotSpot"/>
    <w:rsid w:val="000F6872"/>
    <w:rPr>
      <w:color w:val="0033CC"/>
      <w:u w:val="none"/>
    </w:rPr>
  </w:style>
  <w:style w:type="paragraph" w:customStyle="1" w:styleId="BodyTextRight">
    <w:name w:val="Body Text Right"/>
    <w:basedOn w:val="BodyText"/>
    <w:rsid w:val="000F6872"/>
    <w:pPr>
      <w:spacing w:before="0" w:after="0"/>
      <w:jc w:val="right"/>
    </w:pPr>
  </w:style>
  <w:style w:type="paragraph" w:styleId="Index3">
    <w:name w:val="index 3"/>
    <w:basedOn w:val="ListNumber2"/>
    <w:next w:val="Normal"/>
    <w:semiHidden/>
    <w:rsid w:val="000F6872"/>
    <w:pPr>
      <w:numPr>
        <w:numId w:val="0"/>
      </w:numPr>
      <w:tabs>
        <w:tab w:val="right" w:leader="dot" w:pos="4176"/>
      </w:tabs>
    </w:pPr>
  </w:style>
  <w:style w:type="paragraph" w:styleId="ListNumber2">
    <w:name w:val="List Number 2"/>
    <w:basedOn w:val="List2"/>
    <w:rsid w:val="000F6872"/>
    <w:pPr>
      <w:numPr>
        <w:numId w:val="9"/>
      </w:numPr>
      <w:tabs>
        <w:tab w:val="clear" w:pos="1060"/>
      </w:tabs>
    </w:pPr>
  </w:style>
  <w:style w:type="paragraph" w:customStyle="1" w:styleId="MarginNote">
    <w:name w:val="Margin Note"/>
    <w:basedOn w:val="BodyText"/>
    <w:rsid w:val="000F6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872"/>
    <w:rPr>
      <w:sz w:val="32"/>
    </w:rPr>
  </w:style>
  <w:style w:type="paragraph" w:customStyle="1" w:styleId="HeadingProcedure">
    <w:name w:val="Heading Procedure"/>
    <w:basedOn w:val="HeadingBase"/>
    <w:next w:val="Normal"/>
    <w:rsid w:val="000F6872"/>
    <w:pPr>
      <w:tabs>
        <w:tab w:val="left" w:pos="0"/>
      </w:tabs>
      <w:spacing w:before="120" w:after="60"/>
    </w:pPr>
    <w:rPr>
      <w:i/>
      <w:color w:val="918585"/>
      <w:sz w:val="22"/>
    </w:rPr>
  </w:style>
  <w:style w:type="paragraph" w:customStyle="1" w:styleId="TableBodyText">
    <w:name w:val="Table Body Text"/>
    <w:basedOn w:val="BodyText"/>
    <w:rsid w:val="000F6872"/>
    <w:pPr>
      <w:spacing w:before="60" w:after="60"/>
    </w:pPr>
  </w:style>
  <w:style w:type="paragraph" w:styleId="ListContinue">
    <w:name w:val="List Continue"/>
    <w:basedOn w:val="List"/>
    <w:rsid w:val="000F6872"/>
    <w:pPr>
      <w:ind w:firstLine="0"/>
    </w:pPr>
  </w:style>
  <w:style w:type="paragraph" w:customStyle="1" w:styleId="ListNote">
    <w:name w:val="List Note"/>
    <w:basedOn w:val="List"/>
    <w:rsid w:val="000F6872"/>
    <w:pPr>
      <w:pBdr>
        <w:top w:val="single" w:sz="6" w:space="2" w:color="918585"/>
        <w:bottom w:val="single" w:sz="6" w:space="2" w:color="918585"/>
      </w:pBdr>
      <w:tabs>
        <w:tab w:val="left" w:pos="1021"/>
      </w:tabs>
      <w:ind w:firstLine="0"/>
    </w:pPr>
  </w:style>
  <w:style w:type="paragraph" w:customStyle="1" w:styleId="Warning">
    <w:name w:val="Warning"/>
    <w:basedOn w:val="BodyText"/>
    <w:rsid w:val="000F6872"/>
    <w:pPr>
      <w:shd w:val="clear" w:color="auto" w:fill="D9D9D9"/>
      <w:tabs>
        <w:tab w:val="left" w:pos="992"/>
      </w:tabs>
      <w:ind w:left="119" w:right="119"/>
    </w:pPr>
    <w:rPr>
      <w:sz w:val="20"/>
    </w:rPr>
  </w:style>
  <w:style w:type="paragraph" w:customStyle="1" w:styleId="MarginIcons">
    <w:name w:val="Margin Icons"/>
    <w:basedOn w:val="BodyText"/>
    <w:rsid w:val="000F6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872"/>
    <w:rPr>
      <w:rFonts w:ascii="Courier New" w:hAnsi="Courier New"/>
    </w:rPr>
  </w:style>
  <w:style w:type="paragraph" w:customStyle="1" w:styleId="NoteBullet">
    <w:name w:val="Note Bullet"/>
    <w:basedOn w:val="Note"/>
    <w:rsid w:val="000F6872"/>
    <w:pPr>
      <w:tabs>
        <w:tab w:val="clear" w:pos="680"/>
      </w:tabs>
      <w:spacing w:before="60" w:after="60"/>
    </w:pPr>
  </w:style>
  <w:style w:type="paragraph" w:customStyle="1" w:styleId="SubHeading2">
    <w:name w:val="SubHeading2"/>
    <w:basedOn w:val="HeadingBase"/>
    <w:rsid w:val="000F6872"/>
    <w:pPr>
      <w:spacing w:before="240" w:after="60"/>
    </w:pPr>
    <w:rPr>
      <w:sz w:val="20"/>
    </w:rPr>
  </w:style>
  <w:style w:type="paragraph" w:customStyle="1" w:styleId="SubHeading1">
    <w:name w:val="SubHeading1"/>
    <w:basedOn w:val="HeadingBase"/>
    <w:rsid w:val="000F6872"/>
    <w:pPr>
      <w:spacing w:before="240" w:after="60"/>
    </w:pPr>
    <w:rPr>
      <w:color w:val="918585"/>
      <w:sz w:val="22"/>
    </w:rPr>
  </w:style>
  <w:style w:type="paragraph" w:customStyle="1" w:styleId="SideHeading">
    <w:name w:val="Side Heading"/>
    <w:basedOn w:val="HeadingBase"/>
    <w:rsid w:val="000F6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872"/>
    <w:pPr>
      <w:numPr>
        <w:numId w:val="10"/>
      </w:numPr>
    </w:pPr>
  </w:style>
  <w:style w:type="paragraph" w:styleId="PlainText">
    <w:name w:val="Plain Text"/>
    <w:basedOn w:val="Normal"/>
    <w:link w:val="PlainTextChar"/>
    <w:rsid w:val="000F6872"/>
    <w:rPr>
      <w:sz w:val="20"/>
    </w:rPr>
  </w:style>
  <w:style w:type="character" w:customStyle="1" w:styleId="PlainTextChar">
    <w:name w:val="Plain Text Char"/>
    <w:basedOn w:val="DefaultParagraphFont"/>
    <w:link w:val="PlainText"/>
    <w:rsid w:val="000F6872"/>
    <w:rPr>
      <w:rFonts w:ascii="Courier New" w:eastAsia="Times New Roman" w:hAnsi="Courier New" w:cs="Times New Roman"/>
      <w:sz w:val="20"/>
      <w:szCs w:val="20"/>
      <w:lang w:eastAsia="en-US"/>
    </w:rPr>
  </w:style>
  <w:style w:type="character" w:customStyle="1" w:styleId="MenuOption">
    <w:name w:val="Menu Option"/>
    <w:basedOn w:val="DefaultParagraphFont"/>
    <w:rsid w:val="000F6872"/>
    <w:rPr>
      <w:b/>
      <w:smallCaps/>
    </w:rPr>
  </w:style>
  <w:style w:type="paragraph" w:customStyle="1" w:styleId="TableListNumber">
    <w:name w:val="Table List Number"/>
    <w:basedOn w:val="ListNumber"/>
    <w:rsid w:val="000F6872"/>
    <w:pPr>
      <w:numPr>
        <w:numId w:val="0"/>
      </w:numPr>
    </w:pPr>
  </w:style>
  <w:style w:type="paragraph" w:styleId="TOC4">
    <w:name w:val="toc 4"/>
    <w:basedOn w:val="TOCBase"/>
    <w:next w:val="Normal"/>
    <w:semiHidden/>
    <w:rsid w:val="000F6872"/>
    <w:pPr>
      <w:tabs>
        <w:tab w:val="right" w:leader="dot" w:pos="9071"/>
      </w:tabs>
      <w:ind w:left="1701"/>
    </w:pPr>
  </w:style>
  <w:style w:type="paragraph" w:customStyle="1" w:styleId="ListAlpha">
    <w:name w:val="List Alpha"/>
    <w:basedOn w:val="List"/>
    <w:rsid w:val="000F6872"/>
    <w:pPr>
      <w:numPr>
        <w:numId w:val="8"/>
      </w:numPr>
    </w:pPr>
  </w:style>
  <w:style w:type="paragraph" w:customStyle="1" w:styleId="ListAlpha2">
    <w:name w:val="List Alpha 2"/>
    <w:basedOn w:val="List2"/>
    <w:rsid w:val="000F6872"/>
    <w:pPr>
      <w:numPr>
        <w:numId w:val="7"/>
      </w:numPr>
    </w:pPr>
  </w:style>
  <w:style w:type="paragraph" w:styleId="List2">
    <w:name w:val="List 2"/>
    <w:basedOn w:val="BodyText"/>
    <w:rsid w:val="000F6872"/>
    <w:pPr>
      <w:tabs>
        <w:tab w:val="left" w:pos="680"/>
      </w:tabs>
      <w:spacing w:before="60" w:after="60"/>
      <w:ind w:left="680" w:hanging="340"/>
    </w:pPr>
  </w:style>
  <w:style w:type="paragraph" w:styleId="List3">
    <w:name w:val="List 3"/>
    <w:basedOn w:val="BodyText"/>
    <w:rsid w:val="000F6872"/>
    <w:pPr>
      <w:tabs>
        <w:tab w:val="left" w:pos="1021"/>
      </w:tabs>
      <w:spacing w:before="60" w:after="60"/>
      <w:ind w:left="1020" w:hanging="340"/>
    </w:pPr>
  </w:style>
  <w:style w:type="paragraph" w:styleId="List4">
    <w:name w:val="List 4"/>
    <w:basedOn w:val="BodyText"/>
    <w:rsid w:val="000F6872"/>
    <w:pPr>
      <w:tabs>
        <w:tab w:val="left" w:pos="1361"/>
      </w:tabs>
      <w:spacing w:before="60" w:after="60"/>
      <w:ind w:left="1361" w:hanging="340"/>
    </w:pPr>
  </w:style>
  <w:style w:type="paragraph" w:styleId="List5">
    <w:name w:val="List 5"/>
    <w:basedOn w:val="BodyText"/>
    <w:rsid w:val="000F6872"/>
    <w:pPr>
      <w:tabs>
        <w:tab w:val="left" w:pos="1701"/>
      </w:tabs>
      <w:spacing w:before="60" w:after="60"/>
      <w:ind w:left="1701" w:hanging="340"/>
    </w:pPr>
  </w:style>
  <w:style w:type="paragraph" w:styleId="ListBullet3">
    <w:name w:val="List Bullet 3"/>
    <w:basedOn w:val="List3"/>
    <w:rsid w:val="000F6872"/>
    <w:pPr>
      <w:numPr>
        <w:numId w:val="13"/>
      </w:numPr>
      <w:tabs>
        <w:tab w:val="clear" w:pos="1021"/>
      </w:tabs>
      <w:ind w:left="1037" w:hanging="357"/>
    </w:pPr>
  </w:style>
  <w:style w:type="paragraph" w:styleId="ListBullet4">
    <w:name w:val="List Bullet 4"/>
    <w:basedOn w:val="List4"/>
    <w:rsid w:val="000F6872"/>
    <w:pPr>
      <w:numPr>
        <w:numId w:val="2"/>
      </w:numPr>
      <w:tabs>
        <w:tab w:val="clear" w:pos="1361"/>
      </w:tabs>
    </w:pPr>
  </w:style>
  <w:style w:type="paragraph" w:styleId="ListBullet5">
    <w:name w:val="List Bullet 5"/>
    <w:basedOn w:val="List5"/>
    <w:rsid w:val="000F6872"/>
    <w:pPr>
      <w:numPr>
        <w:numId w:val="3"/>
      </w:numPr>
    </w:pPr>
  </w:style>
  <w:style w:type="paragraph" w:styleId="ListContinue2">
    <w:name w:val="List Continue 2"/>
    <w:basedOn w:val="List2"/>
    <w:rsid w:val="000F6872"/>
    <w:pPr>
      <w:ind w:firstLine="0"/>
    </w:pPr>
  </w:style>
  <w:style w:type="paragraph" w:styleId="ListContinue3">
    <w:name w:val="List Continue 3"/>
    <w:basedOn w:val="List3"/>
    <w:rsid w:val="000F6872"/>
    <w:pPr>
      <w:ind w:left="1021" w:firstLine="0"/>
    </w:pPr>
  </w:style>
  <w:style w:type="paragraph" w:styleId="ListContinue4">
    <w:name w:val="List Continue 4"/>
    <w:basedOn w:val="List4"/>
    <w:rsid w:val="000F6872"/>
    <w:pPr>
      <w:ind w:firstLine="0"/>
    </w:pPr>
  </w:style>
  <w:style w:type="paragraph" w:styleId="ListContinue5">
    <w:name w:val="List Continue 5"/>
    <w:basedOn w:val="List5"/>
    <w:rsid w:val="000F6872"/>
    <w:pPr>
      <w:ind w:firstLine="0"/>
    </w:pPr>
  </w:style>
  <w:style w:type="paragraph" w:styleId="ListNumber3">
    <w:name w:val="List Number 3"/>
    <w:basedOn w:val="List3"/>
    <w:rsid w:val="000F6872"/>
    <w:pPr>
      <w:numPr>
        <w:numId w:val="4"/>
      </w:numPr>
    </w:pPr>
  </w:style>
  <w:style w:type="paragraph" w:styleId="ListNumber4">
    <w:name w:val="List Number 4"/>
    <w:basedOn w:val="List4"/>
    <w:rsid w:val="000F6872"/>
    <w:pPr>
      <w:numPr>
        <w:numId w:val="5"/>
      </w:numPr>
    </w:pPr>
  </w:style>
  <w:style w:type="paragraph" w:styleId="ListNumber5">
    <w:name w:val="List Number 5"/>
    <w:basedOn w:val="List5"/>
    <w:rsid w:val="000F6872"/>
    <w:pPr>
      <w:numPr>
        <w:numId w:val="6"/>
      </w:numPr>
    </w:pPr>
  </w:style>
  <w:style w:type="paragraph" w:styleId="BlockText">
    <w:name w:val="Block Text"/>
    <w:basedOn w:val="Normal"/>
    <w:rsid w:val="000F6872"/>
    <w:pPr>
      <w:spacing w:after="120"/>
      <w:ind w:left="1440" w:right="1440"/>
    </w:pPr>
  </w:style>
  <w:style w:type="character" w:customStyle="1" w:styleId="Subscript">
    <w:name w:val="Subscript"/>
    <w:basedOn w:val="DefaultParagraphFont"/>
    <w:rsid w:val="000F6872"/>
    <w:rPr>
      <w:sz w:val="16"/>
      <w:vertAlign w:val="subscript"/>
    </w:rPr>
  </w:style>
  <w:style w:type="character" w:customStyle="1" w:styleId="Superscript">
    <w:name w:val="Superscript"/>
    <w:basedOn w:val="DefaultParagraphFont"/>
    <w:rsid w:val="000F6872"/>
    <w:rPr>
      <w:sz w:val="16"/>
      <w:vertAlign w:val="superscript"/>
    </w:rPr>
  </w:style>
  <w:style w:type="character" w:customStyle="1" w:styleId="Symbols">
    <w:name w:val="Symbols"/>
    <w:basedOn w:val="DefaultParagraphFont"/>
    <w:rsid w:val="000F6872"/>
    <w:rPr>
      <w:rFonts w:ascii="Symbol" w:hAnsi="Symbol"/>
    </w:rPr>
  </w:style>
  <w:style w:type="character" w:customStyle="1" w:styleId="MenuOptions">
    <w:name w:val="Menu Options"/>
    <w:basedOn w:val="DefaultParagraphFont"/>
    <w:rsid w:val="000F6872"/>
    <w:rPr>
      <w:rFonts w:ascii="Arial Narrow" w:hAnsi="Arial Narrow"/>
      <w:smallCaps/>
    </w:rPr>
  </w:style>
  <w:style w:type="character" w:customStyle="1" w:styleId="Buttons">
    <w:name w:val="Buttons"/>
    <w:basedOn w:val="DefaultParagraphFont"/>
    <w:rsid w:val="000F6872"/>
    <w:rPr>
      <w:b/>
    </w:rPr>
  </w:style>
  <w:style w:type="character" w:customStyle="1" w:styleId="Underlined">
    <w:name w:val="Underlined"/>
    <w:basedOn w:val="DefaultParagraphFont"/>
    <w:rsid w:val="000F6872"/>
    <w:rPr>
      <w:u w:val="single"/>
    </w:rPr>
  </w:style>
  <w:style w:type="paragraph" w:customStyle="1" w:styleId="TableBodyTextRight">
    <w:name w:val="Table Body Text Right"/>
    <w:basedOn w:val="TableBodyText"/>
    <w:rsid w:val="000F6872"/>
    <w:pPr>
      <w:widowControl w:val="0"/>
      <w:autoSpaceDE w:val="0"/>
      <w:autoSpaceDN w:val="0"/>
      <w:adjustRightInd w:val="0"/>
      <w:jc w:val="right"/>
    </w:pPr>
    <w:rPr>
      <w:rFonts w:cs="Arial"/>
      <w:szCs w:val="18"/>
    </w:rPr>
  </w:style>
  <w:style w:type="paragraph" w:customStyle="1" w:styleId="CopyrightText">
    <w:name w:val="Copyright Text"/>
    <w:basedOn w:val="BodyText"/>
    <w:rsid w:val="000F6872"/>
    <w:rPr>
      <w:sz w:val="18"/>
    </w:rPr>
  </w:style>
  <w:style w:type="paragraph" w:customStyle="1" w:styleId="BodySmallRight">
    <w:name w:val="Body Small Right"/>
    <w:basedOn w:val="BodyTextRight"/>
    <w:rsid w:val="000F6872"/>
    <w:rPr>
      <w:sz w:val="18"/>
      <w:szCs w:val="18"/>
    </w:rPr>
  </w:style>
  <w:style w:type="paragraph" w:customStyle="1" w:styleId="MarginEdition">
    <w:name w:val="Margin Edition"/>
    <w:basedOn w:val="MarginNote"/>
    <w:rsid w:val="000F6872"/>
    <w:pPr>
      <w:spacing w:before="0" w:after="0"/>
    </w:pPr>
    <w:rPr>
      <w:rFonts w:ascii="Times New Roman" w:hAnsi="Times New Roman"/>
      <w:color w:val="999999"/>
    </w:rPr>
  </w:style>
  <w:style w:type="paragraph" w:customStyle="1" w:styleId="Spacer">
    <w:name w:val="Spacer"/>
    <w:basedOn w:val="Normal"/>
    <w:rsid w:val="000F6872"/>
    <w:rPr>
      <w:sz w:val="2"/>
      <w:szCs w:val="2"/>
    </w:rPr>
  </w:style>
  <w:style w:type="character" w:customStyle="1" w:styleId="Small">
    <w:name w:val="Small"/>
    <w:basedOn w:val="DefaultParagraphFont"/>
    <w:rsid w:val="000F6872"/>
    <w:rPr>
      <w:sz w:val="16"/>
    </w:rPr>
  </w:style>
  <w:style w:type="paragraph" w:customStyle="1" w:styleId="WideTable">
    <w:name w:val="Wide Table"/>
    <w:basedOn w:val="Normal"/>
    <w:rsid w:val="000F6872"/>
    <w:pPr>
      <w:ind w:left="-1418"/>
    </w:pPr>
    <w:rPr>
      <w:sz w:val="2"/>
      <w:szCs w:val="2"/>
    </w:rPr>
  </w:style>
  <w:style w:type="character" w:styleId="PageNumber">
    <w:name w:val="page number"/>
    <w:basedOn w:val="DefaultParagraphFont"/>
    <w:rsid w:val="000F6872"/>
  </w:style>
  <w:style w:type="paragraph" w:styleId="Quote">
    <w:name w:val="Quote"/>
    <w:basedOn w:val="Heading1"/>
    <w:link w:val="QuoteChar"/>
    <w:qFormat/>
    <w:rsid w:val="000F6872"/>
    <w:rPr>
      <w:b w:val="0"/>
      <w:sz w:val="72"/>
      <w:szCs w:val="72"/>
      <w:lang w:val="en-NZ"/>
    </w:rPr>
  </w:style>
  <w:style w:type="character" w:customStyle="1" w:styleId="QuoteChar">
    <w:name w:val="Quote Char"/>
    <w:basedOn w:val="DefaultParagraphFont"/>
    <w:link w:val="Quote"/>
    <w:rsid w:val="000F6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872"/>
    <w:pPr>
      <w:pageBreakBefore/>
    </w:pPr>
  </w:style>
  <w:style w:type="paragraph" w:customStyle="1" w:styleId="Border">
    <w:name w:val="Border"/>
    <w:basedOn w:val="Normal"/>
    <w:qFormat/>
    <w:rsid w:val="000F6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872"/>
    <w:rPr>
      <w:b/>
      <w:bCs/>
      <w:i/>
      <w:iCs/>
      <w:color w:val="auto"/>
    </w:rPr>
  </w:style>
  <w:style w:type="paragraph" w:styleId="IntenseQuote">
    <w:name w:val="Intense Quote"/>
    <w:basedOn w:val="Normal"/>
    <w:next w:val="Normal"/>
    <w:link w:val="IntenseQuoteChar"/>
    <w:uiPriority w:val="30"/>
    <w:qFormat/>
    <w:rsid w:val="000F6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872"/>
    <w:rPr>
      <w:smallCaps/>
      <w:color w:val="auto"/>
      <w:u w:val="single"/>
    </w:rPr>
  </w:style>
  <w:style w:type="character" w:styleId="IntenseReference">
    <w:name w:val="Intense Reference"/>
    <w:basedOn w:val="DefaultParagraphFont"/>
    <w:uiPriority w:val="32"/>
    <w:qFormat/>
    <w:rsid w:val="000F6872"/>
    <w:rPr>
      <w:b/>
      <w:bCs/>
      <w:smallCaps/>
      <w:color w:val="auto"/>
      <w:spacing w:val="5"/>
      <w:u w:val="single"/>
    </w:rPr>
  </w:style>
  <w:style w:type="paragraph" w:customStyle="1" w:styleId="2ColumnHeading">
    <w:name w:val="2Column Heading"/>
    <w:basedOn w:val="BodyText"/>
    <w:qFormat/>
    <w:rsid w:val="000F6872"/>
    <w:pPr>
      <w:spacing w:after="60"/>
      <w:ind w:left="-2268"/>
    </w:pPr>
    <w:rPr>
      <w:b/>
    </w:rPr>
  </w:style>
  <w:style w:type="paragraph" w:customStyle="1" w:styleId="Heading1TOC">
    <w:name w:val="Heading1 TOC"/>
    <w:basedOn w:val="Normal"/>
    <w:qFormat/>
    <w:rsid w:val="000F6872"/>
    <w:pPr>
      <w:spacing w:before="240" w:after="120"/>
    </w:pPr>
    <w:rPr>
      <w:rFonts w:ascii="Times New Roman" w:hAnsi="Times New Roman"/>
      <w:b/>
      <w:sz w:val="32"/>
    </w:rPr>
  </w:style>
  <w:style w:type="paragraph" w:customStyle="1" w:styleId="Heading2TOC">
    <w:name w:val="Heading2 TOC"/>
    <w:basedOn w:val="Normal"/>
    <w:qFormat/>
    <w:rsid w:val="000F6872"/>
    <w:pPr>
      <w:spacing w:before="240" w:after="60"/>
    </w:pPr>
    <w:rPr>
      <w:rFonts w:ascii="Times New Roman" w:hAnsi="Times New Roman"/>
      <w:b/>
      <w:sz w:val="28"/>
    </w:rPr>
  </w:style>
  <w:style w:type="character" w:customStyle="1" w:styleId="Underline">
    <w:name w:val="Underline"/>
    <w:basedOn w:val="DefaultParagraphFont"/>
    <w:qFormat/>
    <w:rsid w:val="000F6872"/>
    <w:rPr>
      <w:u w:val="single"/>
    </w:rPr>
  </w:style>
  <w:style w:type="character" w:customStyle="1" w:styleId="BoldandItalics">
    <w:name w:val="Bold and Italics"/>
    <w:qFormat/>
    <w:rsid w:val="000F6872"/>
    <w:rPr>
      <w:b/>
      <w:i/>
      <w:u w:val="none"/>
    </w:rPr>
  </w:style>
  <w:style w:type="paragraph" w:styleId="BalloonText">
    <w:name w:val="Balloon Text"/>
    <w:basedOn w:val="Normal"/>
    <w:link w:val="BalloonTextChar"/>
    <w:rsid w:val="000F6872"/>
    <w:rPr>
      <w:rFonts w:ascii="Tahoma" w:hAnsi="Tahoma" w:cs="Tahoma"/>
      <w:sz w:val="16"/>
      <w:szCs w:val="16"/>
    </w:rPr>
  </w:style>
  <w:style w:type="character" w:customStyle="1" w:styleId="BalloonTextChar">
    <w:name w:val="Balloon Text Char"/>
    <w:basedOn w:val="DefaultParagraphFont"/>
    <w:link w:val="BalloonText"/>
    <w:rsid w:val="000F6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8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872"/>
    <w:rPr>
      <w:b/>
      <w:color w:val="660033"/>
      <w:spacing w:val="0"/>
    </w:rPr>
  </w:style>
  <w:style w:type="paragraph" w:customStyle="1" w:styleId="Nameditemlist">
    <w:name w:val="Named item list"/>
    <w:basedOn w:val="BodyText"/>
    <w:qFormat/>
    <w:rsid w:val="000F6872"/>
    <w:pPr>
      <w:tabs>
        <w:tab w:val="left" w:pos="2835"/>
      </w:tabs>
      <w:ind w:left="2835" w:hanging="2835"/>
    </w:pPr>
  </w:style>
  <w:style w:type="paragraph" w:customStyle="1" w:styleId="BodyTextnopadding">
    <w:name w:val="Body Text no padding"/>
    <w:basedOn w:val="BodyText"/>
    <w:qFormat/>
    <w:rsid w:val="000F6872"/>
    <w:pPr>
      <w:spacing w:before="0" w:after="0"/>
    </w:pPr>
  </w:style>
  <w:style w:type="paragraph" w:customStyle="1" w:styleId="BodyTextBold">
    <w:name w:val="Body Text Bold"/>
    <w:basedOn w:val="BodyText"/>
    <w:qFormat/>
    <w:rsid w:val="000F6872"/>
    <w:rPr>
      <w:b/>
    </w:rPr>
  </w:style>
  <w:style w:type="character" w:styleId="Hyperlink">
    <w:name w:val="Hyperlink"/>
    <w:basedOn w:val="DefaultParagraphFont"/>
    <w:uiPriority w:val="99"/>
    <w:unhideWhenUsed/>
    <w:rsid w:val="00C079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4861</Characters>
  <Application>Microsoft Office Word</Application>
  <DocSecurity>0</DocSecurity>
  <Lines>202</Lines>
  <Paragraphs>116</Paragraphs>
  <ScaleCrop>false</ScaleCrop>
  <Company>Author-it Software Corporation Ltd.</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TLIX0041 Manage goods under customs control</dc:title>
  <dc:subject>Approved</dc:subject>
  <dc:creator>Industry Skills Australia</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