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C6852" w:rsidP="006C6852">
      <w:pPr>
        <w:pStyle w:val="Title"/>
      </w:pPr>
      <w:r>
        <w:fldChar w:fldCharType="begin"/>
      </w:r>
      <w:r>
        <w:instrText xml:space="preserve"> TITLE   \* MERGEFORMAT </w:instrText>
      </w:r>
      <w:r>
        <w:fldChar w:fldCharType="separate"/>
      </w:r>
      <w:r>
        <w:t>TLIX0038 Apply customs procedures</w:t>
      </w:r>
      <w:r>
        <w:fldChar w:fldCharType="end"/>
      </w:r>
    </w:p>
    <w:p w:rsidR="006C6852" w:rsidP="006C6852">
      <w:pPr>
        <w:pStyle w:val="Version"/>
        <w:sectPr w:rsidSect="0056731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67318" w:rsidP="00567318">
      <w:pPr>
        <w:pStyle w:val="SuperHeading"/>
      </w:pPr>
      <w:r w:rsidRPr="00567318">
        <w:t>TLIX0038 Apply customs procedures</w:t>
      </w:r>
    </w:p>
    <w:p w:rsidR="00000000" w:rsidRPr="00567318" w:rsidP="00567318">
      <w:pPr>
        <w:pStyle w:val="Heading1"/>
      </w:pPr>
      <w:bookmarkStart w:id="1" w:name="O_1232620"/>
      <w:bookmarkEnd w:id="1"/>
      <w:r w:rsidRPr="00567318">
        <w:t>Modification History</w:t>
      </w:r>
    </w:p>
    <w:tbl>
      <w:tblPr>
        <w:tblW w:w="9497" w:type="dxa"/>
        <w:tblLayout w:type="fixed"/>
        <w:tblCellMar>
          <w:left w:w="62" w:type="dxa"/>
          <w:right w:w="62" w:type="dxa"/>
        </w:tblCellMar>
        <w:tblLook w:val="0000"/>
      </w:tblPr>
      <w:tblGrid>
        <w:gridCol w:w="9497"/>
      </w:tblGrid>
      <w:tr w:rsidTr="0056731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67318" w:rsidP="00567318">
            <w:pPr>
              <w:pStyle w:val="BodyText"/>
            </w:pPr>
            <w:r w:rsidRPr="00567318">
              <w:rPr>
                <w:rStyle w:val="SpecialBold"/>
              </w:rPr>
              <w:t xml:space="preserve">Release 1. </w:t>
            </w:r>
            <w:r w:rsidRPr="00567318">
              <w:t>This is the first release of this unit of competency in the TLI Transport and Logistics Training Package.</w:t>
            </w:r>
          </w:p>
        </w:tc>
      </w:tr>
    </w:tbl>
    <w:p w:rsidR="006C6852" w:rsidP="00567318">
      <w:pPr>
        <w:pStyle w:val="NoPaddingFontSize1"/>
      </w:pPr>
    </w:p>
    <w:p w:rsidR="006C6852" w:rsidP="00567318">
      <w:pPr>
        <w:pStyle w:val="NoPaddingFontSize1"/>
      </w:pPr>
    </w:p>
    <w:p w:rsidR="00000000" w:rsidRPr="00567318" w:rsidP="00567318">
      <w:pPr>
        <w:pStyle w:val="Heading1"/>
      </w:pPr>
      <w:bookmarkStart w:id="2" w:name="O_1232621"/>
      <w:bookmarkEnd w:id="2"/>
      <w:r w:rsidRPr="00567318">
        <w:t>Application</w:t>
      </w:r>
    </w:p>
    <w:tbl>
      <w:tblPr>
        <w:tblW w:w="9497" w:type="dxa"/>
        <w:tblLayout w:type="fixed"/>
        <w:tblCellMar>
          <w:left w:w="62" w:type="dxa"/>
          <w:right w:w="62" w:type="dxa"/>
        </w:tblCellMar>
        <w:tblLook w:val="0000"/>
      </w:tblPr>
      <w:tblGrid>
        <w:gridCol w:w="9497"/>
      </w:tblGrid>
      <w:tr w:rsidTr="0056731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67318" w:rsidP="00567318">
            <w:pPr>
              <w:pStyle w:val="BodyText"/>
            </w:pPr>
            <w:r w:rsidRPr="00567318">
              <w:t>This unit involves the skills and knowledge required when applying customs procedure</w:t>
            </w:r>
            <w:r w:rsidRPr="00567318">
              <w:t>s.</w:t>
            </w:r>
          </w:p>
          <w:p w:rsidR="00000000" w:rsidRPr="00567318" w:rsidP="00567318">
            <w:pPr>
              <w:pStyle w:val="BodyText"/>
            </w:pPr>
            <w:r w:rsidRPr="00567318">
              <w:t>This unit includes identifying eligibility for refunds, rebates or remissions of customs duty of import consignments for entry under temporary import provisions. It also includes identifying eligibility for drawback and Tradex Scheme, and contingency ar</w:t>
            </w:r>
            <w:r w:rsidRPr="00567318">
              <w:t>rangements for the integrated cargo system (ICS).</w:t>
            </w:r>
          </w:p>
          <w:p w:rsidR="00000000" w:rsidRPr="00567318" w:rsidP="00567318">
            <w:pPr>
              <w:pStyle w:val="BodyText"/>
            </w:pPr>
            <w:r w:rsidRPr="00567318">
              <w:t>Work is undertaken in a range of environments, including small to large worksites, in the customs broking and international supply chain industries.</w:t>
            </w:r>
          </w:p>
          <w:p w:rsidR="00000000" w:rsidRPr="00567318" w:rsidP="00567318">
            <w:pPr>
              <w:pStyle w:val="BodyText"/>
            </w:pPr>
            <w:r w:rsidRPr="00567318">
              <w:t>No licensing, legislative or certification requirements a</w:t>
            </w:r>
            <w:r w:rsidRPr="00567318">
              <w:t>pply to this unit at the time of publication.</w:t>
            </w:r>
          </w:p>
        </w:tc>
      </w:tr>
    </w:tbl>
    <w:p w:rsidR="006C6852" w:rsidP="00567318">
      <w:pPr>
        <w:pStyle w:val="NoPaddingFontSize1"/>
      </w:pPr>
    </w:p>
    <w:p w:rsidR="006C6852" w:rsidP="00567318">
      <w:pPr>
        <w:pStyle w:val="NoPaddingFontSize1"/>
      </w:pPr>
    </w:p>
    <w:p w:rsidR="00000000" w:rsidRPr="00567318" w:rsidP="00567318">
      <w:pPr>
        <w:pStyle w:val="Heading1"/>
      </w:pPr>
      <w:bookmarkStart w:id="3" w:name="O_1232622"/>
      <w:bookmarkEnd w:id="3"/>
      <w:r w:rsidRPr="00567318">
        <w:t>Pre-requisite Unit</w:t>
      </w:r>
    </w:p>
    <w:tbl>
      <w:tblPr>
        <w:tblW w:w="9497" w:type="dxa"/>
        <w:tblLayout w:type="fixed"/>
        <w:tblCellMar>
          <w:left w:w="62" w:type="dxa"/>
          <w:right w:w="62" w:type="dxa"/>
        </w:tblCellMar>
        <w:tblLook w:val="0000"/>
      </w:tblPr>
      <w:tblGrid>
        <w:gridCol w:w="9497"/>
      </w:tblGrid>
      <w:tr w:rsidTr="0056731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67318" w:rsidP="00567318">
            <w:pPr>
              <w:pStyle w:val="BodyText"/>
            </w:pPr>
            <w:r w:rsidRPr="00567318">
              <w:t>Not applicable.</w:t>
            </w:r>
          </w:p>
        </w:tc>
      </w:tr>
    </w:tbl>
    <w:p w:rsidR="006C6852" w:rsidP="00567318">
      <w:pPr>
        <w:pStyle w:val="NoPaddingFontSize1"/>
      </w:pPr>
    </w:p>
    <w:p w:rsidR="006C6852" w:rsidP="00567318">
      <w:pPr>
        <w:pStyle w:val="NoPaddingFontSize1"/>
      </w:pPr>
    </w:p>
    <w:p w:rsidR="00000000" w:rsidRPr="00567318" w:rsidP="00567318">
      <w:pPr>
        <w:pStyle w:val="Heading1"/>
      </w:pPr>
      <w:bookmarkStart w:id="4" w:name="O_1232623"/>
      <w:bookmarkEnd w:id="4"/>
      <w:r w:rsidRPr="00567318">
        <w:t>Competency Field</w:t>
      </w:r>
    </w:p>
    <w:tbl>
      <w:tblPr>
        <w:tblW w:w="9497" w:type="dxa"/>
        <w:tblLayout w:type="fixed"/>
        <w:tblCellMar>
          <w:left w:w="62" w:type="dxa"/>
          <w:right w:w="62" w:type="dxa"/>
        </w:tblCellMar>
        <w:tblLook w:val="0000"/>
      </w:tblPr>
      <w:tblGrid>
        <w:gridCol w:w="9497"/>
      </w:tblGrid>
      <w:tr w:rsidTr="0056731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67318" w:rsidP="00567318">
            <w:pPr>
              <w:pStyle w:val="BodyText"/>
            </w:pPr>
            <w:r w:rsidRPr="00567318">
              <w:t>X – Logistics</w:t>
            </w:r>
          </w:p>
        </w:tc>
      </w:tr>
    </w:tbl>
    <w:p w:rsidR="006C6852" w:rsidP="00567318">
      <w:pPr>
        <w:pStyle w:val="NoPaddingFontSize1"/>
      </w:pPr>
    </w:p>
    <w:p w:rsidR="006C6852" w:rsidP="00567318">
      <w:pPr>
        <w:pStyle w:val="NoPaddingFontSize1"/>
      </w:pPr>
    </w:p>
    <w:p w:rsidR="00000000" w:rsidRPr="00567318" w:rsidP="00567318">
      <w:pPr>
        <w:pStyle w:val="Heading1"/>
      </w:pPr>
      <w:bookmarkStart w:id="5" w:name="O_1232624"/>
      <w:bookmarkEnd w:id="5"/>
      <w:r w:rsidRPr="00567318">
        <w:t>Unit Sector</w:t>
      </w:r>
    </w:p>
    <w:tbl>
      <w:tblPr>
        <w:tblW w:w="9497" w:type="dxa"/>
        <w:tblLayout w:type="fixed"/>
        <w:tblCellMar>
          <w:left w:w="62" w:type="dxa"/>
          <w:right w:w="62" w:type="dxa"/>
        </w:tblCellMar>
        <w:tblLook w:val="0000"/>
      </w:tblPr>
      <w:tblGrid>
        <w:gridCol w:w="9497"/>
      </w:tblGrid>
      <w:tr w:rsidTr="0056731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67318" w:rsidP="00567318">
            <w:pPr>
              <w:pStyle w:val="BodyText"/>
            </w:pPr>
            <w:r w:rsidRPr="00567318">
              <w:t>Customs Broking.</w:t>
            </w:r>
          </w:p>
        </w:tc>
      </w:tr>
    </w:tbl>
    <w:p w:rsidR="006C6852" w:rsidP="00567318">
      <w:pPr>
        <w:pStyle w:val="NoPaddingFontSize1"/>
      </w:pPr>
    </w:p>
    <w:p w:rsidR="006C6852" w:rsidP="00567318">
      <w:pPr>
        <w:pStyle w:val="NoPaddingFontSize1"/>
      </w:pPr>
    </w:p>
    <w:p w:rsidR="00000000" w:rsidRPr="00567318" w:rsidP="00567318">
      <w:pPr>
        <w:pStyle w:val="Heading1"/>
      </w:pPr>
      <w:bookmarkStart w:id="6" w:name="O_1232625"/>
      <w:bookmarkEnd w:id="6"/>
      <w:r w:rsidRPr="00567318">
        <w:t>Elements and Performance Criteria</w:t>
      </w:r>
    </w:p>
    <w:tbl>
      <w:tblPr>
        <w:tblW w:w="9497" w:type="dxa"/>
        <w:tblLayout w:type="fixed"/>
        <w:tblCellMar>
          <w:left w:w="62" w:type="dxa"/>
          <w:right w:w="62" w:type="dxa"/>
        </w:tblCellMar>
        <w:tblLook w:val="0000"/>
      </w:tblPr>
      <w:tblGrid>
        <w:gridCol w:w="406"/>
        <w:gridCol w:w="2762"/>
        <w:gridCol w:w="612"/>
        <w:gridCol w:w="5717"/>
      </w:tblGrid>
      <w:tr w:rsidTr="00567318">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567318" w:rsidP="00567318">
            <w:pPr>
              <w:pStyle w:val="BodyText"/>
            </w:pPr>
            <w:r w:rsidRPr="00567318">
              <w:rPr>
                <w:rStyle w:val="SpecialBold"/>
              </w:rPr>
              <w:t>ELEMENTS</w:t>
            </w:r>
          </w:p>
        </w:tc>
        <w:tc>
          <w:tcPr>
            <w:tcW w:w="6329" w:type="dxa"/>
            <w:gridSpan w:val="2"/>
            <w:tcBorders>
              <w:top w:val="nil"/>
              <w:left w:val="nil"/>
              <w:bottom w:val="nil"/>
              <w:right w:val="nil"/>
            </w:tcBorders>
            <w:tcMar>
              <w:top w:w="0" w:type="dxa"/>
              <w:left w:w="62" w:type="dxa"/>
              <w:bottom w:w="0" w:type="dxa"/>
              <w:right w:w="62" w:type="dxa"/>
            </w:tcMar>
          </w:tcPr>
          <w:p w:rsidR="00000000" w:rsidP="00567318">
            <w:pPr>
              <w:pStyle w:val="BodyText"/>
              <w:rPr>
                <w:lang w:val="en-NZ"/>
              </w:rPr>
            </w:pPr>
            <w:r w:rsidRPr="00567318">
              <w:rPr>
                <w:rStyle w:val="SpecialBold"/>
              </w:rPr>
              <w:t>PERFORMANCE CRITERIA</w:t>
            </w:r>
          </w:p>
        </w:tc>
      </w:tr>
      <w:tr w:rsidTr="00567318">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567318">
            <w:pPr>
              <w:pStyle w:val="BodyText"/>
              <w:rPr>
                <w:lang w:val="en-NZ"/>
              </w:rPr>
            </w:pPr>
            <w:r w:rsidRPr="00567318">
              <w:t>Elements describe the essential outcomes.</w:t>
            </w:r>
          </w:p>
        </w:tc>
        <w:tc>
          <w:tcPr>
            <w:tcW w:w="6329" w:type="dxa"/>
            <w:gridSpan w:val="2"/>
            <w:tcBorders>
              <w:top w:val="nil"/>
              <w:left w:val="nil"/>
              <w:bottom w:val="nil"/>
              <w:right w:val="nil"/>
            </w:tcBorders>
            <w:tcMar>
              <w:top w:w="0" w:type="dxa"/>
              <w:left w:w="62" w:type="dxa"/>
              <w:bottom w:w="0" w:type="dxa"/>
              <w:right w:w="62" w:type="dxa"/>
            </w:tcMar>
          </w:tcPr>
          <w:p w:rsidR="00000000" w:rsidP="00567318">
            <w:pPr>
              <w:pStyle w:val="BodyText"/>
              <w:rPr>
                <w:lang w:val="en-NZ"/>
              </w:rPr>
            </w:pPr>
            <w:r w:rsidRPr="00567318">
              <w:t>Performance criteria describe the performance needed to demonstrate achievement of the element.</w:t>
            </w:r>
          </w:p>
        </w:tc>
      </w:tr>
      <w:tr w:rsidTr="00567318">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RPr="00567318" w:rsidP="00567318">
            <w:pPr>
              <w:pStyle w:val="BodyText"/>
            </w:pPr>
            <w:r w:rsidRPr="00567318">
              <w:rPr>
                <w:rStyle w:val="SpecialBold"/>
              </w:rPr>
              <w:t>1</w:t>
            </w:r>
          </w:p>
        </w:tc>
        <w:tc>
          <w:tcPr>
            <w:tcW w:w="2762" w:type="dxa"/>
            <w:tcBorders>
              <w:top w:val="nil"/>
              <w:left w:val="nil"/>
              <w:bottom w:val="nil"/>
              <w:right w:val="nil"/>
            </w:tcBorders>
            <w:tcMar>
              <w:top w:w="0" w:type="dxa"/>
              <w:left w:w="62" w:type="dxa"/>
              <w:bottom w:w="0" w:type="dxa"/>
              <w:right w:w="62" w:type="dxa"/>
            </w:tcMar>
          </w:tcPr>
          <w:p w:rsidR="00000000" w:rsidRPr="00567318" w:rsidP="00567318">
            <w:pPr>
              <w:pStyle w:val="BodyText"/>
            </w:pPr>
            <w:r w:rsidRPr="00567318">
              <w:rPr>
                <w:rStyle w:val="SpecialBold"/>
              </w:rPr>
              <w:t>Identify eligibility for refunds, rebates or remissions of customs duty</w:t>
            </w:r>
          </w:p>
        </w:tc>
        <w:tc>
          <w:tcPr>
            <w:tcW w:w="612" w:type="dxa"/>
            <w:tcBorders>
              <w:top w:val="nil"/>
              <w:left w:val="nil"/>
              <w:bottom w:val="nil"/>
              <w:right w:val="nil"/>
            </w:tcBorders>
            <w:tcMar>
              <w:top w:w="0" w:type="dxa"/>
              <w:left w:w="62" w:type="dxa"/>
              <w:bottom w:w="0" w:type="dxa"/>
              <w:right w:w="62" w:type="dxa"/>
            </w:tcMar>
          </w:tcPr>
          <w:p w:rsidR="00000000" w:rsidP="00567318">
            <w:pPr>
              <w:pStyle w:val="BodyText"/>
              <w:rPr>
                <w:lang w:val="en-NZ"/>
              </w:rPr>
            </w:pPr>
            <w:r w:rsidRPr="00567318">
              <w:rPr>
                <w:rStyle w:val="SpecialBold"/>
              </w:rPr>
              <w:t>1.1</w:t>
            </w:r>
          </w:p>
        </w:tc>
        <w:tc>
          <w:tcPr>
            <w:tcW w:w="5717" w:type="dxa"/>
            <w:tcBorders>
              <w:top w:val="nil"/>
              <w:left w:val="nil"/>
              <w:bottom w:val="nil"/>
              <w:right w:val="nil"/>
            </w:tcBorders>
            <w:tcMar>
              <w:top w:w="0" w:type="dxa"/>
              <w:left w:w="62" w:type="dxa"/>
              <w:bottom w:w="0" w:type="dxa"/>
              <w:right w:w="62" w:type="dxa"/>
            </w:tcMar>
          </w:tcPr>
          <w:p w:rsidR="00000000" w:rsidP="00567318">
            <w:pPr>
              <w:pStyle w:val="BodyText"/>
              <w:rPr>
                <w:lang w:val="en-NZ"/>
              </w:rPr>
            </w:pPr>
            <w:r w:rsidRPr="00567318">
              <w:t>Circumstances giving rise to eligible refund, rebate or remissions are identified</w:t>
            </w:r>
          </w:p>
        </w:tc>
      </w:tr>
      <w:tr w:rsidTr="00567318">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567318">
            <w:pPr>
              <w:pStyle w:val="BodyText"/>
              <w:keepLines w:val="0"/>
            </w:pPr>
          </w:p>
        </w:tc>
        <w:tc>
          <w:tcPr>
            <w:tcW w:w="612" w:type="dxa"/>
            <w:tcBorders>
              <w:top w:val="nil"/>
              <w:left w:val="nil"/>
              <w:bottom w:val="nil"/>
              <w:right w:val="nil"/>
            </w:tcBorders>
            <w:tcMar>
              <w:top w:w="0" w:type="dxa"/>
              <w:left w:w="62" w:type="dxa"/>
              <w:bottom w:w="0" w:type="dxa"/>
              <w:right w:w="62" w:type="dxa"/>
            </w:tcMar>
          </w:tcPr>
          <w:p w:rsidR="00000000" w:rsidP="00567318">
            <w:pPr>
              <w:pStyle w:val="BodyText"/>
              <w:rPr>
                <w:lang w:val="en-NZ"/>
              </w:rPr>
            </w:pPr>
            <w:r w:rsidRPr="00567318">
              <w:rPr>
                <w:rStyle w:val="SpecialBold"/>
              </w:rPr>
              <w:t>1.2</w:t>
            </w:r>
          </w:p>
        </w:tc>
        <w:tc>
          <w:tcPr>
            <w:tcW w:w="5717" w:type="dxa"/>
            <w:tcBorders>
              <w:top w:val="nil"/>
              <w:left w:val="nil"/>
              <w:bottom w:val="nil"/>
              <w:right w:val="nil"/>
            </w:tcBorders>
            <w:tcMar>
              <w:top w:w="0" w:type="dxa"/>
              <w:left w:w="62" w:type="dxa"/>
              <w:bottom w:w="0" w:type="dxa"/>
              <w:right w:w="62" w:type="dxa"/>
            </w:tcMar>
          </w:tcPr>
          <w:p w:rsidR="00000000" w:rsidP="00567318">
            <w:pPr>
              <w:pStyle w:val="BodyText"/>
              <w:rPr>
                <w:lang w:val="en-NZ"/>
              </w:rPr>
            </w:pPr>
            <w:r w:rsidRPr="00567318">
              <w:t>Information to prepare refund, rebate or remissions is identified</w:t>
            </w:r>
          </w:p>
        </w:tc>
      </w:tr>
      <w:tr w:rsidTr="00567318">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567318">
            <w:pPr>
              <w:pStyle w:val="BodyText"/>
              <w:keepLines w:val="0"/>
            </w:pPr>
          </w:p>
        </w:tc>
        <w:tc>
          <w:tcPr>
            <w:tcW w:w="612" w:type="dxa"/>
            <w:tcBorders>
              <w:top w:val="nil"/>
              <w:left w:val="nil"/>
              <w:bottom w:val="nil"/>
              <w:right w:val="nil"/>
            </w:tcBorders>
            <w:tcMar>
              <w:top w:w="0" w:type="dxa"/>
              <w:left w:w="62" w:type="dxa"/>
              <w:bottom w:w="0" w:type="dxa"/>
              <w:right w:w="62" w:type="dxa"/>
            </w:tcMar>
          </w:tcPr>
          <w:p w:rsidR="00000000" w:rsidP="00567318">
            <w:pPr>
              <w:pStyle w:val="BodyText"/>
              <w:rPr>
                <w:lang w:val="en-NZ"/>
              </w:rPr>
            </w:pPr>
            <w:r w:rsidRPr="00567318">
              <w:rPr>
                <w:rStyle w:val="SpecialBold"/>
              </w:rPr>
              <w:t>1.3</w:t>
            </w:r>
          </w:p>
        </w:tc>
        <w:tc>
          <w:tcPr>
            <w:tcW w:w="5717" w:type="dxa"/>
            <w:tcBorders>
              <w:top w:val="nil"/>
              <w:left w:val="nil"/>
              <w:bottom w:val="nil"/>
              <w:right w:val="nil"/>
            </w:tcBorders>
            <w:tcMar>
              <w:top w:w="0" w:type="dxa"/>
              <w:left w:w="62" w:type="dxa"/>
              <w:bottom w:w="0" w:type="dxa"/>
              <w:right w:w="62" w:type="dxa"/>
            </w:tcMar>
          </w:tcPr>
          <w:p w:rsidR="00000000" w:rsidP="00567318">
            <w:pPr>
              <w:pStyle w:val="BodyText"/>
              <w:rPr>
                <w:lang w:val="en-NZ"/>
              </w:rPr>
            </w:pPr>
            <w:r w:rsidRPr="00567318">
              <w:t xml:space="preserve">Timeframes within which refunds are available is determined in accordance with customs regulations </w:t>
            </w:r>
          </w:p>
        </w:tc>
      </w:tr>
      <w:tr w:rsidTr="00567318">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567318">
            <w:pPr>
              <w:pStyle w:val="BodyText"/>
              <w:keepLines w:val="0"/>
            </w:pPr>
          </w:p>
        </w:tc>
        <w:tc>
          <w:tcPr>
            <w:tcW w:w="612" w:type="dxa"/>
            <w:tcBorders>
              <w:top w:val="nil"/>
              <w:left w:val="nil"/>
              <w:bottom w:val="nil"/>
              <w:right w:val="nil"/>
            </w:tcBorders>
            <w:tcMar>
              <w:top w:w="0" w:type="dxa"/>
              <w:left w:w="62" w:type="dxa"/>
              <w:bottom w:w="0" w:type="dxa"/>
              <w:right w:w="62" w:type="dxa"/>
            </w:tcMar>
          </w:tcPr>
          <w:p w:rsidR="00000000" w:rsidP="00567318">
            <w:pPr>
              <w:pStyle w:val="BodyText"/>
              <w:rPr>
                <w:lang w:val="en-NZ"/>
              </w:rPr>
            </w:pPr>
            <w:r w:rsidRPr="00567318">
              <w:rPr>
                <w:rStyle w:val="SpecialBold"/>
              </w:rPr>
              <w:t>1.4</w:t>
            </w:r>
          </w:p>
        </w:tc>
        <w:tc>
          <w:tcPr>
            <w:tcW w:w="5717" w:type="dxa"/>
            <w:tcBorders>
              <w:top w:val="nil"/>
              <w:left w:val="nil"/>
              <w:bottom w:val="nil"/>
              <w:right w:val="nil"/>
            </w:tcBorders>
            <w:tcMar>
              <w:top w:w="0" w:type="dxa"/>
              <w:left w:w="62" w:type="dxa"/>
              <w:bottom w:w="0" w:type="dxa"/>
              <w:right w:w="62" w:type="dxa"/>
            </w:tcMar>
          </w:tcPr>
          <w:p w:rsidR="00000000" w:rsidP="00567318">
            <w:pPr>
              <w:pStyle w:val="BodyText"/>
              <w:rPr>
                <w:lang w:val="en-NZ"/>
              </w:rPr>
            </w:pPr>
            <w:r w:rsidRPr="00567318">
              <w:t>Relevant reason code is determined from customs regulations</w:t>
            </w:r>
          </w:p>
        </w:tc>
      </w:tr>
      <w:tr w:rsidTr="00567318">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RPr="00567318" w:rsidP="00567318">
            <w:pPr>
              <w:pStyle w:val="BodyText"/>
            </w:pPr>
            <w:r w:rsidRPr="00567318">
              <w:rPr>
                <w:rStyle w:val="SpecialBold"/>
              </w:rPr>
              <w:t>2</w:t>
            </w:r>
          </w:p>
        </w:tc>
        <w:tc>
          <w:tcPr>
            <w:tcW w:w="2762" w:type="dxa"/>
            <w:tcBorders>
              <w:top w:val="nil"/>
              <w:left w:val="nil"/>
              <w:bottom w:val="nil"/>
              <w:right w:val="nil"/>
            </w:tcBorders>
            <w:tcMar>
              <w:top w:w="0" w:type="dxa"/>
              <w:left w:w="62" w:type="dxa"/>
              <w:bottom w:w="0" w:type="dxa"/>
              <w:right w:w="62" w:type="dxa"/>
            </w:tcMar>
          </w:tcPr>
          <w:p w:rsidR="00000000" w:rsidRPr="00567318" w:rsidP="00567318">
            <w:pPr>
              <w:pStyle w:val="BodyText"/>
            </w:pPr>
            <w:r w:rsidRPr="00567318">
              <w:rPr>
                <w:rStyle w:val="SpecialBold"/>
              </w:rPr>
              <w:t>Identify eligibility of import consignments for entry under temporary import provision</w:t>
            </w:r>
            <w:r w:rsidRPr="00567318">
              <w:rPr>
                <w:rStyle w:val="SpecialBold"/>
              </w:rPr>
              <w:t>s</w:t>
            </w:r>
          </w:p>
        </w:tc>
        <w:tc>
          <w:tcPr>
            <w:tcW w:w="612" w:type="dxa"/>
            <w:tcBorders>
              <w:top w:val="nil"/>
              <w:left w:val="nil"/>
              <w:bottom w:val="nil"/>
              <w:right w:val="nil"/>
            </w:tcBorders>
            <w:tcMar>
              <w:top w:w="0" w:type="dxa"/>
              <w:left w:w="62" w:type="dxa"/>
              <w:bottom w:w="0" w:type="dxa"/>
              <w:right w:w="62" w:type="dxa"/>
            </w:tcMar>
          </w:tcPr>
          <w:p w:rsidR="00000000" w:rsidP="00567318">
            <w:pPr>
              <w:pStyle w:val="BodyText"/>
              <w:rPr>
                <w:lang w:val="en-NZ"/>
              </w:rPr>
            </w:pPr>
            <w:r w:rsidRPr="00567318">
              <w:rPr>
                <w:rStyle w:val="SpecialBold"/>
              </w:rPr>
              <w:t>2.1</w:t>
            </w:r>
          </w:p>
        </w:tc>
        <w:tc>
          <w:tcPr>
            <w:tcW w:w="5717" w:type="dxa"/>
            <w:tcBorders>
              <w:top w:val="nil"/>
              <w:left w:val="nil"/>
              <w:bottom w:val="nil"/>
              <w:right w:val="nil"/>
            </w:tcBorders>
            <w:tcMar>
              <w:top w:w="0" w:type="dxa"/>
              <w:left w:w="62" w:type="dxa"/>
              <w:bottom w:w="0" w:type="dxa"/>
              <w:right w:w="62" w:type="dxa"/>
            </w:tcMar>
          </w:tcPr>
          <w:p w:rsidR="00000000" w:rsidP="00567318">
            <w:pPr>
              <w:pStyle w:val="BodyText"/>
              <w:rPr>
                <w:lang w:val="en-NZ"/>
              </w:rPr>
            </w:pPr>
            <w:r w:rsidRPr="00567318">
              <w:t>Temporary import is identified and established as conforming to the requirements of the Customs Act and associated regulations</w:t>
            </w:r>
          </w:p>
        </w:tc>
      </w:tr>
      <w:tr w:rsidTr="00567318">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567318">
            <w:pPr>
              <w:pStyle w:val="BodyText"/>
              <w:keepLines w:val="0"/>
            </w:pPr>
          </w:p>
        </w:tc>
        <w:tc>
          <w:tcPr>
            <w:tcW w:w="612" w:type="dxa"/>
            <w:tcBorders>
              <w:top w:val="nil"/>
              <w:left w:val="nil"/>
              <w:bottom w:val="nil"/>
              <w:right w:val="nil"/>
            </w:tcBorders>
            <w:tcMar>
              <w:top w:w="0" w:type="dxa"/>
              <w:left w:w="62" w:type="dxa"/>
              <w:bottom w:w="0" w:type="dxa"/>
              <w:right w:w="62" w:type="dxa"/>
            </w:tcMar>
          </w:tcPr>
          <w:p w:rsidR="00000000" w:rsidP="00567318">
            <w:pPr>
              <w:pStyle w:val="BodyText"/>
              <w:rPr>
                <w:lang w:val="en-NZ"/>
              </w:rPr>
            </w:pPr>
            <w:r w:rsidRPr="00567318">
              <w:rPr>
                <w:rStyle w:val="SpecialBold"/>
              </w:rPr>
              <w:t>2.2</w:t>
            </w:r>
          </w:p>
        </w:tc>
        <w:tc>
          <w:tcPr>
            <w:tcW w:w="5717" w:type="dxa"/>
            <w:tcBorders>
              <w:top w:val="nil"/>
              <w:left w:val="nil"/>
              <w:bottom w:val="nil"/>
              <w:right w:val="nil"/>
            </w:tcBorders>
            <w:tcMar>
              <w:top w:w="0" w:type="dxa"/>
              <w:left w:w="62" w:type="dxa"/>
              <w:bottom w:w="0" w:type="dxa"/>
              <w:right w:w="62" w:type="dxa"/>
            </w:tcMar>
          </w:tcPr>
          <w:p w:rsidR="00000000" w:rsidP="00567318">
            <w:pPr>
              <w:pStyle w:val="BodyText"/>
              <w:rPr>
                <w:lang w:val="en-NZ"/>
              </w:rPr>
            </w:pPr>
            <w:r w:rsidRPr="00567318">
              <w:t>Processes for application for securities relating to temporary imports and/or end use are identified</w:t>
            </w:r>
          </w:p>
        </w:tc>
      </w:tr>
      <w:tr w:rsidTr="00567318">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567318">
            <w:pPr>
              <w:pStyle w:val="BodyText"/>
              <w:keepLines w:val="0"/>
            </w:pPr>
          </w:p>
        </w:tc>
        <w:tc>
          <w:tcPr>
            <w:tcW w:w="612" w:type="dxa"/>
            <w:tcBorders>
              <w:top w:val="nil"/>
              <w:left w:val="nil"/>
              <w:bottom w:val="nil"/>
              <w:right w:val="nil"/>
            </w:tcBorders>
            <w:tcMar>
              <w:top w:w="0" w:type="dxa"/>
              <w:left w:w="62" w:type="dxa"/>
              <w:bottom w:w="0" w:type="dxa"/>
              <w:right w:w="62" w:type="dxa"/>
            </w:tcMar>
          </w:tcPr>
          <w:p w:rsidR="00000000" w:rsidP="00567318">
            <w:pPr>
              <w:pStyle w:val="BodyText"/>
              <w:rPr>
                <w:lang w:val="en-NZ"/>
              </w:rPr>
            </w:pPr>
            <w:r w:rsidRPr="00567318">
              <w:rPr>
                <w:rStyle w:val="SpecialBold"/>
              </w:rPr>
              <w:t>2.3</w:t>
            </w:r>
          </w:p>
        </w:tc>
        <w:tc>
          <w:tcPr>
            <w:tcW w:w="5717" w:type="dxa"/>
            <w:tcBorders>
              <w:top w:val="nil"/>
              <w:left w:val="nil"/>
              <w:bottom w:val="nil"/>
              <w:right w:val="nil"/>
            </w:tcBorders>
            <w:tcMar>
              <w:top w:w="0" w:type="dxa"/>
              <w:left w:w="62" w:type="dxa"/>
              <w:bottom w:w="0" w:type="dxa"/>
              <w:right w:w="62" w:type="dxa"/>
            </w:tcMar>
          </w:tcPr>
          <w:p w:rsidR="00000000" w:rsidP="00567318">
            <w:pPr>
              <w:pStyle w:val="BodyText"/>
              <w:rPr>
                <w:lang w:val="en-NZ"/>
              </w:rPr>
            </w:pPr>
            <w:r w:rsidRPr="00567318">
              <w:t>Circumstances for goods imported under carnet are identified</w:t>
            </w:r>
          </w:p>
        </w:tc>
      </w:tr>
      <w:tr w:rsidTr="00567318">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567318">
            <w:pPr>
              <w:pStyle w:val="BodyText"/>
              <w:keepLines w:val="0"/>
            </w:pPr>
          </w:p>
        </w:tc>
        <w:tc>
          <w:tcPr>
            <w:tcW w:w="612" w:type="dxa"/>
            <w:tcBorders>
              <w:top w:val="nil"/>
              <w:left w:val="nil"/>
              <w:bottom w:val="nil"/>
              <w:right w:val="nil"/>
            </w:tcBorders>
            <w:tcMar>
              <w:top w:w="0" w:type="dxa"/>
              <w:left w:w="62" w:type="dxa"/>
              <w:bottom w:w="0" w:type="dxa"/>
              <w:right w:w="62" w:type="dxa"/>
            </w:tcMar>
          </w:tcPr>
          <w:p w:rsidR="00000000" w:rsidP="00567318">
            <w:pPr>
              <w:pStyle w:val="BodyText"/>
              <w:rPr>
                <w:lang w:val="en-NZ"/>
              </w:rPr>
            </w:pPr>
            <w:r w:rsidRPr="00567318">
              <w:rPr>
                <w:rStyle w:val="SpecialBold"/>
              </w:rPr>
              <w:t>2.4</w:t>
            </w:r>
          </w:p>
        </w:tc>
        <w:tc>
          <w:tcPr>
            <w:tcW w:w="5717" w:type="dxa"/>
            <w:tcBorders>
              <w:top w:val="nil"/>
              <w:left w:val="nil"/>
              <w:bottom w:val="nil"/>
              <w:right w:val="nil"/>
            </w:tcBorders>
            <w:tcMar>
              <w:top w:w="0" w:type="dxa"/>
              <w:left w:w="62" w:type="dxa"/>
              <w:bottom w:w="0" w:type="dxa"/>
              <w:right w:w="62" w:type="dxa"/>
            </w:tcMar>
          </w:tcPr>
          <w:p w:rsidR="00000000" w:rsidP="00567318">
            <w:pPr>
              <w:pStyle w:val="BodyText"/>
              <w:rPr>
                <w:lang w:val="en-NZ"/>
              </w:rPr>
            </w:pPr>
            <w:r w:rsidRPr="00567318">
              <w:t>Circumstances for motor vehicles imported by tourists and temporary residents are identified</w:t>
            </w:r>
          </w:p>
        </w:tc>
      </w:tr>
      <w:tr w:rsidTr="00567318">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RPr="00567318" w:rsidP="00567318">
            <w:pPr>
              <w:pStyle w:val="BodyText"/>
            </w:pPr>
            <w:r w:rsidRPr="00567318">
              <w:rPr>
                <w:rStyle w:val="SpecialBold"/>
              </w:rPr>
              <w:t>3</w:t>
            </w:r>
          </w:p>
        </w:tc>
        <w:tc>
          <w:tcPr>
            <w:tcW w:w="2762" w:type="dxa"/>
            <w:tcBorders>
              <w:top w:val="nil"/>
              <w:left w:val="nil"/>
              <w:bottom w:val="nil"/>
              <w:right w:val="nil"/>
            </w:tcBorders>
            <w:tcMar>
              <w:top w:w="0" w:type="dxa"/>
              <w:left w:w="62" w:type="dxa"/>
              <w:bottom w:w="0" w:type="dxa"/>
              <w:right w:w="62" w:type="dxa"/>
            </w:tcMar>
          </w:tcPr>
          <w:p w:rsidR="00000000" w:rsidRPr="00567318" w:rsidP="00567318">
            <w:pPr>
              <w:pStyle w:val="BodyText"/>
            </w:pPr>
            <w:r w:rsidRPr="00567318">
              <w:rPr>
                <w:rStyle w:val="SpecialBold"/>
              </w:rPr>
              <w:t>Identify eligibility for drawback and Tradex Scheme</w:t>
            </w:r>
          </w:p>
        </w:tc>
        <w:tc>
          <w:tcPr>
            <w:tcW w:w="612" w:type="dxa"/>
            <w:tcBorders>
              <w:top w:val="nil"/>
              <w:left w:val="nil"/>
              <w:bottom w:val="nil"/>
              <w:right w:val="nil"/>
            </w:tcBorders>
            <w:tcMar>
              <w:top w:w="0" w:type="dxa"/>
              <w:left w:w="62" w:type="dxa"/>
              <w:bottom w:w="0" w:type="dxa"/>
              <w:right w:w="62" w:type="dxa"/>
            </w:tcMar>
          </w:tcPr>
          <w:p w:rsidR="00000000" w:rsidP="00567318">
            <w:pPr>
              <w:pStyle w:val="BodyText"/>
              <w:rPr>
                <w:lang w:val="en-NZ"/>
              </w:rPr>
            </w:pPr>
            <w:r w:rsidRPr="00567318">
              <w:rPr>
                <w:rStyle w:val="SpecialBold"/>
              </w:rPr>
              <w:t>3.1</w:t>
            </w:r>
          </w:p>
        </w:tc>
        <w:tc>
          <w:tcPr>
            <w:tcW w:w="5717" w:type="dxa"/>
            <w:tcBorders>
              <w:top w:val="nil"/>
              <w:left w:val="nil"/>
              <w:bottom w:val="nil"/>
              <w:right w:val="nil"/>
            </w:tcBorders>
            <w:tcMar>
              <w:top w:w="0" w:type="dxa"/>
              <w:left w:w="62" w:type="dxa"/>
              <w:bottom w:w="0" w:type="dxa"/>
              <w:right w:w="62" w:type="dxa"/>
            </w:tcMar>
          </w:tcPr>
          <w:p w:rsidR="00000000" w:rsidP="00567318">
            <w:pPr>
              <w:pStyle w:val="BodyText"/>
              <w:rPr>
                <w:lang w:val="en-NZ"/>
              </w:rPr>
            </w:pPr>
            <w:r w:rsidRPr="00567318">
              <w:t>Sufficient import and export information to prepare drawback is determined</w:t>
            </w:r>
          </w:p>
        </w:tc>
      </w:tr>
      <w:tr w:rsidTr="00567318">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567318">
            <w:pPr>
              <w:pStyle w:val="BodyText"/>
              <w:keepLines w:val="0"/>
            </w:pPr>
          </w:p>
        </w:tc>
        <w:tc>
          <w:tcPr>
            <w:tcW w:w="612" w:type="dxa"/>
            <w:tcBorders>
              <w:top w:val="nil"/>
              <w:left w:val="nil"/>
              <w:bottom w:val="nil"/>
              <w:right w:val="nil"/>
            </w:tcBorders>
            <w:tcMar>
              <w:top w:w="0" w:type="dxa"/>
              <w:left w:w="62" w:type="dxa"/>
              <w:bottom w:w="0" w:type="dxa"/>
              <w:right w:w="62" w:type="dxa"/>
            </w:tcMar>
          </w:tcPr>
          <w:p w:rsidR="00000000" w:rsidP="00567318">
            <w:pPr>
              <w:pStyle w:val="BodyText"/>
              <w:rPr>
                <w:lang w:val="en-NZ"/>
              </w:rPr>
            </w:pPr>
            <w:r w:rsidRPr="00567318">
              <w:rPr>
                <w:rStyle w:val="SpecialBold"/>
              </w:rPr>
              <w:t>3.2</w:t>
            </w:r>
          </w:p>
        </w:tc>
        <w:tc>
          <w:tcPr>
            <w:tcW w:w="5717" w:type="dxa"/>
            <w:tcBorders>
              <w:top w:val="nil"/>
              <w:left w:val="nil"/>
              <w:bottom w:val="nil"/>
              <w:right w:val="nil"/>
            </w:tcBorders>
            <w:tcMar>
              <w:top w:w="0" w:type="dxa"/>
              <w:left w:w="62" w:type="dxa"/>
              <w:bottom w:w="0" w:type="dxa"/>
              <w:right w:w="62" w:type="dxa"/>
            </w:tcMar>
          </w:tcPr>
          <w:p w:rsidR="00000000" w:rsidP="00567318">
            <w:pPr>
              <w:pStyle w:val="BodyText"/>
              <w:rPr>
                <w:lang w:val="en-NZ"/>
              </w:rPr>
            </w:pPr>
            <w:r w:rsidRPr="00567318">
              <w:t>Eligibility of drawback claim is identified within prescribed requirements</w:t>
            </w:r>
          </w:p>
        </w:tc>
      </w:tr>
      <w:tr w:rsidTr="00567318">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567318">
            <w:pPr>
              <w:pStyle w:val="BodyText"/>
              <w:keepLines w:val="0"/>
            </w:pPr>
          </w:p>
        </w:tc>
        <w:tc>
          <w:tcPr>
            <w:tcW w:w="612" w:type="dxa"/>
            <w:tcBorders>
              <w:top w:val="nil"/>
              <w:left w:val="nil"/>
              <w:bottom w:val="nil"/>
              <w:right w:val="nil"/>
            </w:tcBorders>
            <w:tcMar>
              <w:top w:w="0" w:type="dxa"/>
              <w:left w:w="62" w:type="dxa"/>
              <w:bottom w:w="0" w:type="dxa"/>
              <w:right w:w="62" w:type="dxa"/>
            </w:tcMar>
          </w:tcPr>
          <w:p w:rsidR="00000000" w:rsidP="00567318">
            <w:pPr>
              <w:pStyle w:val="BodyText"/>
              <w:rPr>
                <w:lang w:val="en-NZ"/>
              </w:rPr>
            </w:pPr>
            <w:r w:rsidRPr="00567318">
              <w:rPr>
                <w:rStyle w:val="SpecialBold"/>
              </w:rPr>
              <w:t>3.3</w:t>
            </w:r>
          </w:p>
        </w:tc>
        <w:tc>
          <w:tcPr>
            <w:tcW w:w="5717" w:type="dxa"/>
            <w:tcBorders>
              <w:top w:val="nil"/>
              <w:left w:val="nil"/>
              <w:bottom w:val="nil"/>
              <w:right w:val="nil"/>
            </w:tcBorders>
            <w:tcMar>
              <w:top w:w="0" w:type="dxa"/>
              <w:left w:w="62" w:type="dxa"/>
              <w:bottom w:w="0" w:type="dxa"/>
              <w:right w:w="62" w:type="dxa"/>
            </w:tcMar>
          </w:tcPr>
          <w:p w:rsidR="00000000" w:rsidP="00567318">
            <w:pPr>
              <w:pStyle w:val="BodyText"/>
              <w:rPr>
                <w:lang w:val="en-NZ"/>
              </w:rPr>
            </w:pPr>
            <w:r w:rsidRPr="00567318">
              <w:t>Drawback claim is calculated in accordance with an approved method</w:t>
            </w:r>
          </w:p>
        </w:tc>
      </w:tr>
      <w:tr w:rsidTr="00567318">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567318">
            <w:pPr>
              <w:pStyle w:val="BodyText"/>
              <w:keepLines w:val="0"/>
            </w:pPr>
          </w:p>
        </w:tc>
        <w:tc>
          <w:tcPr>
            <w:tcW w:w="612" w:type="dxa"/>
            <w:tcBorders>
              <w:top w:val="nil"/>
              <w:left w:val="nil"/>
              <w:bottom w:val="nil"/>
              <w:right w:val="nil"/>
            </w:tcBorders>
            <w:tcMar>
              <w:top w:w="0" w:type="dxa"/>
              <w:left w:w="62" w:type="dxa"/>
              <w:bottom w:w="0" w:type="dxa"/>
              <w:right w:w="62" w:type="dxa"/>
            </w:tcMar>
          </w:tcPr>
          <w:p w:rsidR="00000000" w:rsidP="00567318">
            <w:pPr>
              <w:pStyle w:val="BodyText"/>
              <w:rPr>
                <w:lang w:val="en-NZ"/>
              </w:rPr>
            </w:pPr>
            <w:r w:rsidRPr="00567318">
              <w:rPr>
                <w:rStyle w:val="SpecialBold"/>
              </w:rPr>
              <w:t>3.4</w:t>
            </w:r>
          </w:p>
        </w:tc>
        <w:tc>
          <w:tcPr>
            <w:tcW w:w="5717" w:type="dxa"/>
            <w:tcBorders>
              <w:top w:val="nil"/>
              <w:left w:val="nil"/>
              <w:bottom w:val="nil"/>
              <w:right w:val="nil"/>
            </w:tcBorders>
            <w:tcMar>
              <w:top w:w="0" w:type="dxa"/>
              <w:left w:w="62" w:type="dxa"/>
              <w:bottom w:w="0" w:type="dxa"/>
              <w:right w:w="62" w:type="dxa"/>
            </w:tcMar>
          </w:tcPr>
          <w:p w:rsidR="00000000" w:rsidP="00567318">
            <w:pPr>
              <w:pStyle w:val="BodyText"/>
              <w:rPr>
                <w:lang w:val="en-NZ"/>
              </w:rPr>
            </w:pPr>
            <w:r w:rsidRPr="00567318">
              <w:t>Situations suitable for Tradex Scheme registration are identified</w:t>
            </w:r>
          </w:p>
        </w:tc>
      </w:tr>
      <w:tr w:rsidTr="00567318">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RPr="00567318" w:rsidP="00567318">
            <w:pPr>
              <w:pStyle w:val="BodyText"/>
            </w:pPr>
            <w:r w:rsidRPr="00567318">
              <w:rPr>
                <w:rStyle w:val="SpecialBold"/>
              </w:rPr>
              <w:t>4</w:t>
            </w:r>
          </w:p>
        </w:tc>
        <w:tc>
          <w:tcPr>
            <w:tcW w:w="2762" w:type="dxa"/>
            <w:tcBorders>
              <w:top w:val="nil"/>
              <w:left w:val="nil"/>
              <w:bottom w:val="nil"/>
              <w:right w:val="nil"/>
            </w:tcBorders>
            <w:tcMar>
              <w:top w:w="0" w:type="dxa"/>
              <w:left w:w="62" w:type="dxa"/>
              <w:bottom w:w="0" w:type="dxa"/>
              <w:right w:w="62" w:type="dxa"/>
            </w:tcMar>
          </w:tcPr>
          <w:p w:rsidR="00000000" w:rsidRPr="00567318" w:rsidP="00567318">
            <w:pPr>
              <w:pStyle w:val="BodyText"/>
            </w:pPr>
            <w:r w:rsidRPr="00567318">
              <w:rPr>
                <w:rStyle w:val="SpecialBold"/>
              </w:rPr>
              <w:t>Identif</w:t>
            </w:r>
            <w:r w:rsidRPr="00567318">
              <w:t>y</w:t>
            </w:r>
            <w:r w:rsidRPr="00567318">
              <w:rPr>
                <w:rStyle w:val="SpecialBold"/>
              </w:rPr>
              <w:t xml:space="preserve"> contingency arrangements for the ICS</w:t>
            </w:r>
          </w:p>
        </w:tc>
        <w:tc>
          <w:tcPr>
            <w:tcW w:w="612" w:type="dxa"/>
            <w:tcBorders>
              <w:top w:val="nil"/>
              <w:left w:val="nil"/>
              <w:bottom w:val="nil"/>
              <w:right w:val="nil"/>
            </w:tcBorders>
            <w:tcMar>
              <w:top w:w="0" w:type="dxa"/>
              <w:left w:w="62" w:type="dxa"/>
              <w:bottom w:w="0" w:type="dxa"/>
              <w:right w:w="62" w:type="dxa"/>
            </w:tcMar>
          </w:tcPr>
          <w:p w:rsidR="00000000" w:rsidP="00567318">
            <w:pPr>
              <w:pStyle w:val="BodyText"/>
              <w:rPr>
                <w:lang w:val="en-NZ"/>
              </w:rPr>
            </w:pPr>
            <w:r w:rsidRPr="00567318">
              <w:rPr>
                <w:rStyle w:val="SpecialBold"/>
              </w:rPr>
              <w:t>4.1</w:t>
            </w:r>
          </w:p>
        </w:tc>
        <w:tc>
          <w:tcPr>
            <w:tcW w:w="5717" w:type="dxa"/>
            <w:tcBorders>
              <w:top w:val="nil"/>
              <w:left w:val="nil"/>
              <w:bottom w:val="nil"/>
              <w:right w:val="nil"/>
            </w:tcBorders>
            <w:tcMar>
              <w:top w:w="0" w:type="dxa"/>
              <w:left w:w="62" w:type="dxa"/>
              <w:bottom w:w="0" w:type="dxa"/>
              <w:right w:w="62" w:type="dxa"/>
            </w:tcMar>
          </w:tcPr>
          <w:p w:rsidR="00000000" w:rsidP="00567318">
            <w:pPr>
              <w:pStyle w:val="BodyText"/>
              <w:rPr>
                <w:lang w:val="en-NZ"/>
              </w:rPr>
            </w:pPr>
            <w:r w:rsidRPr="00567318">
              <w:t>Application of Business Continuity Plan (BCP) is explained</w:t>
            </w:r>
          </w:p>
        </w:tc>
      </w:tr>
      <w:tr w:rsidTr="00567318">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567318">
            <w:pPr>
              <w:pStyle w:val="BodyText"/>
              <w:keepLines w:val="0"/>
            </w:pPr>
          </w:p>
        </w:tc>
        <w:tc>
          <w:tcPr>
            <w:tcW w:w="612" w:type="dxa"/>
            <w:tcBorders>
              <w:top w:val="nil"/>
              <w:left w:val="nil"/>
              <w:bottom w:val="nil"/>
              <w:right w:val="nil"/>
            </w:tcBorders>
            <w:tcMar>
              <w:top w:w="0" w:type="dxa"/>
              <w:left w:w="62" w:type="dxa"/>
              <w:bottom w:w="0" w:type="dxa"/>
              <w:right w:w="62" w:type="dxa"/>
            </w:tcMar>
          </w:tcPr>
          <w:p w:rsidR="00000000" w:rsidP="00567318">
            <w:pPr>
              <w:pStyle w:val="BodyText"/>
              <w:rPr>
                <w:lang w:val="en-NZ"/>
              </w:rPr>
            </w:pPr>
            <w:r w:rsidRPr="00567318">
              <w:rPr>
                <w:rStyle w:val="SpecialBold"/>
              </w:rPr>
              <w:t>4.2</w:t>
            </w:r>
          </w:p>
        </w:tc>
        <w:tc>
          <w:tcPr>
            <w:tcW w:w="5717" w:type="dxa"/>
            <w:tcBorders>
              <w:top w:val="nil"/>
              <w:left w:val="nil"/>
              <w:bottom w:val="nil"/>
              <w:right w:val="nil"/>
            </w:tcBorders>
            <w:tcMar>
              <w:top w:w="0" w:type="dxa"/>
              <w:left w:w="62" w:type="dxa"/>
              <w:bottom w:w="0" w:type="dxa"/>
              <w:right w:w="62" w:type="dxa"/>
            </w:tcMar>
          </w:tcPr>
          <w:p w:rsidR="00000000" w:rsidP="00567318">
            <w:pPr>
              <w:pStyle w:val="BodyText"/>
              <w:rPr>
                <w:lang w:val="en-NZ"/>
              </w:rPr>
            </w:pPr>
            <w:r w:rsidRPr="00567318">
              <w:t>Process when an ICS outage is declared</w:t>
            </w:r>
          </w:p>
        </w:tc>
      </w:tr>
      <w:tr w:rsidTr="00567318">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567318">
            <w:pPr>
              <w:pStyle w:val="BodyText"/>
              <w:keepLines w:val="0"/>
            </w:pPr>
          </w:p>
        </w:tc>
        <w:tc>
          <w:tcPr>
            <w:tcW w:w="612" w:type="dxa"/>
            <w:tcBorders>
              <w:top w:val="nil"/>
              <w:left w:val="nil"/>
              <w:bottom w:val="nil"/>
              <w:right w:val="nil"/>
            </w:tcBorders>
            <w:tcMar>
              <w:top w:w="0" w:type="dxa"/>
              <w:left w:w="62" w:type="dxa"/>
              <w:bottom w:w="0" w:type="dxa"/>
              <w:right w:w="62" w:type="dxa"/>
            </w:tcMar>
          </w:tcPr>
          <w:p w:rsidR="00000000" w:rsidP="00567318">
            <w:pPr>
              <w:pStyle w:val="BodyText"/>
              <w:rPr>
                <w:lang w:val="en-NZ"/>
              </w:rPr>
            </w:pPr>
            <w:r w:rsidRPr="00567318">
              <w:rPr>
                <w:rStyle w:val="SpecialBold"/>
              </w:rPr>
              <w:t>4.3</w:t>
            </w:r>
          </w:p>
        </w:tc>
        <w:tc>
          <w:tcPr>
            <w:tcW w:w="5717" w:type="dxa"/>
            <w:tcBorders>
              <w:top w:val="nil"/>
              <w:left w:val="nil"/>
              <w:bottom w:val="nil"/>
              <w:right w:val="nil"/>
            </w:tcBorders>
            <w:tcMar>
              <w:top w:w="0" w:type="dxa"/>
              <w:left w:w="62" w:type="dxa"/>
              <w:bottom w:w="0" w:type="dxa"/>
              <w:right w:w="62" w:type="dxa"/>
            </w:tcMar>
          </w:tcPr>
          <w:p w:rsidR="00000000" w:rsidP="00567318">
            <w:pPr>
              <w:pStyle w:val="BodyText"/>
              <w:rPr>
                <w:lang w:val="en-NZ"/>
              </w:rPr>
            </w:pPr>
            <w:r w:rsidRPr="00567318">
              <w:t>Responsibilities and obli</w:t>
            </w:r>
            <w:r w:rsidRPr="00567318">
              <w:t>gations of a corporate brokerage during a declared ICS outage are explained</w:t>
            </w:r>
          </w:p>
        </w:tc>
      </w:tr>
      <w:tr w:rsidTr="00567318">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RPr="00567318" w:rsidP="00567318">
            <w:pPr>
              <w:pStyle w:val="BodyText"/>
            </w:pPr>
            <w:r w:rsidRPr="00567318">
              <w:rPr>
                <w:rStyle w:val="SpecialBold"/>
              </w:rPr>
              <w:t>5</w:t>
            </w:r>
          </w:p>
        </w:tc>
        <w:tc>
          <w:tcPr>
            <w:tcW w:w="2762" w:type="dxa"/>
            <w:tcBorders>
              <w:top w:val="nil"/>
              <w:left w:val="nil"/>
              <w:bottom w:val="nil"/>
              <w:right w:val="nil"/>
            </w:tcBorders>
            <w:tcMar>
              <w:top w:w="0" w:type="dxa"/>
              <w:left w:w="62" w:type="dxa"/>
              <w:bottom w:w="0" w:type="dxa"/>
              <w:right w:w="62" w:type="dxa"/>
            </w:tcMar>
          </w:tcPr>
          <w:p w:rsidR="00000000" w:rsidRPr="00567318" w:rsidP="00567318">
            <w:pPr>
              <w:pStyle w:val="BodyText"/>
            </w:pPr>
            <w:r w:rsidRPr="00567318">
              <w:rPr>
                <w:rStyle w:val="SpecialBold"/>
              </w:rPr>
              <w:t>Identify import requirements for special goods</w:t>
            </w:r>
          </w:p>
        </w:tc>
        <w:tc>
          <w:tcPr>
            <w:tcW w:w="612" w:type="dxa"/>
            <w:tcBorders>
              <w:top w:val="nil"/>
              <w:left w:val="nil"/>
              <w:bottom w:val="nil"/>
              <w:right w:val="nil"/>
            </w:tcBorders>
            <w:tcMar>
              <w:top w:w="0" w:type="dxa"/>
              <w:left w:w="62" w:type="dxa"/>
              <w:bottom w:w="0" w:type="dxa"/>
              <w:right w:w="62" w:type="dxa"/>
            </w:tcMar>
          </w:tcPr>
          <w:p w:rsidR="00000000" w:rsidP="00567318">
            <w:pPr>
              <w:pStyle w:val="BodyText"/>
              <w:rPr>
                <w:lang w:val="en-NZ"/>
              </w:rPr>
            </w:pPr>
            <w:r w:rsidRPr="00567318">
              <w:rPr>
                <w:rStyle w:val="SpecialBold"/>
              </w:rPr>
              <w:t>5.1</w:t>
            </w:r>
          </w:p>
        </w:tc>
        <w:tc>
          <w:tcPr>
            <w:tcW w:w="5717" w:type="dxa"/>
            <w:tcBorders>
              <w:top w:val="nil"/>
              <w:left w:val="nil"/>
              <w:bottom w:val="nil"/>
              <w:right w:val="nil"/>
            </w:tcBorders>
            <w:tcMar>
              <w:top w:w="0" w:type="dxa"/>
              <w:left w:w="62" w:type="dxa"/>
              <w:bottom w:w="0" w:type="dxa"/>
              <w:right w:w="62" w:type="dxa"/>
            </w:tcMar>
          </w:tcPr>
          <w:p w:rsidR="00000000" w:rsidP="00567318">
            <w:pPr>
              <w:pStyle w:val="BodyText"/>
              <w:rPr>
                <w:lang w:val="en-NZ"/>
              </w:rPr>
            </w:pPr>
            <w:r w:rsidRPr="00567318">
              <w:t>Import requirements for horses and other livestock are identified</w:t>
            </w:r>
          </w:p>
        </w:tc>
      </w:tr>
      <w:tr w:rsidTr="00567318">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567318">
            <w:pPr>
              <w:pStyle w:val="BodyText"/>
              <w:keepLines w:val="0"/>
            </w:pPr>
          </w:p>
        </w:tc>
        <w:tc>
          <w:tcPr>
            <w:tcW w:w="612" w:type="dxa"/>
            <w:tcBorders>
              <w:top w:val="nil"/>
              <w:left w:val="nil"/>
              <w:bottom w:val="nil"/>
              <w:right w:val="nil"/>
            </w:tcBorders>
            <w:tcMar>
              <w:top w:w="0" w:type="dxa"/>
              <w:left w:w="62" w:type="dxa"/>
              <w:bottom w:w="0" w:type="dxa"/>
              <w:right w:w="62" w:type="dxa"/>
            </w:tcMar>
          </w:tcPr>
          <w:p w:rsidR="00000000" w:rsidP="00567318">
            <w:pPr>
              <w:pStyle w:val="BodyText"/>
              <w:rPr>
                <w:lang w:val="en-NZ"/>
              </w:rPr>
            </w:pPr>
            <w:r w:rsidRPr="00567318">
              <w:rPr>
                <w:rStyle w:val="SpecialBold"/>
              </w:rPr>
              <w:t>5.2</w:t>
            </w:r>
          </w:p>
        </w:tc>
        <w:tc>
          <w:tcPr>
            <w:tcW w:w="5717" w:type="dxa"/>
            <w:tcBorders>
              <w:top w:val="nil"/>
              <w:left w:val="nil"/>
              <w:bottom w:val="nil"/>
              <w:right w:val="nil"/>
            </w:tcBorders>
            <w:tcMar>
              <w:top w:w="0" w:type="dxa"/>
              <w:left w:w="62" w:type="dxa"/>
              <w:bottom w:w="0" w:type="dxa"/>
              <w:right w:w="62" w:type="dxa"/>
            </w:tcMar>
          </w:tcPr>
          <w:p w:rsidR="00000000" w:rsidP="00567318">
            <w:pPr>
              <w:pStyle w:val="BodyText"/>
              <w:rPr>
                <w:lang w:val="en-NZ"/>
              </w:rPr>
            </w:pPr>
            <w:r w:rsidRPr="00567318">
              <w:t xml:space="preserve">Import requirements for aircraft, boats and yachts are </w:t>
            </w:r>
            <w:r w:rsidRPr="00567318">
              <w:t>identified</w:t>
            </w:r>
          </w:p>
        </w:tc>
      </w:tr>
      <w:tr w:rsidTr="00567318">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567318">
            <w:pPr>
              <w:pStyle w:val="BodyText"/>
              <w:keepLines w:val="0"/>
            </w:pPr>
          </w:p>
        </w:tc>
        <w:tc>
          <w:tcPr>
            <w:tcW w:w="612" w:type="dxa"/>
            <w:tcBorders>
              <w:top w:val="nil"/>
              <w:left w:val="nil"/>
              <w:bottom w:val="nil"/>
              <w:right w:val="nil"/>
            </w:tcBorders>
            <w:tcMar>
              <w:top w:w="0" w:type="dxa"/>
              <w:left w:w="62" w:type="dxa"/>
              <w:bottom w:w="0" w:type="dxa"/>
              <w:right w:w="62" w:type="dxa"/>
            </w:tcMar>
          </w:tcPr>
          <w:p w:rsidR="00000000" w:rsidP="00567318">
            <w:pPr>
              <w:pStyle w:val="BodyText"/>
              <w:rPr>
                <w:lang w:val="en-NZ"/>
              </w:rPr>
            </w:pPr>
            <w:r w:rsidRPr="00567318">
              <w:rPr>
                <w:rStyle w:val="SpecialBold"/>
              </w:rPr>
              <w:t>5.3</w:t>
            </w:r>
          </w:p>
        </w:tc>
        <w:tc>
          <w:tcPr>
            <w:tcW w:w="5717" w:type="dxa"/>
            <w:tcBorders>
              <w:top w:val="nil"/>
              <w:left w:val="nil"/>
              <w:bottom w:val="nil"/>
              <w:right w:val="nil"/>
            </w:tcBorders>
            <w:tcMar>
              <w:top w:w="0" w:type="dxa"/>
              <w:left w:w="62" w:type="dxa"/>
              <w:bottom w:w="0" w:type="dxa"/>
              <w:right w:w="62" w:type="dxa"/>
            </w:tcMar>
          </w:tcPr>
          <w:p w:rsidR="00000000" w:rsidP="00567318">
            <w:pPr>
              <w:pStyle w:val="BodyText"/>
              <w:rPr>
                <w:lang w:val="en-NZ"/>
              </w:rPr>
            </w:pPr>
            <w:r w:rsidRPr="00567318">
              <w:t>Requirements for private imports of motor vehicles are identified</w:t>
            </w:r>
          </w:p>
        </w:tc>
      </w:tr>
      <w:tr w:rsidTr="00567318">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567318">
            <w:pPr>
              <w:pStyle w:val="BodyText"/>
              <w:keepLines w:val="0"/>
            </w:pPr>
          </w:p>
        </w:tc>
        <w:tc>
          <w:tcPr>
            <w:tcW w:w="612" w:type="dxa"/>
            <w:tcBorders>
              <w:top w:val="nil"/>
              <w:left w:val="nil"/>
              <w:bottom w:val="nil"/>
              <w:right w:val="nil"/>
            </w:tcBorders>
            <w:tcMar>
              <w:top w:w="0" w:type="dxa"/>
              <w:left w:w="62" w:type="dxa"/>
              <w:bottom w:w="0" w:type="dxa"/>
              <w:right w:w="62" w:type="dxa"/>
            </w:tcMar>
          </w:tcPr>
          <w:p w:rsidR="00000000" w:rsidP="00567318">
            <w:pPr>
              <w:pStyle w:val="BodyText"/>
              <w:rPr>
                <w:lang w:val="en-NZ"/>
              </w:rPr>
            </w:pPr>
            <w:r w:rsidRPr="00567318">
              <w:rPr>
                <w:rStyle w:val="SpecialBold"/>
              </w:rPr>
              <w:t>5.4</w:t>
            </w:r>
          </w:p>
        </w:tc>
        <w:tc>
          <w:tcPr>
            <w:tcW w:w="5717" w:type="dxa"/>
            <w:tcBorders>
              <w:top w:val="nil"/>
              <w:left w:val="nil"/>
              <w:bottom w:val="nil"/>
              <w:right w:val="nil"/>
            </w:tcBorders>
            <w:tcMar>
              <w:top w:w="0" w:type="dxa"/>
              <w:left w:w="62" w:type="dxa"/>
              <w:bottom w:w="0" w:type="dxa"/>
              <w:right w:w="62" w:type="dxa"/>
            </w:tcMar>
          </w:tcPr>
          <w:p w:rsidR="00000000" w:rsidP="00567318">
            <w:pPr>
              <w:pStyle w:val="BodyText"/>
              <w:rPr>
                <w:lang w:val="en-NZ"/>
              </w:rPr>
            </w:pPr>
            <w:r w:rsidRPr="00567318">
              <w:t>Import requirements for personal effects and passenger concessions are identified</w:t>
            </w:r>
          </w:p>
        </w:tc>
      </w:tr>
      <w:tr w:rsidTr="00567318">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567318">
            <w:pPr>
              <w:pStyle w:val="BodyText"/>
              <w:keepLines w:val="0"/>
            </w:pPr>
          </w:p>
        </w:tc>
        <w:tc>
          <w:tcPr>
            <w:tcW w:w="612" w:type="dxa"/>
            <w:tcBorders>
              <w:top w:val="nil"/>
              <w:left w:val="nil"/>
              <w:bottom w:val="nil"/>
              <w:right w:val="nil"/>
            </w:tcBorders>
            <w:tcMar>
              <w:top w:w="0" w:type="dxa"/>
              <w:left w:w="62" w:type="dxa"/>
              <w:bottom w:w="0" w:type="dxa"/>
              <w:right w:w="62" w:type="dxa"/>
            </w:tcMar>
          </w:tcPr>
          <w:p w:rsidR="00000000" w:rsidP="00567318">
            <w:pPr>
              <w:pStyle w:val="BodyText"/>
              <w:rPr>
                <w:lang w:val="en-NZ"/>
              </w:rPr>
            </w:pPr>
            <w:r w:rsidRPr="00567318">
              <w:rPr>
                <w:rStyle w:val="SpecialBold"/>
              </w:rPr>
              <w:t>5.5</w:t>
            </w:r>
          </w:p>
        </w:tc>
        <w:tc>
          <w:tcPr>
            <w:tcW w:w="5717" w:type="dxa"/>
            <w:tcBorders>
              <w:top w:val="nil"/>
              <w:left w:val="nil"/>
              <w:bottom w:val="nil"/>
              <w:right w:val="nil"/>
            </w:tcBorders>
            <w:tcMar>
              <w:top w:w="0" w:type="dxa"/>
              <w:left w:w="62" w:type="dxa"/>
              <w:bottom w:w="0" w:type="dxa"/>
              <w:right w:w="62" w:type="dxa"/>
            </w:tcMar>
          </w:tcPr>
          <w:p w:rsidR="00000000" w:rsidP="00567318">
            <w:pPr>
              <w:pStyle w:val="BodyText"/>
              <w:rPr>
                <w:lang w:val="en-NZ"/>
              </w:rPr>
            </w:pPr>
            <w:r w:rsidRPr="00567318">
              <w:t>Import requirements for military goods are identified</w:t>
            </w:r>
          </w:p>
        </w:tc>
      </w:tr>
      <w:tr w:rsidTr="00567318">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RPr="00567318" w:rsidP="00567318">
            <w:pPr>
              <w:pStyle w:val="BodyText"/>
            </w:pPr>
            <w:r w:rsidRPr="00567318">
              <w:rPr>
                <w:rStyle w:val="SpecialBold"/>
              </w:rPr>
              <w:t>6</w:t>
            </w:r>
          </w:p>
        </w:tc>
        <w:tc>
          <w:tcPr>
            <w:tcW w:w="2762" w:type="dxa"/>
            <w:tcBorders>
              <w:top w:val="nil"/>
              <w:left w:val="nil"/>
              <w:bottom w:val="nil"/>
              <w:right w:val="nil"/>
            </w:tcBorders>
            <w:tcMar>
              <w:top w:w="0" w:type="dxa"/>
              <w:left w:w="62" w:type="dxa"/>
              <w:bottom w:w="0" w:type="dxa"/>
              <w:right w:w="62" w:type="dxa"/>
            </w:tcMar>
          </w:tcPr>
          <w:p w:rsidR="00000000" w:rsidRPr="00567318" w:rsidP="00567318">
            <w:pPr>
              <w:pStyle w:val="BodyText"/>
            </w:pPr>
            <w:r w:rsidRPr="00567318">
              <w:rPr>
                <w:rStyle w:val="SpecialBold"/>
              </w:rPr>
              <w:t>Assess goods against export requirements</w:t>
            </w:r>
          </w:p>
        </w:tc>
        <w:tc>
          <w:tcPr>
            <w:tcW w:w="612" w:type="dxa"/>
            <w:tcBorders>
              <w:top w:val="nil"/>
              <w:left w:val="nil"/>
              <w:bottom w:val="nil"/>
              <w:right w:val="nil"/>
            </w:tcBorders>
            <w:tcMar>
              <w:top w:w="0" w:type="dxa"/>
              <w:left w:w="62" w:type="dxa"/>
              <w:bottom w:w="0" w:type="dxa"/>
              <w:right w:w="62" w:type="dxa"/>
            </w:tcMar>
          </w:tcPr>
          <w:p w:rsidR="00000000" w:rsidP="00567318">
            <w:pPr>
              <w:pStyle w:val="BodyText"/>
              <w:rPr>
                <w:lang w:val="en-NZ"/>
              </w:rPr>
            </w:pPr>
            <w:r w:rsidRPr="00567318">
              <w:rPr>
                <w:rStyle w:val="SpecialBold"/>
              </w:rPr>
              <w:t>6.1</w:t>
            </w:r>
          </w:p>
        </w:tc>
        <w:tc>
          <w:tcPr>
            <w:tcW w:w="5717" w:type="dxa"/>
            <w:tcBorders>
              <w:top w:val="nil"/>
              <w:left w:val="nil"/>
              <w:bottom w:val="nil"/>
              <w:right w:val="nil"/>
            </w:tcBorders>
            <w:tcMar>
              <w:top w:w="0" w:type="dxa"/>
              <w:left w:w="62" w:type="dxa"/>
              <w:bottom w:w="0" w:type="dxa"/>
              <w:right w:w="62" w:type="dxa"/>
            </w:tcMar>
          </w:tcPr>
          <w:p w:rsidR="00000000" w:rsidP="00567318">
            <w:pPr>
              <w:pStyle w:val="BodyText"/>
              <w:rPr>
                <w:lang w:val="en-NZ"/>
              </w:rPr>
            </w:pPr>
            <w:r w:rsidRPr="00567318">
              <w:t>Goods subject to export requirements are identified</w:t>
            </w:r>
          </w:p>
        </w:tc>
      </w:tr>
      <w:tr w:rsidTr="00567318">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567318">
            <w:pPr>
              <w:pStyle w:val="BodyText"/>
              <w:keepLines w:val="0"/>
            </w:pPr>
          </w:p>
        </w:tc>
        <w:tc>
          <w:tcPr>
            <w:tcW w:w="612" w:type="dxa"/>
            <w:tcBorders>
              <w:top w:val="nil"/>
              <w:left w:val="nil"/>
              <w:bottom w:val="nil"/>
              <w:right w:val="nil"/>
            </w:tcBorders>
            <w:tcMar>
              <w:top w:w="0" w:type="dxa"/>
              <w:left w:w="62" w:type="dxa"/>
              <w:bottom w:w="0" w:type="dxa"/>
              <w:right w:w="62" w:type="dxa"/>
            </w:tcMar>
          </w:tcPr>
          <w:p w:rsidR="00000000" w:rsidP="00567318">
            <w:pPr>
              <w:pStyle w:val="BodyText"/>
              <w:rPr>
                <w:lang w:val="en-NZ"/>
              </w:rPr>
            </w:pPr>
            <w:r w:rsidRPr="00567318">
              <w:rPr>
                <w:rStyle w:val="SpecialBold"/>
              </w:rPr>
              <w:t>6.2</w:t>
            </w:r>
          </w:p>
        </w:tc>
        <w:tc>
          <w:tcPr>
            <w:tcW w:w="5717" w:type="dxa"/>
            <w:tcBorders>
              <w:top w:val="nil"/>
              <w:left w:val="nil"/>
              <w:bottom w:val="nil"/>
              <w:right w:val="nil"/>
            </w:tcBorders>
            <w:tcMar>
              <w:top w:w="0" w:type="dxa"/>
              <w:left w:w="62" w:type="dxa"/>
              <w:bottom w:w="0" w:type="dxa"/>
              <w:right w:w="62" w:type="dxa"/>
            </w:tcMar>
          </w:tcPr>
          <w:p w:rsidR="00000000" w:rsidP="00567318">
            <w:pPr>
              <w:pStyle w:val="BodyText"/>
              <w:rPr>
                <w:lang w:val="en-NZ"/>
              </w:rPr>
            </w:pPr>
            <w:r w:rsidRPr="00567318">
              <w:t>Circumstances where export permission are identified</w:t>
            </w:r>
          </w:p>
        </w:tc>
      </w:tr>
      <w:tr w:rsidTr="00567318">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567318">
            <w:pPr>
              <w:pStyle w:val="BodyText"/>
              <w:keepLines w:val="0"/>
            </w:pPr>
          </w:p>
        </w:tc>
        <w:tc>
          <w:tcPr>
            <w:tcW w:w="612" w:type="dxa"/>
            <w:tcBorders>
              <w:top w:val="nil"/>
              <w:left w:val="nil"/>
              <w:bottom w:val="nil"/>
              <w:right w:val="nil"/>
            </w:tcBorders>
            <w:tcMar>
              <w:top w:w="0" w:type="dxa"/>
              <w:left w:w="62" w:type="dxa"/>
              <w:bottom w:w="0" w:type="dxa"/>
              <w:right w:w="62" w:type="dxa"/>
            </w:tcMar>
          </w:tcPr>
          <w:p w:rsidR="00000000" w:rsidP="00567318">
            <w:pPr>
              <w:pStyle w:val="BodyText"/>
              <w:rPr>
                <w:lang w:val="en-NZ"/>
              </w:rPr>
            </w:pPr>
            <w:r w:rsidRPr="00567318">
              <w:rPr>
                <w:rStyle w:val="SpecialBold"/>
              </w:rPr>
              <w:t>6.3</w:t>
            </w:r>
          </w:p>
        </w:tc>
        <w:tc>
          <w:tcPr>
            <w:tcW w:w="5717" w:type="dxa"/>
            <w:tcBorders>
              <w:top w:val="nil"/>
              <w:left w:val="nil"/>
              <w:bottom w:val="nil"/>
              <w:right w:val="nil"/>
            </w:tcBorders>
            <w:tcMar>
              <w:top w:w="0" w:type="dxa"/>
              <w:left w:w="62" w:type="dxa"/>
              <w:bottom w:w="0" w:type="dxa"/>
              <w:right w:w="62" w:type="dxa"/>
            </w:tcMar>
          </w:tcPr>
          <w:p w:rsidR="00000000" w:rsidRPr="00567318" w:rsidP="00567318">
            <w:pPr>
              <w:pStyle w:val="BodyText"/>
            </w:pPr>
            <w:r w:rsidRPr="00567318">
              <w:t>Circumstances where export permissi</w:t>
            </w:r>
            <w:r w:rsidRPr="00567318">
              <w:t>on is not required are identified</w:t>
            </w:r>
          </w:p>
        </w:tc>
      </w:tr>
    </w:tbl>
    <w:p w:rsidR="006C6852" w:rsidP="00567318">
      <w:pPr>
        <w:pStyle w:val="NoPaddingFontSize1"/>
      </w:pPr>
    </w:p>
    <w:p w:rsidR="006C6852" w:rsidP="00567318">
      <w:pPr>
        <w:pStyle w:val="NoPaddingFontSize1"/>
      </w:pPr>
    </w:p>
    <w:p w:rsidR="00000000" w:rsidRPr="00567318" w:rsidP="00567318">
      <w:pPr>
        <w:pStyle w:val="Heading1"/>
      </w:pPr>
      <w:bookmarkStart w:id="7" w:name="O_1232626"/>
      <w:bookmarkEnd w:id="7"/>
      <w:r w:rsidRPr="00567318">
        <w:t>Foundation Skills</w:t>
      </w:r>
    </w:p>
    <w:tbl>
      <w:tblPr>
        <w:tblW w:w="9497" w:type="dxa"/>
        <w:tblLayout w:type="fixed"/>
        <w:tblCellMar>
          <w:left w:w="62" w:type="dxa"/>
          <w:right w:w="62" w:type="dxa"/>
        </w:tblCellMar>
        <w:tblLook w:val="0000"/>
      </w:tblPr>
      <w:tblGrid>
        <w:gridCol w:w="9497"/>
      </w:tblGrid>
      <w:tr w:rsidTr="0056731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67318" w:rsidP="00567318">
            <w:pPr>
              <w:pStyle w:val="BodyText"/>
            </w:pPr>
            <w:r w:rsidRPr="00567318">
              <w:t>Foundation skills essential to performance are explicit in the performance criteria of this unit of competency.</w:t>
            </w:r>
          </w:p>
        </w:tc>
      </w:tr>
    </w:tbl>
    <w:p w:rsidR="006C6852" w:rsidP="00567318">
      <w:pPr>
        <w:pStyle w:val="NoPaddingFontSize1"/>
      </w:pPr>
    </w:p>
    <w:p w:rsidR="006C6852" w:rsidP="00567318">
      <w:pPr>
        <w:pStyle w:val="NoPaddingFontSize1"/>
      </w:pPr>
    </w:p>
    <w:p w:rsidR="00000000" w:rsidRPr="00567318" w:rsidP="00567318">
      <w:pPr>
        <w:pStyle w:val="Heading1"/>
      </w:pPr>
      <w:bookmarkStart w:id="8" w:name="O_1232627"/>
      <w:bookmarkEnd w:id="8"/>
      <w:r w:rsidRPr="00567318">
        <w:t>Range of Conditions</w:t>
      </w:r>
    </w:p>
    <w:tbl>
      <w:tblPr>
        <w:tblW w:w="9497" w:type="dxa"/>
        <w:tblLayout w:type="fixed"/>
        <w:tblCellMar>
          <w:left w:w="62" w:type="dxa"/>
          <w:right w:w="62" w:type="dxa"/>
        </w:tblCellMar>
        <w:tblLook w:val="0000"/>
      </w:tblPr>
      <w:tblGrid>
        <w:gridCol w:w="9497"/>
      </w:tblGrid>
      <w:tr w:rsidTr="0056731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67318" w:rsidP="00567318">
            <w:pPr>
              <w:pStyle w:val="BodyText"/>
            </w:pPr>
            <w:r w:rsidRPr="00567318">
              <w:t>Range is restricted to essential operating conditions and any other variables essential to the work environment.</w:t>
            </w:r>
          </w:p>
        </w:tc>
      </w:tr>
    </w:tbl>
    <w:p w:rsidR="006C6852" w:rsidP="00567318">
      <w:pPr>
        <w:pStyle w:val="NoPaddingFontSize1"/>
      </w:pPr>
    </w:p>
    <w:p w:rsidR="006C6852" w:rsidP="00567318">
      <w:pPr>
        <w:pStyle w:val="NoPaddingFontSize1"/>
      </w:pPr>
    </w:p>
    <w:p w:rsidR="00000000" w:rsidRPr="00567318" w:rsidP="00567318">
      <w:pPr>
        <w:pStyle w:val="Heading1"/>
      </w:pPr>
      <w:bookmarkStart w:id="9" w:name="O_1232628"/>
      <w:bookmarkEnd w:id="9"/>
      <w:r w:rsidRPr="00567318">
        <w:t>Unit Mapping Information</w:t>
      </w:r>
    </w:p>
    <w:tbl>
      <w:tblPr>
        <w:tblW w:w="9497" w:type="dxa"/>
        <w:tblLayout w:type="fixed"/>
        <w:tblCellMar>
          <w:left w:w="62" w:type="dxa"/>
          <w:right w:w="62" w:type="dxa"/>
        </w:tblCellMar>
        <w:tblLook w:val="0000"/>
      </w:tblPr>
      <w:tblGrid>
        <w:gridCol w:w="9497"/>
      </w:tblGrid>
      <w:tr w:rsidTr="0056731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67318" w:rsidP="00567318">
            <w:pPr>
              <w:pStyle w:val="BodyText"/>
            </w:pPr>
            <w:r w:rsidRPr="00567318">
              <w:t>This unit replaces but is not equivalent to TLIX5056 Carry out additional customs clearance prac</w:t>
            </w:r>
            <w:r w:rsidRPr="00567318">
              <w:t>tices.</w:t>
            </w:r>
          </w:p>
        </w:tc>
      </w:tr>
    </w:tbl>
    <w:p w:rsidR="006C6852" w:rsidP="00567318">
      <w:pPr>
        <w:pStyle w:val="NoPaddingFontSize1"/>
      </w:pPr>
    </w:p>
    <w:p w:rsidR="006C6852" w:rsidP="00567318">
      <w:pPr>
        <w:pStyle w:val="NoPaddingFontSize1"/>
      </w:pPr>
    </w:p>
    <w:p w:rsidR="00000000" w:rsidRPr="00567318" w:rsidP="00567318">
      <w:pPr>
        <w:pStyle w:val="Heading1"/>
      </w:pPr>
      <w:bookmarkStart w:id="10" w:name="O_1232635"/>
      <w:bookmarkEnd w:id="10"/>
      <w:r w:rsidRPr="00567318">
        <w:t>Links</w:t>
      </w:r>
    </w:p>
    <w:p w:rsidR="00000000" w:rsidRPr="00567318" w:rsidP="006C6852">
      <w:pPr>
        <w:pStyle w:val="BodyText"/>
      </w:pPr>
      <w:r w:rsidRPr="00567318">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0906F4">
        <w:rPr>
          <w:rStyle w:val="Hyperlink"/>
        </w:rPr>
        <w:t>https://vetnet.gov.au/Pages/TrainingDocs.aspx?q=df441c6e-213d-43e3-874c-0b3f7036d851</w:t>
      </w:r>
      <w:r>
        <w:fldChar w:fldCharType="end"/>
      </w:r>
    </w:p>
    <w:p w:rsidR="00000000" w:rsidRPr="00567318" w:rsidP="00567318"/>
    <w:sectPr w:rsidSect="0056731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731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7318" w:rsidRPr="006C6852" w:rsidP="006C685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731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6852" w:rsidP="0056731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C6852" w:rsidP="00567318">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6C6852" w:rsidP="0056731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731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685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67318" w:rsidRPr="006C6852" w:rsidP="006C685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731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6852" w:rsidRPr="002D2AF8" w:rsidP="00567318">
    <w:pPr>
      <w:pStyle w:val="Header"/>
      <w:framePr w:wrap="around"/>
    </w:pPr>
    <w:r>
      <w:fldChar w:fldCharType="begin"/>
    </w:r>
    <w:r>
      <w:instrText xml:space="preserve"> TITLE   \* MERGEFORMAT </w:instrText>
    </w:r>
    <w:r>
      <w:fldChar w:fldCharType="separate"/>
    </w:r>
    <w:r>
      <w:t>TLIX0038 Apply customs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July 2024</w:t>
    </w:r>
    <w:r>
      <w:fldChar w:fldCharType="end"/>
    </w:r>
  </w:p>
  <w:p w:rsidR="006C6852" w:rsidP="0056731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731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67318"/>
    <w:pPr>
      <w:spacing w:before="360" w:after="60"/>
      <w:outlineLvl w:val="0"/>
    </w:pPr>
    <w:rPr>
      <w:sz w:val="32"/>
    </w:rPr>
  </w:style>
  <w:style w:type="paragraph" w:styleId="Heading2">
    <w:name w:val="heading 2"/>
    <w:basedOn w:val="HeadingBase"/>
    <w:next w:val="BodyText"/>
    <w:link w:val="Heading2Char"/>
    <w:qFormat/>
    <w:rsid w:val="00567318"/>
    <w:pPr>
      <w:keepLines/>
      <w:spacing w:before="240" w:after="120"/>
      <w:outlineLvl w:val="1"/>
    </w:pPr>
    <w:rPr>
      <w:sz w:val="28"/>
      <w:szCs w:val="40"/>
    </w:rPr>
  </w:style>
  <w:style w:type="paragraph" w:styleId="Heading3">
    <w:name w:val="heading 3"/>
    <w:basedOn w:val="HeadingBase"/>
    <w:next w:val="BodyText"/>
    <w:link w:val="Heading3Char"/>
    <w:qFormat/>
    <w:rsid w:val="00567318"/>
    <w:pPr>
      <w:spacing w:before="180" w:after="120"/>
      <w:outlineLvl w:val="2"/>
    </w:pPr>
    <w:rPr>
      <w:spacing w:val="-10"/>
      <w:kern w:val="32"/>
    </w:rPr>
  </w:style>
  <w:style w:type="paragraph" w:styleId="Heading4">
    <w:name w:val="heading 4"/>
    <w:basedOn w:val="HeadingBase"/>
    <w:next w:val="BodyText"/>
    <w:link w:val="Heading4Char"/>
    <w:qFormat/>
    <w:rsid w:val="00567318"/>
    <w:pPr>
      <w:spacing w:before="160" w:after="120"/>
      <w:outlineLvl w:val="3"/>
    </w:pPr>
    <w:rPr>
      <w:sz w:val="22"/>
    </w:rPr>
  </w:style>
  <w:style w:type="paragraph" w:styleId="Heading5">
    <w:name w:val="heading 5"/>
    <w:basedOn w:val="HeadingBase"/>
    <w:next w:val="Normal"/>
    <w:link w:val="Heading5Char"/>
    <w:qFormat/>
    <w:rsid w:val="00567318"/>
    <w:pPr>
      <w:spacing w:before="80"/>
      <w:outlineLvl w:val="4"/>
    </w:pPr>
    <w:rPr>
      <w:color w:val="918585"/>
      <w:sz w:val="20"/>
    </w:rPr>
  </w:style>
  <w:style w:type="paragraph" w:styleId="Heading6">
    <w:name w:val="heading 6"/>
    <w:basedOn w:val="HeadingBase"/>
    <w:next w:val="Normal"/>
    <w:link w:val="Heading6Char"/>
    <w:qFormat/>
    <w:rsid w:val="00567318"/>
    <w:pPr>
      <w:spacing w:before="60"/>
      <w:outlineLvl w:val="5"/>
    </w:pPr>
    <w:rPr>
      <w:color w:val="918585"/>
      <w:sz w:val="20"/>
    </w:rPr>
  </w:style>
  <w:style w:type="paragraph" w:styleId="Heading7">
    <w:name w:val="heading 7"/>
    <w:basedOn w:val="Normal"/>
    <w:next w:val="Normal"/>
    <w:link w:val="Heading7Char"/>
    <w:qFormat/>
    <w:rsid w:val="00567318"/>
    <w:pPr>
      <w:ind w:left="720"/>
      <w:outlineLvl w:val="6"/>
    </w:pPr>
    <w:rPr>
      <w:i/>
    </w:rPr>
  </w:style>
  <w:style w:type="paragraph" w:styleId="Heading8">
    <w:name w:val="heading 8"/>
    <w:basedOn w:val="Normal"/>
    <w:next w:val="Normal"/>
    <w:link w:val="Heading8Char"/>
    <w:qFormat/>
    <w:rsid w:val="00567318"/>
    <w:pPr>
      <w:ind w:left="720"/>
      <w:outlineLvl w:val="7"/>
    </w:pPr>
    <w:rPr>
      <w:i/>
    </w:rPr>
  </w:style>
  <w:style w:type="paragraph" w:styleId="Heading9">
    <w:name w:val="heading 9"/>
    <w:basedOn w:val="Normal"/>
    <w:next w:val="Normal"/>
    <w:link w:val="Heading9Char"/>
    <w:qFormat/>
    <w:rsid w:val="00567318"/>
    <w:pPr>
      <w:ind w:left="720"/>
      <w:outlineLvl w:val="8"/>
    </w:pPr>
    <w:rPr>
      <w:i/>
    </w:rPr>
  </w:style>
  <w:style w:type="character" w:default="1" w:styleId="DefaultParagraphFont">
    <w:name w:val="Default Paragraph Font"/>
    <w:uiPriority w:val="1"/>
    <w:unhideWhenUsed/>
    <w:rsid w:val="0056731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67318"/>
  </w:style>
  <w:style w:type="character" w:customStyle="1" w:styleId="Heading1Char">
    <w:name w:val="Heading 1 Char"/>
    <w:basedOn w:val="DefaultParagraphFont"/>
    <w:link w:val="Heading1"/>
    <w:rsid w:val="00567318"/>
    <w:rPr>
      <w:rFonts w:ascii="Times New Roman" w:eastAsia="Times New Roman" w:hAnsi="Times New Roman" w:cs="Times New Roman"/>
      <w:b/>
      <w:sz w:val="32"/>
      <w:szCs w:val="20"/>
      <w:lang w:eastAsia="en-US"/>
    </w:rPr>
  </w:style>
  <w:style w:type="paragraph" w:styleId="BodyText">
    <w:name w:val="Body Text"/>
    <w:basedOn w:val="Normal"/>
    <w:link w:val="BodyTextChar"/>
    <w:rsid w:val="0056731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67318"/>
    <w:rPr>
      <w:rFonts w:ascii="Times New Roman" w:eastAsia="Times New Roman" w:hAnsi="Times New Roman" w:cs="Times New Roman"/>
      <w:sz w:val="24"/>
      <w:lang w:eastAsia="en-US"/>
    </w:rPr>
  </w:style>
  <w:style w:type="character" w:customStyle="1" w:styleId="SpecialBold">
    <w:name w:val="Special Bold"/>
    <w:basedOn w:val="DefaultParagraphFont"/>
    <w:rsid w:val="00567318"/>
    <w:rPr>
      <w:b/>
      <w:spacing w:val="0"/>
    </w:rPr>
  </w:style>
  <w:style w:type="paragraph" w:customStyle="1" w:styleId="SuperHeading">
    <w:name w:val="SuperHeading"/>
    <w:basedOn w:val="Normal"/>
    <w:rsid w:val="00567318"/>
    <w:pPr>
      <w:spacing w:before="240" w:after="120"/>
      <w:outlineLvl w:val="0"/>
    </w:pPr>
    <w:rPr>
      <w:rFonts w:ascii="Times New Roman" w:hAnsi="Times New Roman"/>
      <w:b/>
      <w:sz w:val="32"/>
    </w:rPr>
  </w:style>
  <w:style w:type="paragraph" w:customStyle="1" w:styleId="AllowPageBreak">
    <w:name w:val="AllowPageBreak"/>
    <w:rsid w:val="00567318"/>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56731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6731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6731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6731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6731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6731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6731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67318"/>
    <w:rPr>
      <w:rFonts w:ascii="Courier New" w:eastAsia="Times New Roman" w:hAnsi="Courier New" w:cs="Times New Roman"/>
      <w:i/>
      <w:szCs w:val="20"/>
      <w:lang w:eastAsia="en-US"/>
    </w:rPr>
  </w:style>
  <w:style w:type="paragraph" w:customStyle="1" w:styleId="HeadingBase">
    <w:name w:val="Heading Base"/>
    <w:rsid w:val="0056731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67318"/>
    <w:pPr>
      <w:tabs>
        <w:tab w:val="right" w:leader="dot" w:pos="9072"/>
      </w:tabs>
      <w:ind w:left="567"/>
    </w:pPr>
    <w:rPr>
      <w:szCs w:val="22"/>
    </w:rPr>
  </w:style>
  <w:style w:type="paragraph" w:customStyle="1" w:styleId="TOCBase">
    <w:name w:val="TOC Base"/>
    <w:rsid w:val="0056731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67318"/>
    <w:pPr>
      <w:tabs>
        <w:tab w:val="right" w:leader="dot" w:pos="9072"/>
      </w:tabs>
      <w:spacing w:before="40" w:after="40"/>
      <w:ind w:left="284"/>
    </w:pPr>
    <w:rPr>
      <w:rFonts w:ascii="Times New Roman" w:hAnsi="Times New Roman"/>
    </w:rPr>
  </w:style>
  <w:style w:type="paragraph" w:styleId="TOC1">
    <w:name w:val="toc 1"/>
    <w:basedOn w:val="TOCBase"/>
    <w:next w:val="Normal"/>
    <w:rsid w:val="0056731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6731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67318"/>
    <w:rPr>
      <w:rFonts w:ascii="Times New Roman" w:eastAsia="Times New Roman" w:hAnsi="Times New Roman" w:cs="Times New Roman"/>
      <w:sz w:val="16"/>
      <w:lang w:eastAsia="en-US"/>
    </w:rPr>
  </w:style>
  <w:style w:type="paragraph" w:styleId="Title">
    <w:name w:val="Title"/>
    <w:basedOn w:val="HeadingBase"/>
    <w:link w:val="TitleChar"/>
    <w:qFormat/>
    <w:rsid w:val="00567318"/>
    <w:pPr>
      <w:spacing w:before="5040"/>
      <w:jc w:val="center"/>
    </w:pPr>
    <w:rPr>
      <w:sz w:val="48"/>
      <w:szCs w:val="72"/>
      <w:lang w:val="en-US"/>
    </w:rPr>
  </w:style>
  <w:style w:type="character" w:customStyle="1" w:styleId="TitleChar">
    <w:name w:val="Title Char"/>
    <w:basedOn w:val="DefaultParagraphFont"/>
    <w:link w:val="Title"/>
    <w:rsid w:val="0056731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67318"/>
    <w:pPr>
      <w:tabs>
        <w:tab w:val="left" w:pos="3600"/>
        <w:tab w:val="left" w:pos="3958"/>
      </w:tabs>
    </w:pPr>
  </w:style>
  <w:style w:type="paragraph" w:styleId="List">
    <w:name w:val="List"/>
    <w:basedOn w:val="BodyText"/>
    <w:next w:val="BodyText"/>
    <w:rsid w:val="00567318"/>
    <w:pPr>
      <w:tabs>
        <w:tab w:val="left" w:pos="340"/>
      </w:tabs>
      <w:spacing w:before="60" w:after="60"/>
      <w:ind w:left="340" w:hanging="340"/>
    </w:pPr>
  </w:style>
  <w:style w:type="paragraph" w:styleId="ListBullet">
    <w:name w:val="List Bullet"/>
    <w:basedOn w:val="List"/>
    <w:rsid w:val="00567318"/>
    <w:pPr>
      <w:numPr>
        <w:numId w:val="10"/>
      </w:numPr>
      <w:tabs>
        <w:tab w:val="clear" w:pos="340"/>
      </w:tabs>
      <w:spacing w:before="40" w:after="40"/>
    </w:pPr>
  </w:style>
  <w:style w:type="paragraph" w:customStyle="1" w:styleId="Note">
    <w:name w:val="Note"/>
    <w:basedOn w:val="BodyText"/>
    <w:rsid w:val="0056731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67318"/>
    <w:pPr>
      <w:framePr w:wrap="auto" w:hAnchor="text" w:y="6049"/>
    </w:pPr>
    <w:rPr>
      <w:color w:val="000000"/>
      <w:sz w:val="40"/>
    </w:rPr>
  </w:style>
  <w:style w:type="paragraph" w:customStyle="1" w:styleId="TOCTitle">
    <w:name w:val="TOCTitle"/>
    <w:basedOn w:val="Heading1"/>
    <w:rsid w:val="00567318"/>
    <w:pPr>
      <w:spacing w:after="240"/>
      <w:jc w:val="center"/>
      <w:outlineLvl w:val="9"/>
    </w:pPr>
    <w:rPr>
      <w:caps/>
    </w:rPr>
  </w:style>
  <w:style w:type="paragraph" w:customStyle="1" w:styleId="Version">
    <w:name w:val="Version"/>
    <w:rsid w:val="0056731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67318"/>
    <w:pPr>
      <w:numPr>
        <w:numId w:val="11"/>
      </w:numPr>
      <w:tabs>
        <w:tab w:val="clear" w:pos="680"/>
      </w:tabs>
    </w:pPr>
  </w:style>
  <w:style w:type="paragraph" w:styleId="Index1">
    <w:name w:val="index 1"/>
    <w:basedOn w:val="Normal"/>
    <w:next w:val="Normal"/>
    <w:semiHidden/>
    <w:rsid w:val="00567318"/>
    <w:pPr>
      <w:keepNext w:val="0"/>
      <w:tabs>
        <w:tab w:val="right" w:pos="4176"/>
      </w:tabs>
      <w:ind w:left="198" w:hanging="198"/>
    </w:pPr>
    <w:rPr>
      <w:rFonts w:ascii="Garamond" w:hAnsi="Garamond"/>
    </w:rPr>
  </w:style>
  <w:style w:type="paragraph" w:styleId="IndexHeading">
    <w:name w:val="index heading"/>
    <w:basedOn w:val="Normal"/>
    <w:next w:val="Index1"/>
    <w:semiHidden/>
    <w:rsid w:val="00567318"/>
    <w:pPr>
      <w:spacing w:before="120" w:after="120"/>
    </w:pPr>
    <w:rPr>
      <w:rFonts w:ascii="Arial" w:hAnsi="Arial"/>
      <w:b/>
      <w:color w:val="918585"/>
      <w:sz w:val="24"/>
    </w:rPr>
  </w:style>
  <w:style w:type="paragraph" w:styleId="Header">
    <w:name w:val="header"/>
    <w:basedOn w:val="Normal"/>
    <w:link w:val="HeaderChar"/>
    <w:rsid w:val="0056731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67318"/>
    <w:rPr>
      <w:rFonts w:ascii="Times New Roman" w:eastAsia="Times New Roman" w:hAnsi="Times New Roman" w:cs="Times New Roman"/>
      <w:sz w:val="16"/>
      <w:szCs w:val="20"/>
      <w:lang w:val="en-GB" w:eastAsia="en-US"/>
    </w:rPr>
  </w:style>
  <w:style w:type="paragraph" w:customStyle="1" w:styleId="Chapter">
    <w:name w:val="Chapter"/>
    <w:basedOn w:val="Normal"/>
    <w:rsid w:val="00567318"/>
    <w:pPr>
      <w:spacing w:before="240"/>
    </w:pPr>
    <w:rPr>
      <w:rFonts w:ascii="Times New Roman" w:hAnsi="Times New Roman"/>
      <w:smallCaps/>
      <w:spacing w:val="80"/>
      <w:sz w:val="28"/>
    </w:rPr>
  </w:style>
  <w:style w:type="paragraph" w:customStyle="1" w:styleId="InChapter">
    <w:name w:val="InChapter"/>
    <w:basedOn w:val="Heading3"/>
    <w:rsid w:val="00567318"/>
    <w:pPr>
      <w:spacing w:after="240"/>
      <w:outlineLvl w:val="9"/>
    </w:pPr>
    <w:rPr>
      <w:noProof/>
    </w:rPr>
  </w:style>
  <w:style w:type="paragraph" w:styleId="Index2">
    <w:name w:val="index 2"/>
    <w:basedOn w:val="Normal"/>
    <w:next w:val="Normal"/>
    <w:semiHidden/>
    <w:rsid w:val="00567318"/>
    <w:pPr>
      <w:tabs>
        <w:tab w:val="right" w:pos="4176"/>
      </w:tabs>
      <w:ind w:left="568" w:hanging="284"/>
    </w:pPr>
    <w:rPr>
      <w:rFonts w:ascii="Garamond" w:hAnsi="Garamond"/>
    </w:rPr>
  </w:style>
  <w:style w:type="paragraph" w:customStyle="1" w:styleId="Byline">
    <w:name w:val="Byline"/>
    <w:rsid w:val="0056731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67318"/>
    <w:pPr>
      <w:tabs>
        <w:tab w:val="clear" w:pos="3600"/>
        <w:tab w:val="clear" w:pos="3958"/>
      </w:tabs>
      <w:jc w:val="right"/>
    </w:pPr>
  </w:style>
  <w:style w:type="character" w:styleId="Emphasis">
    <w:name w:val="Emphasis"/>
    <w:basedOn w:val="DefaultParagraphFont"/>
    <w:qFormat/>
    <w:rsid w:val="00567318"/>
    <w:rPr>
      <w:i/>
    </w:rPr>
  </w:style>
  <w:style w:type="paragraph" w:styleId="Caption">
    <w:name w:val="caption"/>
    <w:basedOn w:val="BodyText"/>
    <w:next w:val="Normal"/>
    <w:qFormat/>
    <w:rsid w:val="00567318"/>
    <w:pPr>
      <w:framePr w:w="2268" w:hSpace="181" w:vSpace="181" w:wrap="around" w:vAnchor="text" w:hAnchor="page" w:x="1135" w:y="285" w:anchorLock="1"/>
    </w:pPr>
    <w:rPr>
      <w:i/>
    </w:rPr>
  </w:style>
  <w:style w:type="paragraph" w:customStyle="1" w:styleId="MiniTOCTitle">
    <w:name w:val="MiniTOCTitle"/>
    <w:basedOn w:val="Heading4"/>
    <w:rsid w:val="00567318"/>
    <w:pPr>
      <w:spacing w:before="240"/>
      <w:outlineLvl w:val="9"/>
    </w:pPr>
    <w:rPr>
      <w:noProof/>
      <w:sz w:val="24"/>
    </w:rPr>
  </w:style>
  <w:style w:type="paragraph" w:customStyle="1" w:styleId="MiniTOCItem">
    <w:name w:val="MiniTOCItem"/>
    <w:basedOn w:val="ListBullet"/>
    <w:rsid w:val="00567318"/>
    <w:pPr>
      <w:numPr>
        <w:numId w:val="0"/>
      </w:numPr>
      <w:tabs>
        <w:tab w:val="right" w:leader="dot" w:pos="6521"/>
      </w:tabs>
      <w:spacing w:before="0" w:after="0"/>
    </w:pPr>
  </w:style>
  <w:style w:type="paragraph" w:customStyle="1" w:styleId="TOFTitle">
    <w:name w:val="TOFTitle"/>
    <w:basedOn w:val="TOCTitle"/>
    <w:rsid w:val="00567318"/>
  </w:style>
  <w:style w:type="paragraph" w:styleId="TableofFigures">
    <w:name w:val="table of figures"/>
    <w:basedOn w:val="Normal"/>
    <w:next w:val="Normal"/>
    <w:semiHidden/>
    <w:rsid w:val="00567318"/>
    <w:pPr>
      <w:tabs>
        <w:tab w:val="right" w:leader="dot" w:pos="9072"/>
      </w:tabs>
      <w:ind w:left="970" w:hanging="403"/>
    </w:pPr>
    <w:rPr>
      <w:rFonts w:ascii="Times New Roman" w:hAnsi="Times New Roman"/>
      <w:b/>
    </w:rPr>
  </w:style>
  <w:style w:type="paragraph" w:styleId="ListNumber">
    <w:name w:val="List Number"/>
    <w:basedOn w:val="List"/>
    <w:rsid w:val="00567318"/>
    <w:pPr>
      <w:numPr>
        <w:numId w:val="13"/>
      </w:numPr>
      <w:tabs>
        <w:tab w:val="clear" w:pos="340"/>
      </w:tabs>
    </w:pPr>
  </w:style>
  <w:style w:type="character" w:customStyle="1" w:styleId="WingdingSymbols">
    <w:name w:val="Wingding Symbols"/>
    <w:rsid w:val="00567318"/>
    <w:rPr>
      <w:rFonts w:ascii="Wingdings" w:hAnsi="Wingdings"/>
    </w:rPr>
  </w:style>
  <w:style w:type="paragraph" w:customStyle="1" w:styleId="TableHeading">
    <w:name w:val="Table Heading"/>
    <w:basedOn w:val="HeadingBase"/>
    <w:rsid w:val="00567318"/>
    <w:pPr>
      <w:keepLines/>
      <w:pBdr>
        <w:bottom w:val="single" w:sz="6" w:space="1" w:color="918585"/>
      </w:pBdr>
      <w:spacing w:before="240"/>
    </w:pPr>
  </w:style>
  <w:style w:type="character" w:customStyle="1" w:styleId="HotSpot">
    <w:name w:val="HotSpot"/>
    <w:rsid w:val="00567318"/>
    <w:rPr>
      <w:color w:val="0033CC"/>
      <w:u w:val="none"/>
    </w:rPr>
  </w:style>
  <w:style w:type="paragraph" w:customStyle="1" w:styleId="BodyTextRight">
    <w:name w:val="Body Text Right"/>
    <w:basedOn w:val="BodyText"/>
    <w:rsid w:val="00567318"/>
    <w:pPr>
      <w:spacing w:before="0" w:after="0"/>
      <w:jc w:val="right"/>
    </w:pPr>
  </w:style>
  <w:style w:type="paragraph" w:styleId="Index3">
    <w:name w:val="index 3"/>
    <w:basedOn w:val="ListNumber2"/>
    <w:next w:val="Normal"/>
    <w:semiHidden/>
    <w:rsid w:val="00567318"/>
    <w:pPr>
      <w:numPr>
        <w:numId w:val="0"/>
      </w:numPr>
      <w:tabs>
        <w:tab w:val="right" w:leader="dot" w:pos="4176"/>
      </w:tabs>
    </w:pPr>
  </w:style>
  <w:style w:type="paragraph" w:styleId="ListNumber2">
    <w:name w:val="List Number 2"/>
    <w:basedOn w:val="List2"/>
    <w:rsid w:val="00567318"/>
    <w:pPr>
      <w:numPr>
        <w:numId w:val="8"/>
      </w:numPr>
      <w:tabs>
        <w:tab w:val="clear" w:pos="1060"/>
      </w:tabs>
    </w:pPr>
  </w:style>
  <w:style w:type="paragraph" w:customStyle="1" w:styleId="MarginNote">
    <w:name w:val="Margin Note"/>
    <w:basedOn w:val="BodyText"/>
    <w:rsid w:val="0056731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6731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6731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67318"/>
    <w:rPr>
      <w:sz w:val="32"/>
    </w:rPr>
  </w:style>
  <w:style w:type="paragraph" w:customStyle="1" w:styleId="HeadingProcedure">
    <w:name w:val="Heading Procedure"/>
    <w:basedOn w:val="HeadingBase"/>
    <w:next w:val="Normal"/>
    <w:rsid w:val="00567318"/>
    <w:pPr>
      <w:tabs>
        <w:tab w:val="left" w:pos="0"/>
      </w:tabs>
      <w:spacing w:before="120" w:after="60"/>
    </w:pPr>
    <w:rPr>
      <w:i/>
      <w:color w:val="918585"/>
      <w:sz w:val="22"/>
    </w:rPr>
  </w:style>
  <w:style w:type="paragraph" w:customStyle="1" w:styleId="TableBodyText">
    <w:name w:val="Table Body Text"/>
    <w:basedOn w:val="BodyText"/>
    <w:rsid w:val="00567318"/>
    <w:pPr>
      <w:spacing w:before="60" w:after="60"/>
    </w:pPr>
  </w:style>
  <w:style w:type="paragraph" w:styleId="ListContinue">
    <w:name w:val="List Continue"/>
    <w:basedOn w:val="List"/>
    <w:rsid w:val="00567318"/>
    <w:pPr>
      <w:ind w:firstLine="0"/>
    </w:pPr>
  </w:style>
  <w:style w:type="paragraph" w:customStyle="1" w:styleId="ListNote">
    <w:name w:val="List Note"/>
    <w:basedOn w:val="List"/>
    <w:rsid w:val="00567318"/>
    <w:pPr>
      <w:pBdr>
        <w:top w:val="single" w:sz="6" w:space="2" w:color="918585"/>
        <w:bottom w:val="single" w:sz="6" w:space="2" w:color="918585"/>
      </w:pBdr>
      <w:tabs>
        <w:tab w:val="left" w:pos="1021"/>
      </w:tabs>
      <w:ind w:firstLine="0"/>
    </w:pPr>
  </w:style>
  <w:style w:type="paragraph" w:customStyle="1" w:styleId="Warning">
    <w:name w:val="Warning"/>
    <w:basedOn w:val="BodyText"/>
    <w:rsid w:val="00567318"/>
    <w:pPr>
      <w:shd w:val="clear" w:color="auto" w:fill="D9D9D9"/>
      <w:tabs>
        <w:tab w:val="left" w:pos="992"/>
      </w:tabs>
      <w:ind w:left="119" w:right="119"/>
    </w:pPr>
    <w:rPr>
      <w:sz w:val="20"/>
    </w:rPr>
  </w:style>
  <w:style w:type="paragraph" w:customStyle="1" w:styleId="MarginIcons">
    <w:name w:val="Margin Icons"/>
    <w:basedOn w:val="BodyText"/>
    <w:rsid w:val="0056731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67318"/>
    <w:rPr>
      <w:rFonts w:ascii="Courier New" w:hAnsi="Courier New"/>
    </w:rPr>
  </w:style>
  <w:style w:type="paragraph" w:customStyle="1" w:styleId="NoteBullet">
    <w:name w:val="Note Bullet"/>
    <w:basedOn w:val="Note"/>
    <w:rsid w:val="00567318"/>
    <w:pPr>
      <w:tabs>
        <w:tab w:val="clear" w:pos="680"/>
      </w:tabs>
      <w:spacing w:before="60" w:after="60"/>
    </w:pPr>
  </w:style>
  <w:style w:type="paragraph" w:customStyle="1" w:styleId="SubHeading2">
    <w:name w:val="SubHeading2"/>
    <w:basedOn w:val="HeadingBase"/>
    <w:rsid w:val="00567318"/>
    <w:pPr>
      <w:spacing w:before="240" w:after="60"/>
    </w:pPr>
    <w:rPr>
      <w:sz w:val="20"/>
    </w:rPr>
  </w:style>
  <w:style w:type="paragraph" w:customStyle="1" w:styleId="SubHeading1">
    <w:name w:val="SubHeading1"/>
    <w:basedOn w:val="HeadingBase"/>
    <w:rsid w:val="00567318"/>
    <w:pPr>
      <w:spacing w:before="240" w:after="60"/>
    </w:pPr>
    <w:rPr>
      <w:color w:val="918585"/>
      <w:sz w:val="22"/>
    </w:rPr>
  </w:style>
  <w:style w:type="paragraph" w:customStyle="1" w:styleId="SideHeading">
    <w:name w:val="Side Heading"/>
    <w:basedOn w:val="HeadingBase"/>
    <w:rsid w:val="0056731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67318"/>
    <w:pPr>
      <w:numPr>
        <w:numId w:val="9"/>
      </w:numPr>
    </w:pPr>
  </w:style>
  <w:style w:type="paragraph" w:styleId="PlainText">
    <w:name w:val="Plain Text"/>
    <w:basedOn w:val="Normal"/>
    <w:link w:val="PlainTextChar"/>
    <w:rsid w:val="00567318"/>
    <w:rPr>
      <w:sz w:val="20"/>
    </w:rPr>
  </w:style>
  <w:style w:type="character" w:customStyle="1" w:styleId="PlainTextChar">
    <w:name w:val="Plain Text Char"/>
    <w:basedOn w:val="DefaultParagraphFont"/>
    <w:link w:val="PlainText"/>
    <w:rsid w:val="00567318"/>
    <w:rPr>
      <w:rFonts w:ascii="Courier New" w:eastAsia="Times New Roman" w:hAnsi="Courier New" w:cs="Times New Roman"/>
      <w:sz w:val="20"/>
      <w:szCs w:val="20"/>
      <w:lang w:eastAsia="en-US"/>
    </w:rPr>
  </w:style>
  <w:style w:type="character" w:customStyle="1" w:styleId="MenuOption">
    <w:name w:val="Menu Option"/>
    <w:basedOn w:val="DefaultParagraphFont"/>
    <w:rsid w:val="00567318"/>
    <w:rPr>
      <w:b/>
      <w:smallCaps/>
    </w:rPr>
  </w:style>
  <w:style w:type="paragraph" w:customStyle="1" w:styleId="TableListNumber">
    <w:name w:val="Table List Number"/>
    <w:basedOn w:val="ListNumber"/>
    <w:rsid w:val="00567318"/>
    <w:pPr>
      <w:numPr>
        <w:numId w:val="0"/>
      </w:numPr>
    </w:pPr>
  </w:style>
  <w:style w:type="paragraph" w:styleId="TOC4">
    <w:name w:val="toc 4"/>
    <w:basedOn w:val="TOCBase"/>
    <w:next w:val="Normal"/>
    <w:semiHidden/>
    <w:rsid w:val="00567318"/>
    <w:pPr>
      <w:tabs>
        <w:tab w:val="right" w:leader="dot" w:pos="9071"/>
      </w:tabs>
      <w:ind w:left="1701"/>
    </w:pPr>
  </w:style>
  <w:style w:type="paragraph" w:customStyle="1" w:styleId="ListAlpha">
    <w:name w:val="List Alpha"/>
    <w:basedOn w:val="List"/>
    <w:rsid w:val="00567318"/>
    <w:pPr>
      <w:numPr>
        <w:numId w:val="7"/>
      </w:numPr>
    </w:pPr>
  </w:style>
  <w:style w:type="paragraph" w:customStyle="1" w:styleId="ListAlpha2">
    <w:name w:val="List Alpha 2"/>
    <w:basedOn w:val="List2"/>
    <w:rsid w:val="00567318"/>
    <w:pPr>
      <w:numPr>
        <w:numId w:val="6"/>
      </w:numPr>
    </w:pPr>
  </w:style>
  <w:style w:type="paragraph" w:styleId="List2">
    <w:name w:val="List 2"/>
    <w:basedOn w:val="BodyText"/>
    <w:rsid w:val="00567318"/>
    <w:pPr>
      <w:tabs>
        <w:tab w:val="left" w:pos="680"/>
      </w:tabs>
      <w:spacing w:before="60" w:after="60"/>
      <w:ind w:left="680" w:hanging="340"/>
    </w:pPr>
  </w:style>
  <w:style w:type="paragraph" w:styleId="List3">
    <w:name w:val="List 3"/>
    <w:basedOn w:val="BodyText"/>
    <w:rsid w:val="00567318"/>
    <w:pPr>
      <w:tabs>
        <w:tab w:val="left" w:pos="1021"/>
      </w:tabs>
      <w:spacing w:before="60" w:after="60"/>
      <w:ind w:left="1020" w:hanging="340"/>
    </w:pPr>
  </w:style>
  <w:style w:type="paragraph" w:styleId="List4">
    <w:name w:val="List 4"/>
    <w:basedOn w:val="BodyText"/>
    <w:rsid w:val="00567318"/>
    <w:pPr>
      <w:tabs>
        <w:tab w:val="left" w:pos="1361"/>
      </w:tabs>
      <w:spacing w:before="60" w:after="60"/>
      <w:ind w:left="1361" w:hanging="340"/>
    </w:pPr>
  </w:style>
  <w:style w:type="paragraph" w:styleId="List5">
    <w:name w:val="List 5"/>
    <w:basedOn w:val="BodyText"/>
    <w:rsid w:val="00567318"/>
    <w:pPr>
      <w:tabs>
        <w:tab w:val="left" w:pos="1701"/>
      </w:tabs>
      <w:spacing w:before="60" w:after="60"/>
      <w:ind w:left="1701" w:hanging="340"/>
    </w:pPr>
  </w:style>
  <w:style w:type="paragraph" w:styleId="ListBullet3">
    <w:name w:val="List Bullet 3"/>
    <w:basedOn w:val="List3"/>
    <w:rsid w:val="00567318"/>
    <w:pPr>
      <w:numPr>
        <w:numId w:val="12"/>
      </w:numPr>
      <w:tabs>
        <w:tab w:val="clear" w:pos="1021"/>
      </w:tabs>
      <w:ind w:left="1037" w:hanging="357"/>
    </w:pPr>
  </w:style>
  <w:style w:type="paragraph" w:styleId="ListBullet4">
    <w:name w:val="List Bullet 4"/>
    <w:basedOn w:val="List4"/>
    <w:rsid w:val="00567318"/>
    <w:pPr>
      <w:numPr>
        <w:numId w:val="1"/>
      </w:numPr>
      <w:tabs>
        <w:tab w:val="clear" w:pos="1361"/>
      </w:tabs>
    </w:pPr>
  </w:style>
  <w:style w:type="paragraph" w:styleId="ListBullet5">
    <w:name w:val="List Bullet 5"/>
    <w:basedOn w:val="List5"/>
    <w:rsid w:val="00567318"/>
    <w:pPr>
      <w:numPr>
        <w:numId w:val="2"/>
      </w:numPr>
    </w:pPr>
  </w:style>
  <w:style w:type="paragraph" w:styleId="ListContinue2">
    <w:name w:val="List Continue 2"/>
    <w:basedOn w:val="List2"/>
    <w:rsid w:val="00567318"/>
    <w:pPr>
      <w:ind w:firstLine="0"/>
    </w:pPr>
  </w:style>
  <w:style w:type="paragraph" w:styleId="ListContinue3">
    <w:name w:val="List Continue 3"/>
    <w:basedOn w:val="List3"/>
    <w:rsid w:val="00567318"/>
    <w:pPr>
      <w:ind w:left="1021" w:firstLine="0"/>
    </w:pPr>
  </w:style>
  <w:style w:type="paragraph" w:styleId="ListContinue4">
    <w:name w:val="List Continue 4"/>
    <w:basedOn w:val="List4"/>
    <w:rsid w:val="00567318"/>
    <w:pPr>
      <w:ind w:firstLine="0"/>
    </w:pPr>
  </w:style>
  <w:style w:type="paragraph" w:styleId="ListContinue5">
    <w:name w:val="List Continue 5"/>
    <w:basedOn w:val="List5"/>
    <w:rsid w:val="00567318"/>
    <w:pPr>
      <w:ind w:firstLine="0"/>
    </w:pPr>
  </w:style>
  <w:style w:type="paragraph" w:styleId="ListNumber3">
    <w:name w:val="List Number 3"/>
    <w:basedOn w:val="List3"/>
    <w:rsid w:val="00567318"/>
    <w:pPr>
      <w:numPr>
        <w:numId w:val="3"/>
      </w:numPr>
    </w:pPr>
  </w:style>
  <w:style w:type="paragraph" w:styleId="ListNumber4">
    <w:name w:val="List Number 4"/>
    <w:basedOn w:val="List4"/>
    <w:rsid w:val="00567318"/>
    <w:pPr>
      <w:numPr>
        <w:numId w:val="4"/>
      </w:numPr>
    </w:pPr>
  </w:style>
  <w:style w:type="paragraph" w:styleId="ListNumber5">
    <w:name w:val="List Number 5"/>
    <w:basedOn w:val="List5"/>
    <w:rsid w:val="00567318"/>
    <w:pPr>
      <w:numPr>
        <w:numId w:val="5"/>
      </w:numPr>
    </w:pPr>
  </w:style>
  <w:style w:type="paragraph" w:styleId="BlockText">
    <w:name w:val="Block Text"/>
    <w:basedOn w:val="Normal"/>
    <w:rsid w:val="00567318"/>
    <w:pPr>
      <w:spacing w:after="120"/>
      <w:ind w:left="1440" w:right="1440"/>
    </w:pPr>
  </w:style>
  <w:style w:type="character" w:customStyle="1" w:styleId="Subscript">
    <w:name w:val="Subscript"/>
    <w:basedOn w:val="DefaultParagraphFont"/>
    <w:rsid w:val="00567318"/>
    <w:rPr>
      <w:sz w:val="16"/>
      <w:vertAlign w:val="subscript"/>
    </w:rPr>
  </w:style>
  <w:style w:type="character" w:customStyle="1" w:styleId="Superscript">
    <w:name w:val="Superscript"/>
    <w:basedOn w:val="DefaultParagraphFont"/>
    <w:rsid w:val="00567318"/>
    <w:rPr>
      <w:sz w:val="16"/>
      <w:vertAlign w:val="superscript"/>
    </w:rPr>
  </w:style>
  <w:style w:type="character" w:customStyle="1" w:styleId="Symbols">
    <w:name w:val="Symbols"/>
    <w:basedOn w:val="DefaultParagraphFont"/>
    <w:rsid w:val="00567318"/>
    <w:rPr>
      <w:rFonts w:ascii="Symbol" w:hAnsi="Symbol"/>
    </w:rPr>
  </w:style>
  <w:style w:type="character" w:customStyle="1" w:styleId="MenuOptions">
    <w:name w:val="Menu Options"/>
    <w:basedOn w:val="DefaultParagraphFont"/>
    <w:rsid w:val="00567318"/>
    <w:rPr>
      <w:rFonts w:ascii="Arial Narrow" w:hAnsi="Arial Narrow"/>
      <w:smallCaps/>
    </w:rPr>
  </w:style>
  <w:style w:type="character" w:customStyle="1" w:styleId="Buttons">
    <w:name w:val="Buttons"/>
    <w:basedOn w:val="DefaultParagraphFont"/>
    <w:rsid w:val="00567318"/>
    <w:rPr>
      <w:b/>
    </w:rPr>
  </w:style>
  <w:style w:type="character" w:customStyle="1" w:styleId="Underlined">
    <w:name w:val="Underlined"/>
    <w:basedOn w:val="DefaultParagraphFont"/>
    <w:rsid w:val="00567318"/>
    <w:rPr>
      <w:u w:val="single"/>
    </w:rPr>
  </w:style>
  <w:style w:type="paragraph" w:customStyle="1" w:styleId="TableBodyTextRight">
    <w:name w:val="Table Body Text Right"/>
    <w:basedOn w:val="TableBodyText"/>
    <w:rsid w:val="00567318"/>
    <w:pPr>
      <w:widowControl w:val="0"/>
      <w:autoSpaceDE w:val="0"/>
      <w:autoSpaceDN w:val="0"/>
      <w:adjustRightInd w:val="0"/>
      <w:jc w:val="right"/>
    </w:pPr>
    <w:rPr>
      <w:rFonts w:cs="Arial"/>
      <w:szCs w:val="18"/>
    </w:rPr>
  </w:style>
  <w:style w:type="paragraph" w:customStyle="1" w:styleId="CopyrightText">
    <w:name w:val="Copyright Text"/>
    <w:basedOn w:val="BodyText"/>
    <w:rsid w:val="00567318"/>
    <w:rPr>
      <w:sz w:val="18"/>
    </w:rPr>
  </w:style>
  <w:style w:type="paragraph" w:customStyle="1" w:styleId="BodySmallRight">
    <w:name w:val="Body Small Right"/>
    <w:basedOn w:val="BodyTextRight"/>
    <w:rsid w:val="00567318"/>
    <w:rPr>
      <w:sz w:val="18"/>
      <w:szCs w:val="18"/>
    </w:rPr>
  </w:style>
  <w:style w:type="paragraph" w:customStyle="1" w:styleId="MarginEdition">
    <w:name w:val="Margin Edition"/>
    <w:basedOn w:val="MarginNote"/>
    <w:rsid w:val="00567318"/>
    <w:pPr>
      <w:spacing w:before="0" w:after="0"/>
    </w:pPr>
    <w:rPr>
      <w:rFonts w:ascii="Times New Roman" w:hAnsi="Times New Roman"/>
      <w:color w:val="999999"/>
    </w:rPr>
  </w:style>
  <w:style w:type="paragraph" w:customStyle="1" w:styleId="Spacer">
    <w:name w:val="Spacer"/>
    <w:basedOn w:val="Normal"/>
    <w:rsid w:val="00567318"/>
    <w:rPr>
      <w:sz w:val="2"/>
      <w:szCs w:val="2"/>
    </w:rPr>
  </w:style>
  <w:style w:type="character" w:customStyle="1" w:styleId="Small">
    <w:name w:val="Small"/>
    <w:basedOn w:val="DefaultParagraphFont"/>
    <w:rsid w:val="00567318"/>
    <w:rPr>
      <w:sz w:val="16"/>
    </w:rPr>
  </w:style>
  <w:style w:type="paragraph" w:customStyle="1" w:styleId="WideTable">
    <w:name w:val="Wide Table"/>
    <w:basedOn w:val="Normal"/>
    <w:rsid w:val="00567318"/>
    <w:pPr>
      <w:ind w:left="-1418"/>
    </w:pPr>
    <w:rPr>
      <w:sz w:val="2"/>
      <w:szCs w:val="2"/>
    </w:rPr>
  </w:style>
  <w:style w:type="character" w:styleId="PageNumber">
    <w:name w:val="page number"/>
    <w:basedOn w:val="DefaultParagraphFont"/>
    <w:rsid w:val="00567318"/>
  </w:style>
  <w:style w:type="paragraph" w:styleId="Quote">
    <w:name w:val="Quote"/>
    <w:basedOn w:val="Heading1"/>
    <w:link w:val="QuoteChar"/>
    <w:qFormat/>
    <w:rsid w:val="00567318"/>
    <w:rPr>
      <w:b w:val="0"/>
      <w:sz w:val="72"/>
      <w:szCs w:val="72"/>
      <w:lang w:val="en-NZ"/>
    </w:rPr>
  </w:style>
  <w:style w:type="character" w:customStyle="1" w:styleId="QuoteChar">
    <w:name w:val="Quote Char"/>
    <w:basedOn w:val="DefaultParagraphFont"/>
    <w:link w:val="Quote"/>
    <w:rsid w:val="0056731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67318"/>
    <w:pPr>
      <w:pageBreakBefore/>
    </w:pPr>
  </w:style>
  <w:style w:type="paragraph" w:customStyle="1" w:styleId="Border">
    <w:name w:val="Border"/>
    <w:basedOn w:val="Normal"/>
    <w:qFormat/>
    <w:rsid w:val="0056731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67318"/>
    <w:rPr>
      <w:b/>
      <w:bCs/>
      <w:i/>
      <w:iCs/>
      <w:color w:val="auto"/>
    </w:rPr>
  </w:style>
  <w:style w:type="paragraph" w:styleId="IntenseQuote">
    <w:name w:val="Intense Quote"/>
    <w:basedOn w:val="Normal"/>
    <w:next w:val="Normal"/>
    <w:link w:val="IntenseQuoteChar"/>
    <w:uiPriority w:val="30"/>
    <w:qFormat/>
    <w:rsid w:val="0056731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6731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67318"/>
    <w:rPr>
      <w:smallCaps/>
      <w:color w:val="auto"/>
      <w:u w:val="single"/>
    </w:rPr>
  </w:style>
  <w:style w:type="character" w:styleId="IntenseReference">
    <w:name w:val="Intense Reference"/>
    <w:basedOn w:val="DefaultParagraphFont"/>
    <w:uiPriority w:val="32"/>
    <w:qFormat/>
    <w:rsid w:val="00567318"/>
    <w:rPr>
      <w:b/>
      <w:bCs/>
      <w:smallCaps/>
      <w:color w:val="auto"/>
      <w:spacing w:val="5"/>
      <w:u w:val="single"/>
    </w:rPr>
  </w:style>
  <w:style w:type="paragraph" w:customStyle="1" w:styleId="2ColumnHeading">
    <w:name w:val="2Column Heading"/>
    <w:basedOn w:val="BodyText"/>
    <w:qFormat/>
    <w:rsid w:val="00567318"/>
    <w:pPr>
      <w:spacing w:after="60"/>
      <w:ind w:left="-2268"/>
    </w:pPr>
    <w:rPr>
      <w:b/>
    </w:rPr>
  </w:style>
  <w:style w:type="paragraph" w:customStyle="1" w:styleId="Heading1TOC">
    <w:name w:val="Heading1 TOC"/>
    <w:basedOn w:val="Normal"/>
    <w:qFormat/>
    <w:rsid w:val="00567318"/>
    <w:pPr>
      <w:spacing w:before="240" w:after="120"/>
    </w:pPr>
    <w:rPr>
      <w:rFonts w:ascii="Times New Roman" w:hAnsi="Times New Roman"/>
      <w:b/>
      <w:sz w:val="32"/>
    </w:rPr>
  </w:style>
  <w:style w:type="paragraph" w:customStyle="1" w:styleId="Heading2TOC">
    <w:name w:val="Heading2 TOC"/>
    <w:basedOn w:val="Normal"/>
    <w:qFormat/>
    <w:rsid w:val="00567318"/>
    <w:pPr>
      <w:spacing w:before="240" w:after="60"/>
    </w:pPr>
    <w:rPr>
      <w:rFonts w:ascii="Times New Roman" w:hAnsi="Times New Roman"/>
      <w:b/>
      <w:sz w:val="28"/>
    </w:rPr>
  </w:style>
  <w:style w:type="character" w:customStyle="1" w:styleId="Underline">
    <w:name w:val="Underline"/>
    <w:basedOn w:val="DefaultParagraphFont"/>
    <w:qFormat/>
    <w:rsid w:val="00567318"/>
    <w:rPr>
      <w:u w:val="single"/>
    </w:rPr>
  </w:style>
  <w:style w:type="character" w:customStyle="1" w:styleId="BoldandItalics">
    <w:name w:val="Bold and Italics"/>
    <w:qFormat/>
    <w:rsid w:val="00567318"/>
    <w:rPr>
      <w:b/>
      <w:i/>
      <w:u w:val="none"/>
    </w:rPr>
  </w:style>
  <w:style w:type="paragraph" w:styleId="BalloonText">
    <w:name w:val="Balloon Text"/>
    <w:basedOn w:val="Normal"/>
    <w:link w:val="BalloonTextChar"/>
    <w:rsid w:val="00567318"/>
    <w:rPr>
      <w:rFonts w:ascii="Tahoma" w:hAnsi="Tahoma" w:cs="Tahoma"/>
      <w:sz w:val="16"/>
      <w:szCs w:val="16"/>
    </w:rPr>
  </w:style>
  <w:style w:type="character" w:customStyle="1" w:styleId="BalloonTextChar">
    <w:name w:val="Balloon Text Char"/>
    <w:basedOn w:val="DefaultParagraphFont"/>
    <w:link w:val="BalloonText"/>
    <w:rsid w:val="0056731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6731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6731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67318"/>
    <w:rPr>
      <w:b/>
      <w:color w:val="660033"/>
      <w:spacing w:val="0"/>
    </w:rPr>
  </w:style>
  <w:style w:type="paragraph" w:customStyle="1" w:styleId="Nameditemlist">
    <w:name w:val="Named item list"/>
    <w:basedOn w:val="BodyText"/>
    <w:qFormat/>
    <w:rsid w:val="00567318"/>
    <w:pPr>
      <w:tabs>
        <w:tab w:val="left" w:pos="2835"/>
      </w:tabs>
      <w:ind w:left="2835" w:hanging="2835"/>
    </w:pPr>
  </w:style>
  <w:style w:type="paragraph" w:customStyle="1" w:styleId="BodyTextnopadding">
    <w:name w:val="Body Text no padding"/>
    <w:basedOn w:val="BodyText"/>
    <w:qFormat/>
    <w:rsid w:val="00567318"/>
    <w:pPr>
      <w:spacing w:before="0" w:after="0"/>
    </w:pPr>
  </w:style>
  <w:style w:type="paragraph" w:customStyle="1" w:styleId="BodyTextBold">
    <w:name w:val="Body Text Bold"/>
    <w:basedOn w:val="BodyText"/>
    <w:qFormat/>
    <w:rsid w:val="00567318"/>
    <w:rPr>
      <w:b/>
    </w:rPr>
  </w:style>
  <w:style w:type="character" w:styleId="Hyperlink">
    <w:name w:val="Hyperlink"/>
    <w:basedOn w:val="DefaultParagraphFont"/>
    <w:uiPriority w:val="99"/>
    <w:unhideWhenUsed/>
    <w:rsid w:val="006C685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559</Words>
  <Characters>3538</Characters>
  <Application>Microsoft Office Word</Application>
  <DocSecurity>0</DocSecurity>
  <Lines>196</Lines>
  <Paragraphs>105</Paragraphs>
  <ScaleCrop>false</ScaleCrop>
  <Company>Author-it Software Corporation Ltd.</Company>
  <LinksUpToDate>false</LinksUpToDate>
  <CharactersWithSpaces>3992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TLIX0038 Apply customs procedures</dc:title>
  <dc:subject>Approved</dc:subject>
  <dc:creator>Industry Skills Australia</dc:creator>
  <cp:keywords>Release: 1</cp:keywords>
  <dc:description>Review Date: 12 April 2008</dc:description>
  <cp:lastModifiedBy>HSD_TPCMSd.prod</cp:lastModifiedBy>
  <cp:revision>3</cp:revision>
  <dcterms:created xsi:type="dcterms:W3CDTF">2024-07-12T07:40:00Z</dcterms:created>
  <dcterms:modified xsi:type="dcterms:W3CDTF">2024-07-12T07:40:00Z</dcterms:modified>
</cp:coreProperties>
</file>