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3D2" w:rsidP="00184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TLIX0034X Undertake supply support in integrated logistics</w:t>
      </w:r>
      <w:r>
        <w:fldChar w:fldCharType="end"/>
      </w:r>
    </w:p>
    <w:p w:rsidR="001843D2" w:rsidP="001843D2">
      <w:pPr>
        <w:pStyle w:val="Version"/>
        <w:sectPr w:rsidSect="00F23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9CD" w:rsidP="00F239CD">
      <w:pPr>
        <w:pStyle w:val="SuperHeading"/>
      </w:pPr>
      <w:r w:rsidRPr="00F239CD">
        <w:t>TLIX0034X Undertake supply support in integrated logistics</w:t>
      </w:r>
    </w:p>
    <w:p w:rsidR="00000000" w:rsidRPr="00F239CD" w:rsidP="00F239CD">
      <w:pPr>
        <w:pStyle w:val="Heading1"/>
      </w:pPr>
      <w:bookmarkStart w:id="1" w:name="O_1167716"/>
      <w:bookmarkEnd w:id="1"/>
      <w:r w:rsidRPr="00F239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Release 1. This is the first release of this unit of competency in the TLI Transport and Logistics Training Package.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2" w:name="O_1167717"/>
      <w:bookmarkEnd w:id="2"/>
      <w:r w:rsidRPr="00F239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 xml:space="preserve">This unit involves the skills and knowledge required to undertake </w:t>
            </w:r>
            <w:r w:rsidRPr="00F239CD">
              <w:t xml:space="preserve">supply support in integrated logistics. </w:t>
            </w:r>
          </w:p>
          <w:p w:rsidR="00000000" w:rsidRPr="00F239CD" w:rsidP="00F239CD">
            <w:pPr>
              <w:pStyle w:val="BodyText"/>
            </w:pPr>
            <w:r w:rsidRPr="00F239CD">
              <w:t>This unit covers conducting supply support analysis; producing and maintaining supply support data, documentation and reporting; sourcing, managing and controlling items of supply; and analysing the performance of t</w:t>
            </w:r>
            <w:r w:rsidRPr="00F239CD">
              <w:t>he supply support network.</w:t>
            </w:r>
          </w:p>
          <w:p w:rsidR="00000000" w:rsidRPr="00F239CD" w:rsidP="00F239CD">
            <w:pPr>
              <w:pStyle w:val="BodyText"/>
            </w:pPr>
            <w:r w:rsidRPr="00F239CD">
              <w:t>This unit is appropriate for technical specialists supporting integrated logistics functions. Typically, these individuals must demonstrate the ability to work independently or as part of a team under direct and/or indirect super</w:t>
            </w:r>
            <w:r w:rsidRPr="00F239CD">
              <w:t>vision, use discretion and judgement, and take responsibility for the quality of their outputs. All activities are carried out in accordance with relevant policy and procedures.</w:t>
            </w:r>
          </w:p>
          <w:p w:rsidR="00000000" w:rsidRPr="00F239CD" w:rsidP="00F239CD">
            <w:pPr>
              <w:pStyle w:val="BodyText"/>
            </w:pPr>
            <w:r w:rsidRPr="00F239CD">
              <w:t xml:space="preserve">No licensing, legislative or certification requirements apply to this unit at </w:t>
            </w:r>
            <w:r w:rsidRPr="00F239CD">
              <w:t>the time of publication.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3" w:name="O_1167718"/>
      <w:bookmarkEnd w:id="3"/>
      <w:r w:rsidRPr="00F239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Not applicable.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4" w:name="O_1167719"/>
      <w:bookmarkEnd w:id="4"/>
      <w:r w:rsidRPr="00F239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X – Logistics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5" w:name="O_1167720"/>
      <w:bookmarkEnd w:id="5"/>
      <w:r w:rsidRPr="00F239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Integrated logistics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6" w:name="O_1167721"/>
      <w:bookmarkEnd w:id="6"/>
      <w:r w:rsidRPr="00F239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PERFORMANCE CRITERIA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Performance criteria describe the performance needed to demonstrate achievement of the element.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 xml:space="preserve">Conduct supply support </w:t>
            </w:r>
            <w:r w:rsidRPr="00F239CD">
              <w:rPr>
                <w:rStyle w:val="SpecialBold"/>
              </w:rPr>
              <w:t>analysis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 xml:space="preserve">Organisational policies for procurement and supply </w:t>
            </w:r>
            <w:r w:rsidRPr="00F239CD">
              <w:t xml:space="preserve">chain are interpreted for each identified item of supply (IoS) class 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Resources required to enable supply services to be conducted are identified from consultation with the integrated logistics supp</w:t>
            </w:r>
            <w:r w:rsidRPr="00F239CD">
              <w:t>ort (ILS) team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Stakeholders are identified and consulted to confirm ILS needs for each IoS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Analysis is conducted to determine quantities of each IoS to be held at each location across the support network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Support network is analysed to determine packaging, handling, storage and transportation (PHS&amp;T) requirements, volumetrics and other storage conditions and liabilities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 xml:space="preserve">Standardisation opportunities are identified, and advice provided to engineering </w:t>
            </w:r>
            <w:r w:rsidRPr="00F239CD">
              <w:t>support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Entitlements for use and/or consumption of each IoS are determined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Verification and validation of supply support arrangements is completed to confirm they satisfy maintenance policies and regimes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Produce supply support data, documentation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Data and documentation requirements for each IoS are determined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Sources of information relevant to supply support are identified and relevant information is obtained in accordance with policies and procedures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Provisioning technical documentation is developed, including assemblies parts lists and outfit allowance</w:t>
            </w:r>
            <w:r w:rsidRPr="00F239CD">
              <w:t xml:space="preserve"> lists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Data is obtained, and codification and cataloguing conducted for each IoS in accordance with organisational policy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Details are identified, analysed and documented for each IoS in accordance with organisational policies and procedures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 xml:space="preserve">Logistics information management systems are </w:t>
            </w:r>
            <w:r w:rsidRPr="00F239CD">
              <w:t>populated with IoS and related management data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Required item quantities are identified, analysed and documented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Stocktake plans and reports are prepared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Alignment of supply support data to engineering support data and maintenance support data is maintained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Source, manage and control items of supply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Sourcing of</w:t>
            </w:r>
            <w:r w:rsidRPr="00F239CD">
              <w:t xml:space="preserve"> required IoS is planned and conducted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Receipt of IoS is conducted in accordance with organisational policies and procedures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 xml:space="preserve">Distribution </w:t>
            </w:r>
            <w:r w:rsidRPr="00F239CD">
              <w:t>of IoS is conducted in accordance with organisational policies and procedures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Issuing of IoS is conducted in accordance with organisational policies and procedures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Transfer of IoS is conducted in accordance with organisational policies and pr</w:t>
            </w:r>
            <w:r w:rsidRPr="00F239CD">
              <w:t>ocedures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Disposal activities are planned and conducted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Obsolescence of each IoS is planned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Rotatable pool management regime is developed to support the usage upkeep cycle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rPr>
                <w:rStyle w:val="SpecialBold"/>
              </w:rPr>
              <w:t xml:space="preserve">Analyse the performance of the supply support network and plan corrective actions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 xml:space="preserve">Analysis of supply network performance is conducted in accordance with organisational </w:t>
            </w:r>
            <w:r w:rsidRPr="00F239CD">
              <w:t>policies and results documented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t>Corrective actions to improve supply network performance are planned, documented and submitted for approval in accordance with organisational policies</w:t>
            </w:r>
          </w:p>
        </w:tc>
      </w:tr>
      <w:tr w:rsidTr="00F23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D">
            <w:pPr>
              <w:pStyle w:val="BodyText"/>
              <w:rPr>
                <w:lang w:val="en-NZ"/>
              </w:rPr>
            </w:pPr>
            <w:r w:rsidRPr="00F239C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ILS team are briefed, and approved corrective actions imple</w:t>
            </w:r>
            <w:r w:rsidRPr="00F239CD">
              <w:t>mented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7" w:name="O_1167722"/>
      <w:bookmarkEnd w:id="7"/>
      <w:r w:rsidRPr="00F239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Foundation skills essential to performance are explicit in the performance criteria of this unit of competency.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8" w:name="O_1167723"/>
      <w:bookmarkEnd w:id="8"/>
      <w:r w:rsidRPr="00F239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Range is restricted to essential operating conditions and any other variables essential to the work environment.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9" w:name="O_1167724"/>
      <w:bookmarkEnd w:id="9"/>
      <w:r w:rsidRPr="00F239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D" w:rsidP="00F239CD">
            <w:pPr>
              <w:pStyle w:val="BodyText"/>
            </w:pPr>
            <w:r w:rsidRPr="00F239CD">
              <w:t>This is a new unit. No equivalent unit.</w:t>
            </w:r>
          </w:p>
        </w:tc>
      </w:tr>
    </w:tbl>
    <w:p w:rsidR="001843D2" w:rsidP="00F239CD">
      <w:pPr>
        <w:pStyle w:val="NoPaddingFontSize1"/>
      </w:pPr>
    </w:p>
    <w:p w:rsidR="001843D2" w:rsidP="00F239CD">
      <w:pPr>
        <w:pStyle w:val="NoPaddingFontSize1"/>
      </w:pPr>
    </w:p>
    <w:p w:rsidR="00000000" w:rsidRPr="00F239CD" w:rsidP="00F239CD">
      <w:pPr>
        <w:pStyle w:val="Heading1"/>
      </w:pPr>
      <w:bookmarkStart w:id="10" w:name="O_1167731"/>
      <w:bookmarkEnd w:id="10"/>
      <w:r w:rsidRPr="00F239CD">
        <w:t>Links</w:t>
      </w:r>
    </w:p>
    <w:p w:rsidR="00000000" w:rsidRPr="00F239CD" w:rsidP="001843D2">
      <w:pPr>
        <w:pStyle w:val="BodyText"/>
      </w:pPr>
      <w:r w:rsidRPr="00F239CD">
        <w:t>Companion Volume Implementat</w:t>
      </w:r>
      <w:r w:rsidRPr="00F239CD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1F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39CD" w:rsidP="00F239CD"/>
    <w:sectPr w:rsidSect="00F239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D" w:rsidRPr="001843D2" w:rsidP="00184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2" w:rsidP="00F23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3D2" w:rsidP="00F23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843D2" w:rsidP="00F23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9CD" w:rsidRPr="001843D2" w:rsidP="00184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2" w:rsidRPr="002D2AF8" w:rsidP="00F23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TLIX0034X Undertake supply support in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843D2" w:rsidP="00F23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9CD"/>
  </w:style>
  <w:style w:type="character" w:customStyle="1" w:styleId="Heading1Char">
    <w:name w:val="Heading 1 Char"/>
    <w:basedOn w:val="DefaultParagraphFont"/>
    <w:link w:val="Heading1"/>
    <w:rsid w:val="00F23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9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39CD"/>
    <w:rPr>
      <w:b/>
      <w:spacing w:val="0"/>
    </w:rPr>
  </w:style>
  <w:style w:type="paragraph" w:customStyle="1" w:styleId="SuperHeading">
    <w:name w:val="SuperHeading"/>
    <w:basedOn w:val="Normal"/>
    <w:rsid w:val="00F23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3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9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3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9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9CD"/>
    <w:rPr>
      <w:i/>
    </w:rPr>
  </w:style>
  <w:style w:type="paragraph" w:styleId="Caption">
    <w:name w:val="caption"/>
    <w:basedOn w:val="BodyText"/>
    <w:next w:val="Normal"/>
    <w:qFormat/>
    <w:rsid w:val="00F23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9CD"/>
  </w:style>
  <w:style w:type="paragraph" w:styleId="TableofFigures">
    <w:name w:val="table of figures"/>
    <w:basedOn w:val="Normal"/>
    <w:next w:val="Normal"/>
    <w:semiHidden/>
    <w:rsid w:val="00F23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9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39CD"/>
    <w:rPr>
      <w:rFonts w:ascii="Wingdings" w:hAnsi="Wingdings"/>
    </w:rPr>
  </w:style>
  <w:style w:type="paragraph" w:customStyle="1" w:styleId="TableHeading">
    <w:name w:val="Table Heading"/>
    <w:basedOn w:val="HeadingBase"/>
    <w:rsid w:val="00F23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9CD"/>
    <w:rPr>
      <w:color w:val="0033CC"/>
      <w:u w:val="none"/>
    </w:rPr>
  </w:style>
  <w:style w:type="paragraph" w:customStyle="1" w:styleId="BodyTextRight">
    <w:name w:val="Body Text Right"/>
    <w:basedOn w:val="BodyText"/>
    <w:rsid w:val="00F23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9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9CD"/>
    <w:rPr>
      <w:sz w:val="32"/>
    </w:rPr>
  </w:style>
  <w:style w:type="paragraph" w:customStyle="1" w:styleId="HeadingProcedure">
    <w:name w:val="Heading Procedure"/>
    <w:basedOn w:val="HeadingBase"/>
    <w:next w:val="Normal"/>
    <w:rsid w:val="00F23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9CD"/>
    <w:pPr>
      <w:spacing w:before="60" w:after="60"/>
    </w:pPr>
  </w:style>
  <w:style w:type="paragraph" w:styleId="ListContinue">
    <w:name w:val="List Continue"/>
    <w:basedOn w:val="List"/>
    <w:rsid w:val="00F239CD"/>
    <w:pPr>
      <w:ind w:firstLine="0"/>
    </w:pPr>
  </w:style>
  <w:style w:type="paragraph" w:customStyle="1" w:styleId="ListNote">
    <w:name w:val="List Note"/>
    <w:basedOn w:val="List"/>
    <w:rsid w:val="00F23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9CD"/>
    <w:rPr>
      <w:rFonts w:ascii="Courier New" w:hAnsi="Courier New"/>
    </w:rPr>
  </w:style>
  <w:style w:type="paragraph" w:customStyle="1" w:styleId="NoteBullet">
    <w:name w:val="Note Bullet"/>
    <w:basedOn w:val="Note"/>
    <w:rsid w:val="00F23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9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3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9CD"/>
    <w:rPr>
      <w:b/>
      <w:smallCaps/>
    </w:rPr>
  </w:style>
  <w:style w:type="paragraph" w:customStyle="1" w:styleId="TableListNumber">
    <w:name w:val="Table List Number"/>
    <w:basedOn w:val="ListNumber"/>
    <w:rsid w:val="00F23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9CD"/>
    <w:pPr>
      <w:numPr>
        <w:numId w:val="7"/>
      </w:numPr>
    </w:pPr>
  </w:style>
  <w:style w:type="paragraph" w:customStyle="1" w:styleId="ListAlpha2">
    <w:name w:val="List Alpha 2"/>
    <w:basedOn w:val="List2"/>
    <w:rsid w:val="00F239CD"/>
    <w:pPr>
      <w:numPr>
        <w:numId w:val="6"/>
      </w:numPr>
    </w:pPr>
  </w:style>
  <w:style w:type="paragraph" w:styleId="List2">
    <w:name w:val="List 2"/>
    <w:basedOn w:val="BodyText"/>
    <w:rsid w:val="00F23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9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9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39CD"/>
    <w:pPr>
      <w:numPr>
        <w:numId w:val="2"/>
      </w:numPr>
    </w:pPr>
  </w:style>
  <w:style w:type="paragraph" w:styleId="ListContinue2">
    <w:name w:val="List Continue 2"/>
    <w:basedOn w:val="List2"/>
    <w:rsid w:val="00F239CD"/>
    <w:pPr>
      <w:ind w:firstLine="0"/>
    </w:pPr>
  </w:style>
  <w:style w:type="paragraph" w:styleId="ListContinue3">
    <w:name w:val="List Continue 3"/>
    <w:basedOn w:val="List3"/>
    <w:rsid w:val="00F239CD"/>
    <w:pPr>
      <w:ind w:left="1021" w:firstLine="0"/>
    </w:pPr>
  </w:style>
  <w:style w:type="paragraph" w:styleId="ListContinue4">
    <w:name w:val="List Continue 4"/>
    <w:basedOn w:val="List4"/>
    <w:rsid w:val="00F239CD"/>
    <w:pPr>
      <w:ind w:firstLine="0"/>
    </w:pPr>
  </w:style>
  <w:style w:type="paragraph" w:styleId="ListContinue5">
    <w:name w:val="List Continue 5"/>
    <w:basedOn w:val="List5"/>
    <w:rsid w:val="00F239CD"/>
    <w:pPr>
      <w:ind w:firstLine="0"/>
    </w:pPr>
  </w:style>
  <w:style w:type="paragraph" w:styleId="ListNumber3">
    <w:name w:val="List Number 3"/>
    <w:basedOn w:val="List3"/>
    <w:rsid w:val="00F239CD"/>
    <w:pPr>
      <w:numPr>
        <w:numId w:val="3"/>
      </w:numPr>
    </w:pPr>
  </w:style>
  <w:style w:type="paragraph" w:styleId="ListNumber4">
    <w:name w:val="List Number 4"/>
    <w:basedOn w:val="List4"/>
    <w:rsid w:val="00F239CD"/>
    <w:pPr>
      <w:numPr>
        <w:numId w:val="4"/>
      </w:numPr>
    </w:pPr>
  </w:style>
  <w:style w:type="paragraph" w:styleId="ListNumber5">
    <w:name w:val="List Number 5"/>
    <w:basedOn w:val="List5"/>
    <w:rsid w:val="00F239CD"/>
    <w:pPr>
      <w:numPr>
        <w:numId w:val="5"/>
      </w:numPr>
    </w:pPr>
  </w:style>
  <w:style w:type="paragraph" w:styleId="BlockText">
    <w:name w:val="Block Text"/>
    <w:basedOn w:val="Normal"/>
    <w:rsid w:val="00F23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9CD"/>
    <w:rPr>
      <w:sz w:val="16"/>
      <w:vertAlign w:val="superscript"/>
    </w:rPr>
  </w:style>
  <w:style w:type="character" w:customStyle="1" w:styleId="Symbols">
    <w:name w:val="Symbols"/>
    <w:basedOn w:val="DefaultParagraphFont"/>
    <w:rsid w:val="00F239CD"/>
    <w:rPr>
      <w:rFonts w:ascii="Symbol" w:hAnsi="Symbol"/>
    </w:rPr>
  </w:style>
  <w:style w:type="character" w:customStyle="1" w:styleId="MenuOptions">
    <w:name w:val="Menu Options"/>
    <w:basedOn w:val="DefaultParagraphFont"/>
    <w:rsid w:val="00F23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9CD"/>
    <w:rPr>
      <w:b/>
    </w:rPr>
  </w:style>
  <w:style w:type="character" w:customStyle="1" w:styleId="Underlined">
    <w:name w:val="Underlined"/>
    <w:basedOn w:val="DefaultParagraphFont"/>
    <w:rsid w:val="00F239CD"/>
    <w:rPr>
      <w:u w:val="single"/>
    </w:rPr>
  </w:style>
  <w:style w:type="paragraph" w:customStyle="1" w:styleId="TableBodyTextRight">
    <w:name w:val="Table Body Text Right"/>
    <w:basedOn w:val="TableBodyText"/>
    <w:rsid w:val="00F23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9CD"/>
    <w:rPr>
      <w:sz w:val="18"/>
    </w:rPr>
  </w:style>
  <w:style w:type="paragraph" w:customStyle="1" w:styleId="BodySmallRight">
    <w:name w:val="Body Small Right"/>
    <w:basedOn w:val="BodyTextRight"/>
    <w:rsid w:val="00F239CD"/>
    <w:rPr>
      <w:sz w:val="18"/>
      <w:szCs w:val="18"/>
    </w:rPr>
  </w:style>
  <w:style w:type="paragraph" w:customStyle="1" w:styleId="MarginEdition">
    <w:name w:val="Margin Edition"/>
    <w:basedOn w:val="MarginNote"/>
    <w:rsid w:val="00F23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9CD"/>
    <w:rPr>
      <w:sz w:val="2"/>
      <w:szCs w:val="2"/>
    </w:rPr>
  </w:style>
  <w:style w:type="character" w:customStyle="1" w:styleId="Small">
    <w:name w:val="Small"/>
    <w:basedOn w:val="DefaultParagraphFont"/>
    <w:rsid w:val="00F239CD"/>
    <w:rPr>
      <w:sz w:val="16"/>
    </w:rPr>
  </w:style>
  <w:style w:type="paragraph" w:customStyle="1" w:styleId="WideTable">
    <w:name w:val="Wide Table"/>
    <w:basedOn w:val="Normal"/>
    <w:rsid w:val="00F23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9CD"/>
  </w:style>
  <w:style w:type="paragraph" w:styleId="Quote">
    <w:name w:val="Quote"/>
    <w:basedOn w:val="Heading1"/>
    <w:link w:val="QuoteChar"/>
    <w:qFormat/>
    <w:rsid w:val="00F23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9CD"/>
    <w:pPr>
      <w:pageBreakBefore/>
    </w:pPr>
  </w:style>
  <w:style w:type="paragraph" w:customStyle="1" w:styleId="Border">
    <w:name w:val="Border"/>
    <w:basedOn w:val="Normal"/>
    <w:qFormat/>
    <w:rsid w:val="00F23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9CD"/>
    <w:rPr>
      <w:u w:val="single"/>
    </w:rPr>
  </w:style>
  <w:style w:type="character" w:customStyle="1" w:styleId="BoldandItalics">
    <w:name w:val="Bold and Italics"/>
    <w:qFormat/>
    <w:rsid w:val="00F239CD"/>
    <w:rPr>
      <w:b/>
      <w:i/>
      <w:u w:val="none"/>
    </w:rPr>
  </w:style>
  <w:style w:type="paragraph" w:styleId="BalloonText">
    <w:name w:val="Balloon Text"/>
    <w:basedOn w:val="Normal"/>
    <w:link w:val="BalloonTextChar"/>
    <w:rsid w:val="00F23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9CD"/>
    <w:pPr>
      <w:spacing w:before="0" w:after="0"/>
    </w:pPr>
  </w:style>
  <w:style w:type="paragraph" w:customStyle="1" w:styleId="BodyTextBold">
    <w:name w:val="Body Text Bold"/>
    <w:basedOn w:val="BodyText"/>
    <w:qFormat/>
    <w:rsid w:val="00F239CD"/>
    <w:rPr>
      <w:b/>
    </w:rPr>
  </w:style>
  <w:style w:type="character" w:styleId="Hyperlink">
    <w:name w:val="Hyperlink"/>
    <w:basedOn w:val="DefaultParagraphFont"/>
    <w:uiPriority w:val="99"/>
    <w:unhideWhenUsed/>
    <w:rsid w:val="00184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4661</Characters>
  <Application>Microsoft Office Word</Application>
  <DocSecurity>0</DocSecurity>
  <Lines>233</Lines>
  <Paragraphs>112</Paragraphs>
  <ScaleCrop>false</ScaleCrop>
  <Company>Author-it Software Corporation Ltd.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TLIX0034X Undertake supply support in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