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BAF" w:rsidP="00DD0BAF">
      <w:pPr>
        <w:pStyle w:val="Title"/>
      </w:pPr>
      <w:r>
        <w:fldChar w:fldCharType="begin"/>
      </w:r>
      <w:r>
        <w:instrText xml:space="preserve"> TITLE   \* MERGEFORMAT </w:instrText>
      </w:r>
      <w:r>
        <w:fldChar w:fldCharType="separate"/>
      </w:r>
      <w:r>
        <w:t>Assessment Requirements for TLIX0034X Undertake supply support in integrated logistics</w:t>
      </w:r>
      <w:r>
        <w:fldChar w:fldCharType="end"/>
      </w:r>
    </w:p>
    <w:p w:rsidR="00DD0BAF" w:rsidP="00DD0BAF">
      <w:pPr>
        <w:pStyle w:val="Version"/>
        <w:sectPr w:rsidSect="005B49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49BA" w:rsidP="005B49BA">
      <w:pPr>
        <w:pStyle w:val="SuperHeading"/>
      </w:pPr>
      <w:r w:rsidRPr="005B49BA">
        <w:t>Assessment Requirements for TLIX0034X Undertake supply support in integrated logistics</w:t>
      </w:r>
    </w:p>
    <w:p w:rsidR="00000000" w:rsidRPr="005B49BA" w:rsidP="005B49BA">
      <w:pPr>
        <w:pStyle w:val="Heading1"/>
      </w:pPr>
      <w:bookmarkStart w:id="1" w:name="O_1167726"/>
      <w:bookmarkEnd w:id="1"/>
      <w:r w:rsidRPr="005B49BA">
        <w:t>Modification History</w:t>
      </w:r>
    </w:p>
    <w:tbl>
      <w:tblPr>
        <w:tblW w:w="9497" w:type="dxa"/>
        <w:tblLayout w:type="fixed"/>
        <w:tblCellMar>
          <w:left w:w="62" w:type="dxa"/>
          <w:right w:w="62" w:type="dxa"/>
        </w:tblCellMar>
        <w:tblLook w:val="0000"/>
      </w:tblPr>
      <w:tblGrid>
        <w:gridCol w:w="9497"/>
      </w:tblGrid>
      <w:tr w:rsidTr="005B4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9BA" w:rsidP="005B49BA">
            <w:pPr>
              <w:pStyle w:val="BodyText"/>
            </w:pPr>
            <w:r w:rsidRPr="005B49BA">
              <w:t>Release 1. This is the first release of this unit of competency in the TLI Transport and Logistics Training Package.</w:t>
            </w:r>
          </w:p>
        </w:tc>
      </w:tr>
    </w:tbl>
    <w:p w:rsidR="00DD0BAF" w:rsidP="005B49BA">
      <w:pPr>
        <w:pStyle w:val="NoPaddingFontSize1"/>
      </w:pPr>
    </w:p>
    <w:p w:rsidR="00DD0BAF" w:rsidP="005B49BA">
      <w:pPr>
        <w:pStyle w:val="NoPaddingFontSize1"/>
      </w:pPr>
    </w:p>
    <w:p w:rsidR="00000000" w:rsidRPr="005B49BA" w:rsidP="005B49BA">
      <w:pPr>
        <w:pStyle w:val="Heading1"/>
      </w:pPr>
      <w:bookmarkStart w:id="2" w:name="O_1167727"/>
      <w:bookmarkEnd w:id="2"/>
      <w:r w:rsidRPr="005B49BA">
        <w:t>Performance Evidence</w:t>
      </w:r>
    </w:p>
    <w:tbl>
      <w:tblPr>
        <w:tblW w:w="9497" w:type="dxa"/>
        <w:tblLayout w:type="fixed"/>
        <w:tblCellMar>
          <w:left w:w="62" w:type="dxa"/>
          <w:right w:w="62" w:type="dxa"/>
        </w:tblCellMar>
        <w:tblLook w:val="0000"/>
      </w:tblPr>
      <w:tblGrid>
        <w:gridCol w:w="9497"/>
      </w:tblGrid>
      <w:tr w:rsidTr="005B4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49BA">
            <w:pPr>
              <w:pStyle w:val="BodyText"/>
              <w:rPr>
                <w:lang w:val="en-NZ"/>
              </w:rPr>
            </w:pPr>
            <w:r w:rsidRPr="005B49BA">
              <w:t xml:space="preserve">Evidence required to demonstrate competence in this unit must be relevant to and satisfy all of the requirements of the elements and performance criteria on at least two separate occasions and include: </w:t>
            </w:r>
          </w:p>
        </w:tc>
      </w:tr>
      <w:tr w:rsidTr="005B4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9BA" w:rsidP="005B49BA">
            <w:pPr>
              <w:pStyle w:val="ListBullet"/>
            </w:pPr>
            <w:r w:rsidRPr="005B49BA">
              <w:t>conducting s</w:t>
            </w:r>
            <w:r w:rsidRPr="005B49BA">
              <w:t>upply support analysis, including:</w:t>
            </w:r>
          </w:p>
          <w:p w:rsidR="00000000" w:rsidRPr="005B49BA" w:rsidP="005B49BA">
            <w:pPr>
              <w:pStyle w:val="ListBullet2"/>
            </w:pPr>
            <w:r w:rsidRPr="005B49BA">
              <w:t>item of supply (IoS) class</w:t>
            </w:r>
          </w:p>
          <w:p w:rsidR="00000000" w:rsidRPr="005B49BA" w:rsidP="005B49BA">
            <w:pPr>
              <w:pStyle w:val="ListBullet2"/>
            </w:pPr>
            <w:r w:rsidRPr="005B49BA">
              <w:t>supply service resource requirements</w:t>
            </w:r>
          </w:p>
          <w:p w:rsidR="00000000" w:rsidRPr="005B49BA" w:rsidP="005B49BA">
            <w:pPr>
              <w:pStyle w:val="ListBullet2"/>
            </w:pPr>
            <w:r w:rsidRPr="005B49BA">
              <w:t>logistics support needs</w:t>
            </w:r>
          </w:p>
          <w:p w:rsidR="00000000" w:rsidRPr="005B49BA" w:rsidP="005B49BA">
            <w:pPr>
              <w:pStyle w:val="ListBullet2"/>
            </w:pPr>
            <w:r w:rsidRPr="005B49BA">
              <w:t>quantities and locations for each IoS</w:t>
            </w:r>
          </w:p>
          <w:p w:rsidR="00000000" w:rsidRPr="005B49BA" w:rsidP="005B49BA">
            <w:pPr>
              <w:pStyle w:val="ListBullet2"/>
            </w:pPr>
            <w:r w:rsidRPr="005B49BA">
              <w:t>packaging, handling, storage and transportation (PHS&amp;T) requirements</w:t>
            </w:r>
          </w:p>
          <w:p w:rsidR="00000000" w:rsidRPr="005B49BA" w:rsidP="005B49BA">
            <w:pPr>
              <w:pStyle w:val="ListBullet2"/>
            </w:pPr>
            <w:r w:rsidRPr="005B49BA">
              <w:t>entitlements for each IoS</w:t>
            </w:r>
          </w:p>
          <w:p w:rsidR="00000000" w:rsidRPr="005B49BA" w:rsidP="005B49BA">
            <w:pPr>
              <w:pStyle w:val="ListBullet"/>
            </w:pPr>
            <w:r w:rsidRPr="005B49BA">
              <w:t>producing supply support data, documentation and reporting, including:</w:t>
            </w:r>
          </w:p>
          <w:p w:rsidR="00000000" w:rsidRPr="005B49BA" w:rsidP="005B49BA">
            <w:pPr>
              <w:pStyle w:val="ListBullet2"/>
            </w:pPr>
            <w:r w:rsidRPr="005B49BA">
              <w:t>determining IoS documentation requirements</w:t>
            </w:r>
          </w:p>
          <w:p w:rsidR="00000000" w:rsidRPr="005B49BA" w:rsidP="005B49BA">
            <w:pPr>
              <w:pStyle w:val="ListBullet2"/>
            </w:pPr>
            <w:r w:rsidRPr="005B49BA">
              <w:t>developing provisioning technical documentation, including assemblies parts lists and outfit allowance lists</w:t>
            </w:r>
          </w:p>
          <w:p w:rsidR="00000000" w:rsidRPr="005B49BA" w:rsidP="005B49BA">
            <w:pPr>
              <w:pStyle w:val="ListBullet2"/>
            </w:pPr>
            <w:r w:rsidRPr="005B49BA">
              <w:t>developing recommended provisi</w:t>
            </w:r>
            <w:r w:rsidRPr="005B49BA">
              <w:t>oning lists</w:t>
            </w:r>
          </w:p>
          <w:p w:rsidR="00000000" w:rsidRPr="005B49BA" w:rsidP="005B49BA">
            <w:pPr>
              <w:pStyle w:val="ListBullet2"/>
            </w:pPr>
            <w:r w:rsidRPr="005B49BA">
              <w:t>codifying and cataloguing each IoS</w:t>
            </w:r>
          </w:p>
          <w:p w:rsidR="00000000" w:rsidRPr="005B49BA" w:rsidP="005B49BA">
            <w:pPr>
              <w:pStyle w:val="ListBullet2"/>
            </w:pPr>
            <w:r w:rsidRPr="005B49BA">
              <w:t>populating logistics information management system</w:t>
            </w:r>
          </w:p>
          <w:p w:rsidR="00000000" w:rsidRPr="005B49BA" w:rsidP="005B49BA">
            <w:pPr>
              <w:pStyle w:val="ListBullet2"/>
            </w:pPr>
            <w:r w:rsidRPr="005B49BA">
              <w:t>stocktake plans and reports</w:t>
            </w:r>
          </w:p>
          <w:p w:rsidR="00000000" w:rsidRPr="005B49BA" w:rsidP="005B49BA">
            <w:pPr>
              <w:pStyle w:val="ListBullet"/>
            </w:pPr>
            <w:r w:rsidRPr="005B49BA">
              <w:t>sourcing, managing and controlling IoS</w:t>
            </w:r>
          </w:p>
          <w:p w:rsidR="00000000" w:rsidRPr="005B49BA" w:rsidP="005B49BA">
            <w:pPr>
              <w:pStyle w:val="ListBullet"/>
            </w:pPr>
            <w:r w:rsidRPr="005B49BA">
              <w:t>analysing the performance of the supply support network, planning and implementing correct</w:t>
            </w:r>
            <w:r w:rsidRPr="005B49BA">
              <w:t>ive actions</w:t>
            </w:r>
          </w:p>
          <w:p w:rsidR="00000000" w:rsidRPr="005B49BA" w:rsidP="005B49BA">
            <w:pPr>
              <w:pStyle w:val="ListBullet"/>
            </w:pPr>
            <w:r w:rsidRPr="005B49BA">
              <w:t>undertaking disposal planning.</w:t>
            </w:r>
          </w:p>
        </w:tc>
      </w:tr>
    </w:tbl>
    <w:p w:rsidR="00DD0BAF" w:rsidP="005B49BA">
      <w:pPr>
        <w:pStyle w:val="NoPaddingFontSize1"/>
      </w:pPr>
    </w:p>
    <w:p w:rsidR="00DD0BAF" w:rsidP="005B49BA">
      <w:pPr>
        <w:pStyle w:val="NoPaddingFontSize1"/>
      </w:pPr>
    </w:p>
    <w:p w:rsidR="00000000" w:rsidRPr="005B49BA" w:rsidP="005B49BA">
      <w:pPr>
        <w:pStyle w:val="Heading1"/>
      </w:pPr>
      <w:bookmarkStart w:id="3" w:name="O_1167728"/>
      <w:bookmarkEnd w:id="3"/>
      <w:r w:rsidRPr="005B49BA">
        <w:t>Knowledge Evidence</w:t>
      </w:r>
    </w:p>
    <w:tbl>
      <w:tblPr>
        <w:tblW w:w="9497" w:type="dxa"/>
        <w:tblLayout w:type="fixed"/>
        <w:tblCellMar>
          <w:left w:w="62" w:type="dxa"/>
          <w:right w:w="62" w:type="dxa"/>
        </w:tblCellMar>
        <w:tblLook w:val="0000"/>
      </w:tblPr>
      <w:tblGrid>
        <w:gridCol w:w="9497"/>
      </w:tblGrid>
      <w:tr w:rsidTr="005B4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49BA">
            <w:pPr>
              <w:pStyle w:val="BodyText"/>
              <w:rPr>
                <w:lang w:val="en-NZ"/>
              </w:rPr>
            </w:pPr>
            <w:r w:rsidRPr="005B49BA">
              <w:t xml:space="preserve">Evidence required to demonstrate competence in this unit must be relevant to and satisfy all of the requirements of the elements and performance </w:t>
            </w:r>
            <w:r w:rsidRPr="005B49BA">
              <w:t xml:space="preserve">criteria and include knowledge of: </w:t>
            </w:r>
          </w:p>
        </w:tc>
      </w:tr>
      <w:tr w:rsidTr="005B4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9BA" w:rsidP="005B49BA">
            <w:pPr>
              <w:pStyle w:val="ListBullet"/>
            </w:pPr>
            <w:r w:rsidRPr="005B49BA">
              <w:t>organisational manuals, policies and procedures relevant to supply support</w:t>
            </w:r>
          </w:p>
          <w:p w:rsidR="00000000" w:rsidRPr="005B49BA" w:rsidP="005B49BA">
            <w:pPr>
              <w:pStyle w:val="ListBullet"/>
            </w:pPr>
            <w:r w:rsidRPr="005B49BA">
              <w:t>industry standards relevant to supply support</w:t>
            </w:r>
          </w:p>
          <w:p w:rsidR="00000000" w:rsidRPr="005B49BA" w:rsidP="005B49BA">
            <w:pPr>
              <w:pStyle w:val="ListBullet"/>
            </w:pPr>
            <w:r w:rsidRPr="005B49BA">
              <w:t>supply support concepts and practices</w:t>
            </w:r>
          </w:p>
          <w:p w:rsidR="00000000" w:rsidRPr="005B49BA" w:rsidP="005B49BA">
            <w:pPr>
              <w:pStyle w:val="ListBullet"/>
            </w:pPr>
            <w:r w:rsidRPr="005B49BA">
              <w:t>supply support analysis and modelling techniques</w:t>
            </w:r>
          </w:p>
          <w:p w:rsidR="00000000" w:rsidRPr="005B49BA" w:rsidP="005B49BA">
            <w:pPr>
              <w:pStyle w:val="ListBullet"/>
            </w:pPr>
            <w:r w:rsidRPr="005B49BA">
              <w:t>supply sup</w:t>
            </w:r>
            <w:r w:rsidRPr="005B49BA">
              <w:t>port management and planning techniques</w:t>
            </w:r>
          </w:p>
          <w:p w:rsidR="00000000" w:rsidRPr="005B49BA" w:rsidP="005B49BA">
            <w:pPr>
              <w:pStyle w:val="ListBullet"/>
            </w:pPr>
            <w:r w:rsidRPr="005B49BA">
              <w:t>factors to be considered in supply support planning and management</w:t>
            </w:r>
          </w:p>
          <w:p w:rsidR="00000000" w:rsidRPr="005B49BA" w:rsidP="005B49BA">
            <w:pPr>
              <w:pStyle w:val="ListBullet"/>
            </w:pPr>
            <w:r w:rsidRPr="005B49BA">
              <w:t xml:space="preserve">supply support information management systems and reporting </w:t>
            </w:r>
          </w:p>
          <w:p w:rsidR="00000000" w:rsidRPr="005B49BA" w:rsidP="005B49BA">
            <w:pPr>
              <w:pStyle w:val="ListBullet"/>
            </w:pPr>
            <w:r w:rsidRPr="005B49BA">
              <w:t>techniques for analysis of supply support resources, including hardware; software; materiel; facilities; personnel; processes and data to be sourced, acquired, managed and supplied to enable supply services to be conducted</w:t>
            </w:r>
          </w:p>
          <w:p w:rsidR="00000000" w:rsidRPr="005B49BA" w:rsidP="005B49BA">
            <w:pPr>
              <w:pStyle w:val="ListBullet"/>
            </w:pPr>
            <w:r w:rsidRPr="005B49BA">
              <w:t xml:space="preserve">logistics support needs for each </w:t>
            </w:r>
            <w:r w:rsidRPr="005B49BA">
              <w:t>IoS, including specifications and standards, quality assurance (QA) processes, inspection requirements, timings, locations, constraints and assumptions</w:t>
            </w:r>
          </w:p>
          <w:p w:rsidR="00000000" w:rsidRPr="005B49BA" w:rsidP="005B49BA">
            <w:pPr>
              <w:pStyle w:val="ListBullet"/>
            </w:pPr>
            <w:r w:rsidRPr="005B49BA">
              <w:t xml:space="preserve">storage conditions and liabilities, including problematic IoS, shelf-life limited supplies, temperature </w:t>
            </w:r>
            <w:r w:rsidRPr="005B49BA">
              <w:t>sensitive items and security requirements</w:t>
            </w:r>
          </w:p>
          <w:p w:rsidR="00000000" w:rsidRPr="005B49BA" w:rsidP="005B49BA">
            <w:pPr>
              <w:pStyle w:val="ListBullet"/>
            </w:pPr>
            <w:r w:rsidRPr="005B49BA">
              <w:t>auditing and stocktake obligations</w:t>
            </w:r>
          </w:p>
          <w:p w:rsidR="00000000" w:rsidRPr="005B49BA" w:rsidP="005B49BA">
            <w:pPr>
              <w:pStyle w:val="ListBullet"/>
            </w:pPr>
            <w:r w:rsidRPr="005B49BA">
              <w:t>factors that can influence supply network performance, including stocking levels, demand satisfaction rate, supply chain lag, supplier performance and warehousing conditions.</w:t>
            </w:r>
          </w:p>
        </w:tc>
      </w:tr>
    </w:tbl>
    <w:p w:rsidR="00DD0BAF" w:rsidP="005B49BA">
      <w:pPr>
        <w:pStyle w:val="NoPaddingFontSize1"/>
      </w:pPr>
    </w:p>
    <w:p w:rsidR="00DD0BAF" w:rsidP="005B49BA">
      <w:pPr>
        <w:pStyle w:val="NoPaddingFontSize1"/>
      </w:pPr>
    </w:p>
    <w:p w:rsidR="00000000" w:rsidRPr="005B49BA" w:rsidP="005B49BA">
      <w:pPr>
        <w:pStyle w:val="Heading1"/>
      </w:pPr>
      <w:bookmarkStart w:id="4" w:name="O_1167729"/>
      <w:bookmarkEnd w:id="4"/>
      <w:r w:rsidRPr="005B49BA">
        <w:t>Assessment Conditions</w:t>
      </w:r>
    </w:p>
    <w:tbl>
      <w:tblPr>
        <w:tblW w:w="9497" w:type="dxa"/>
        <w:tblLayout w:type="fixed"/>
        <w:tblCellMar>
          <w:left w:w="62" w:type="dxa"/>
          <w:right w:w="62" w:type="dxa"/>
        </w:tblCellMar>
        <w:tblLook w:val="0000"/>
      </w:tblPr>
      <w:tblGrid>
        <w:gridCol w:w="9497"/>
      </w:tblGrid>
      <w:tr w:rsidTr="005B4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9BA" w:rsidP="005B49BA">
            <w:pPr>
              <w:pStyle w:val="BodyText"/>
            </w:pPr>
            <w:r w:rsidRPr="005B49BA">
              <w:t xml:space="preserve">As a minimum, assessors must satisfy applicable regulatory requirements, which include requirements in the Standards for Registered Training Organisations current at the time of assessment. </w:t>
            </w:r>
          </w:p>
          <w:p w:rsidR="00000000" w:rsidRPr="005B49BA" w:rsidP="005B49BA">
            <w:pPr>
              <w:pStyle w:val="BodyText"/>
            </w:pPr>
            <w:r w:rsidRPr="005B49BA">
              <w:t xml:space="preserve">As a minimum, assessment </w:t>
            </w:r>
            <w:r w:rsidRPr="005B49BA">
              <w:t>must satisfy applicable regulatory requirements, which include requirements in the Standards for Registered Training Organisations current at the time of assessment.</w:t>
            </w:r>
          </w:p>
          <w:p w:rsidR="00000000" w:rsidRPr="005B49BA" w:rsidP="005B49BA">
            <w:pPr>
              <w:pStyle w:val="BodyText"/>
            </w:pPr>
            <w:r w:rsidRPr="005B49BA">
              <w:t>Assessment must occur in workplace operational situations where it is appropriate to do so</w:t>
            </w:r>
            <w:r w:rsidRPr="005B49BA">
              <w:t xml:space="preserve">; where this is not appropriate, assessment must occur in simulated workplace operational situations that replicate workplace conditions. </w:t>
            </w:r>
          </w:p>
          <w:p w:rsidR="00000000" w:rsidRPr="005B49BA" w:rsidP="005B49BA">
            <w:pPr>
              <w:pStyle w:val="BodyText"/>
            </w:pPr>
            <w:r w:rsidRPr="005B49BA">
              <w:t>Assessment processes and techniques must be appropriate to the language, literacy and numeracy requirements of the wo</w:t>
            </w:r>
            <w:r w:rsidRPr="005B49BA">
              <w:t>rk being performed and the needs of the candidate.</w:t>
            </w:r>
          </w:p>
          <w:p w:rsidR="00000000" w:rsidRPr="005B49BA" w:rsidP="005B49BA">
            <w:pPr>
              <w:pStyle w:val="BodyText"/>
            </w:pPr>
            <w:r w:rsidRPr="005B49BA">
              <w:t>Resources for assessment include:</w:t>
            </w:r>
          </w:p>
          <w:p w:rsidR="00000000" w:rsidRPr="005B49BA" w:rsidP="005B49BA">
            <w:pPr>
              <w:pStyle w:val="ListBullet"/>
            </w:pPr>
            <w:r w:rsidRPr="005B49BA">
              <w:t>a range of relevant exercises, case studies and/or simulations</w:t>
            </w:r>
          </w:p>
          <w:p w:rsidR="00000000" w:rsidRPr="005B49BA" w:rsidP="005B49BA">
            <w:pPr>
              <w:pStyle w:val="ListBullet"/>
            </w:pPr>
            <w:r w:rsidRPr="005B49BA">
              <w:t>applicable documentation, including organisational policies and procedures, legislation, data and/or modelling applicable to integrated logistics support (ILS), industry standards and/or specifications and access to relevant organisational information mana</w:t>
            </w:r>
            <w:r w:rsidRPr="005B49BA">
              <w:t>gement systems</w:t>
            </w:r>
          </w:p>
          <w:p w:rsidR="00000000" w:rsidRPr="005B49BA" w:rsidP="005B49BA">
            <w:pPr>
              <w:pStyle w:val="ListBullet"/>
            </w:pPr>
            <w:r w:rsidRPr="005B49BA">
              <w:t>relevant materials, tools, equipment and personal protective equipment (PPE) currently used in industry.</w:t>
            </w:r>
          </w:p>
        </w:tc>
      </w:tr>
    </w:tbl>
    <w:p w:rsidR="00DD0BAF" w:rsidP="005B49BA">
      <w:pPr>
        <w:pStyle w:val="NoPaddingFontSize1"/>
      </w:pPr>
    </w:p>
    <w:p w:rsidR="00DD0BAF" w:rsidP="005B49BA">
      <w:pPr>
        <w:pStyle w:val="NoPaddingFontSize1"/>
      </w:pPr>
    </w:p>
    <w:p w:rsidR="00000000" w:rsidRPr="005B49BA" w:rsidP="005B49BA">
      <w:pPr>
        <w:pStyle w:val="Heading1"/>
      </w:pPr>
      <w:bookmarkStart w:id="5" w:name="O_1167732"/>
      <w:bookmarkEnd w:id="5"/>
      <w:r w:rsidRPr="005B49BA">
        <w:t>Links</w:t>
      </w:r>
    </w:p>
    <w:p w:rsidR="00000000" w:rsidRPr="005B49BA" w:rsidP="00DD0BAF">
      <w:pPr>
        <w:pStyle w:val="BodyText"/>
      </w:pPr>
      <w:r w:rsidRPr="005B49B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C5C73">
        <w:rPr>
          <w:rStyle w:val="Hyperlink"/>
        </w:rPr>
        <w:t>https://vetnet.gov.au/Pages/TrainingDocs.aspx?q=df441c6e-213d-43e3-874c-0b3f7036d851</w:t>
      </w:r>
      <w:r>
        <w:fldChar w:fldCharType="end"/>
      </w:r>
    </w:p>
    <w:p w:rsidR="00000000" w:rsidRPr="005B49BA" w:rsidP="005B49BA"/>
    <w:sectPr w:rsidSect="005B49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BA" w:rsidRPr="00DD0BAF" w:rsidP="00DD0B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BAF" w:rsidP="005B49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D0BAF" w:rsidP="005B49B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D0BAF" w:rsidP="005B49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B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9BA" w:rsidRPr="00DD0BAF" w:rsidP="00DD0B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BAF" w:rsidRPr="002D2AF8" w:rsidP="005B49BA">
    <w:pPr>
      <w:pStyle w:val="Header"/>
      <w:framePr w:wrap="around"/>
    </w:pPr>
    <w:r>
      <w:fldChar w:fldCharType="begin"/>
    </w:r>
    <w:r>
      <w:instrText xml:space="preserve"> TITLE   \* MERGEFORMAT </w:instrText>
    </w:r>
    <w:r>
      <w:fldChar w:fldCharType="separate"/>
    </w:r>
    <w:r>
      <w:t>Assessment Requirements for TLIX0034X Undertake supply support in integrated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D0BAF" w:rsidP="005B49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6ADD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CC94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D04B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9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9BA"/>
    <w:pPr>
      <w:spacing w:before="360" w:after="60"/>
      <w:outlineLvl w:val="0"/>
    </w:pPr>
    <w:rPr>
      <w:sz w:val="32"/>
    </w:rPr>
  </w:style>
  <w:style w:type="paragraph" w:styleId="Heading2">
    <w:name w:val="heading 2"/>
    <w:basedOn w:val="HeadingBase"/>
    <w:next w:val="BodyText"/>
    <w:link w:val="Heading2Char"/>
    <w:qFormat/>
    <w:rsid w:val="005B49BA"/>
    <w:pPr>
      <w:keepLines/>
      <w:spacing w:before="240" w:after="120"/>
      <w:outlineLvl w:val="1"/>
    </w:pPr>
    <w:rPr>
      <w:sz w:val="28"/>
      <w:szCs w:val="40"/>
    </w:rPr>
  </w:style>
  <w:style w:type="paragraph" w:styleId="Heading3">
    <w:name w:val="heading 3"/>
    <w:basedOn w:val="HeadingBase"/>
    <w:next w:val="BodyText"/>
    <w:link w:val="Heading3Char"/>
    <w:qFormat/>
    <w:rsid w:val="005B49BA"/>
    <w:pPr>
      <w:spacing w:before="180" w:after="120"/>
      <w:outlineLvl w:val="2"/>
    </w:pPr>
    <w:rPr>
      <w:spacing w:val="-10"/>
      <w:kern w:val="32"/>
    </w:rPr>
  </w:style>
  <w:style w:type="paragraph" w:styleId="Heading4">
    <w:name w:val="heading 4"/>
    <w:basedOn w:val="HeadingBase"/>
    <w:next w:val="BodyText"/>
    <w:link w:val="Heading4Char"/>
    <w:qFormat/>
    <w:rsid w:val="005B49BA"/>
    <w:pPr>
      <w:spacing w:before="160" w:after="120"/>
      <w:outlineLvl w:val="3"/>
    </w:pPr>
    <w:rPr>
      <w:sz w:val="22"/>
    </w:rPr>
  </w:style>
  <w:style w:type="paragraph" w:styleId="Heading5">
    <w:name w:val="heading 5"/>
    <w:basedOn w:val="HeadingBase"/>
    <w:next w:val="Normal"/>
    <w:link w:val="Heading5Char"/>
    <w:qFormat/>
    <w:rsid w:val="005B49BA"/>
    <w:pPr>
      <w:spacing w:before="80"/>
      <w:outlineLvl w:val="4"/>
    </w:pPr>
    <w:rPr>
      <w:color w:val="918585"/>
      <w:sz w:val="20"/>
    </w:rPr>
  </w:style>
  <w:style w:type="paragraph" w:styleId="Heading6">
    <w:name w:val="heading 6"/>
    <w:basedOn w:val="HeadingBase"/>
    <w:next w:val="Normal"/>
    <w:link w:val="Heading6Char"/>
    <w:qFormat/>
    <w:rsid w:val="005B49BA"/>
    <w:pPr>
      <w:spacing w:before="60"/>
      <w:outlineLvl w:val="5"/>
    </w:pPr>
    <w:rPr>
      <w:color w:val="918585"/>
      <w:sz w:val="20"/>
    </w:rPr>
  </w:style>
  <w:style w:type="paragraph" w:styleId="Heading7">
    <w:name w:val="heading 7"/>
    <w:basedOn w:val="Normal"/>
    <w:next w:val="Normal"/>
    <w:link w:val="Heading7Char"/>
    <w:qFormat/>
    <w:rsid w:val="005B49BA"/>
    <w:pPr>
      <w:ind w:left="720"/>
      <w:outlineLvl w:val="6"/>
    </w:pPr>
    <w:rPr>
      <w:i/>
    </w:rPr>
  </w:style>
  <w:style w:type="paragraph" w:styleId="Heading8">
    <w:name w:val="heading 8"/>
    <w:basedOn w:val="Normal"/>
    <w:next w:val="Normal"/>
    <w:link w:val="Heading8Char"/>
    <w:qFormat/>
    <w:rsid w:val="005B49BA"/>
    <w:pPr>
      <w:ind w:left="720"/>
      <w:outlineLvl w:val="7"/>
    </w:pPr>
    <w:rPr>
      <w:i/>
    </w:rPr>
  </w:style>
  <w:style w:type="paragraph" w:styleId="Heading9">
    <w:name w:val="heading 9"/>
    <w:basedOn w:val="Normal"/>
    <w:next w:val="Normal"/>
    <w:link w:val="Heading9Char"/>
    <w:qFormat/>
    <w:rsid w:val="005B49BA"/>
    <w:pPr>
      <w:ind w:left="720"/>
      <w:outlineLvl w:val="8"/>
    </w:pPr>
    <w:rPr>
      <w:i/>
    </w:rPr>
  </w:style>
  <w:style w:type="character" w:default="1" w:styleId="DefaultParagraphFont">
    <w:name w:val="Default Paragraph Font"/>
    <w:uiPriority w:val="1"/>
    <w:unhideWhenUsed/>
    <w:rsid w:val="005B49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9BA"/>
  </w:style>
  <w:style w:type="character" w:customStyle="1" w:styleId="Heading1Char">
    <w:name w:val="Heading 1 Char"/>
    <w:basedOn w:val="DefaultParagraphFont"/>
    <w:link w:val="Heading1"/>
    <w:rsid w:val="005B49BA"/>
    <w:rPr>
      <w:rFonts w:ascii="Times New Roman" w:eastAsia="Times New Roman" w:hAnsi="Times New Roman" w:cs="Times New Roman"/>
      <w:b/>
      <w:sz w:val="32"/>
      <w:szCs w:val="20"/>
      <w:lang w:eastAsia="en-US"/>
    </w:rPr>
  </w:style>
  <w:style w:type="paragraph" w:styleId="BodyText">
    <w:name w:val="Body Text"/>
    <w:basedOn w:val="Normal"/>
    <w:link w:val="BodyTextChar"/>
    <w:rsid w:val="005B49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9BA"/>
    <w:rPr>
      <w:rFonts w:ascii="Times New Roman" w:eastAsia="Times New Roman" w:hAnsi="Times New Roman" w:cs="Times New Roman"/>
      <w:sz w:val="24"/>
      <w:lang w:eastAsia="en-US"/>
    </w:rPr>
  </w:style>
  <w:style w:type="paragraph" w:styleId="ListBullet">
    <w:name w:val="List Bullet"/>
    <w:basedOn w:val="List"/>
    <w:rsid w:val="005B49BA"/>
    <w:pPr>
      <w:numPr>
        <w:numId w:val="12"/>
      </w:numPr>
      <w:tabs>
        <w:tab w:val="clear" w:pos="340"/>
      </w:tabs>
      <w:spacing w:before="40" w:after="40"/>
    </w:pPr>
  </w:style>
  <w:style w:type="paragraph" w:styleId="ListBullet2">
    <w:name w:val="List Bullet 2"/>
    <w:basedOn w:val="List2"/>
    <w:rsid w:val="005B49BA"/>
    <w:pPr>
      <w:numPr>
        <w:numId w:val="13"/>
      </w:numPr>
      <w:tabs>
        <w:tab w:val="clear" w:pos="680"/>
      </w:tabs>
    </w:pPr>
  </w:style>
  <w:style w:type="paragraph" w:customStyle="1" w:styleId="SuperHeading">
    <w:name w:val="SuperHeading"/>
    <w:basedOn w:val="Normal"/>
    <w:rsid w:val="005B49BA"/>
    <w:pPr>
      <w:spacing w:before="240" w:after="120"/>
      <w:outlineLvl w:val="0"/>
    </w:pPr>
    <w:rPr>
      <w:rFonts w:ascii="Times New Roman" w:hAnsi="Times New Roman"/>
      <w:b/>
      <w:sz w:val="32"/>
    </w:rPr>
  </w:style>
  <w:style w:type="paragraph" w:customStyle="1" w:styleId="AllowPageBreak">
    <w:name w:val="AllowPageBreak"/>
    <w:rsid w:val="005B49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49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9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9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9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9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9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9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9BA"/>
    <w:rPr>
      <w:rFonts w:ascii="Courier New" w:eastAsia="Times New Roman" w:hAnsi="Courier New" w:cs="Times New Roman"/>
      <w:i/>
      <w:szCs w:val="20"/>
      <w:lang w:eastAsia="en-US"/>
    </w:rPr>
  </w:style>
  <w:style w:type="paragraph" w:customStyle="1" w:styleId="HeadingBase">
    <w:name w:val="Heading Base"/>
    <w:rsid w:val="005B49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9BA"/>
    <w:pPr>
      <w:tabs>
        <w:tab w:val="right" w:leader="dot" w:pos="9072"/>
      </w:tabs>
      <w:ind w:left="567"/>
    </w:pPr>
    <w:rPr>
      <w:szCs w:val="22"/>
    </w:rPr>
  </w:style>
  <w:style w:type="paragraph" w:customStyle="1" w:styleId="TOCBase">
    <w:name w:val="TOC Base"/>
    <w:rsid w:val="005B49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9BA"/>
    <w:pPr>
      <w:tabs>
        <w:tab w:val="right" w:leader="dot" w:pos="9072"/>
      </w:tabs>
      <w:spacing w:before="40" w:after="40"/>
      <w:ind w:left="284"/>
    </w:pPr>
    <w:rPr>
      <w:rFonts w:ascii="Times New Roman" w:hAnsi="Times New Roman"/>
    </w:rPr>
  </w:style>
  <w:style w:type="paragraph" w:styleId="TOC1">
    <w:name w:val="toc 1"/>
    <w:basedOn w:val="TOCBase"/>
    <w:next w:val="Normal"/>
    <w:rsid w:val="005B49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9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9BA"/>
    <w:rPr>
      <w:rFonts w:ascii="Times New Roman" w:eastAsia="Times New Roman" w:hAnsi="Times New Roman" w:cs="Times New Roman"/>
      <w:sz w:val="16"/>
      <w:lang w:eastAsia="en-US"/>
    </w:rPr>
  </w:style>
  <w:style w:type="paragraph" w:styleId="Title">
    <w:name w:val="Title"/>
    <w:basedOn w:val="HeadingBase"/>
    <w:link w:val="TitleChar"/>
    <w:qFormat/>
    <w:rsid w:val="005B49BA"/>
    <w:pPr>
      <w:spacing w:before="5040"/>
      <w:jc w:val="center"/>
    </w:pPr>
    <w:rPr>
      <w:sz w:val="48"/>
      <w:szCs w:val="72"/>
      <w:lang w:val="en-US"/>
    </w:rPr>
  </w:style>
  <w:style w:type="character" w:customStyle="1" w:styleId="TitleChar">
    <w:name w:val="Title Char"/>
    <w:basedOn w:val="DefaultParagraphFont"/>
    <w:link w:val="Title"/>
    <w:rsid w:val="005B49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9BA"/>
    <w:pPr>
      <w:tabs>
        <w:tab w:val="left" w:pos="3600"/>
        <w:tab w:val="left" w:pos="3958"/>
      </w:tabs>
    </w:pPr>
  </w:style>
  <w:style w:type="paragraph" w:styleId="List">
    <w:name w:val="List"/>
    <w:basedOn w:val="BodyText"/>
    <w:next w:val="BodyText"/>
    <w:rsid w:val="005B49BA"/>
    <w:pPr>
      <w:tabs>
        <w:tab w:val="left" w:pos="340"/>
      </w:tabs>
      <w:spacing w:before="60" w:after="60"/>
      <w:ind w:left="340" w:hanging="340"/>
    </w:pPr>
  </w:style>
  <w:style w:type="paragraph" w:customStyle="1" w:styleId="Note">
    <w:name w:val="Note"/>
    <w:basedOn w:val="BodyText"/>
    <w:rsid w:val="005B49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49BA"/>
    <w:rPr>
      <w:b/>
      <w:spacing w:val="0"/>
    </w:rPr>
  </w:style>
  <w:style w:type="paragraph" w:customStyle="1" w:styleId="SuperTitle">
    <w:name w:val="SuperTitle"/>
    <w:basedOn w:val="Title"/>
    <w:rsid w:val="005B49BA"/>
    <w:pPr>
      <w:framePr w:wrap="auto" w:hAnchor="text" w:y="6049"/>
    </w:pPr>
    <w:rPr>
      <w:color w:val="000000"/>
      <w:sz w:val="40"/>
    </w:rPr>
  </w:style>
  <w:style w:type="paragraph" w:customStyle="1" w:styleId="TOCTitle">
    <w:name w:val="TOCTitle"/>
    <w:basedOn w:val="Heading1"/>
    <w:rsid w:val="005B49BA"/>
    <w:pPr>
      <w:spacing w:after="240"/>
      <w:jc w:val="center"/>
      <w:outlineLvl w:val="9"/>
    </w:pPr>
    <w:rPr>
      <w:caps/>
    </w:rPr>
  </w:style>
  <w:style w:type="paragraph" w:customStyle="1" w:styleId="Version">
    <w:name w:val="Version"/>
    <w:rsid w:val="005B49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49BA"/>
    <w:pPr>
      <w:keepNext w:val="0"/>
      <w:tabs>
        <w:tab w:val="right" w:pos="4176"/>
      </w:tabs>
      <w:ind w:left="198" w:hanging="198"/>
    </w:pPr>
    <w:rPr>
      <w:rFonts w:ascii="Garamond" w:hAnsi="Garamond"/>
    </w:rPr>
  </w:style>
  <w:style w:type="paragraph" w:styleId="IndexHeading">
    <w:name w:val="index heading"/>
    <w:basedOn w:val="Normal"/>
    <w:next w:val="Index1"/>
    <w:semiHidden/>
    <w:rsid w:val="005B49BA"/>
    <w:pPr>
      <w:spacing w:before="120" w:after="120"/>
    </w:pPr>
    <w:rPr>
      <w:rFonts w:ascii="Arial" w:hAnsi="Arial"/>
      <w:b/>
      <w:color w:val="918585"/>
      <w:sz w:val="24"/>
    </w:rPr>
  </w:style>
  <w:style w:type="paragraph" w:styleId="Header">
    <w:name w:val="header"/>
    <w:basedOn w:val="Normal"/>
    <w:link w:val="HeaderChar"/>
    <w:rsid w:val="005B49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9BA"/>
    <w:rPr>
      <w:rFonts w:ascii="Times New Roman" w:eastAsia="Times New Roman" w:hAnsi="Times New Roman" w:cs="Times New Roman"/>
      <w:sz w:val="16"/>
      <w:szCs w:val="20"/>
      <w:lang w:val="en-GB" w:eastAsia="en-US"/>
    </w:rPr>
  </w:style>
  <w:style w:type="paragraph" w:customStyle="1" w:styleId="Chapter">
    <w:name w:val="Chapter"/>
    <w:basedOn w:val="Normal"/>
    <w:rsid w:val="005B49BA"/>
    <w:pPr>
      <w:spacing w:before="240"/>
    </w:pPr>
    <w:rPr>
      <w:rFonts w:ascii="Times New Roman" w:hAnsi="Times New Roman"/>
      <w:smallCaps/>
      <w:spacing w:val="80"/>
      <w:sz w:val="28"/>
    </w:rPr>
  </w:style>
  <w:style w:type="paragraph" w:customStyle="1" w:styleId="InChapter">
    <w:name w:val="InChapter"/>
    <w:basedOn w:val="Heading3"/>
    <w:rsid w:val="005B49BA"/>
    <w:pPr>
      <w:spacing w:after="240"/>
      <w:outlineLvl w:val="9"/>
    </w:pPr>
    <w:rPr>
      <w:noProof/>
    </w:rPr>
  </w:style>
  <w:style w:type="paragraph" w:styleId="Index2">
    <w:name w:val="index 2"/>
    <w:basedOn w:val="Normal"/>
    <w:next w:val="Normal"/>
    <w:semiHidden/>
    <w:rsid w:val="005B49BA"/>
    <w:pPr>
      <w:tabs>
        <w:tab w:val="right" w:pos="4176"/>
      </w:tabs>
      <w:ind w:left="568" w:hanging="284"/>
    </w:pPr>
    <w:rPr>
      <w:rFonts w:ascii="Garamond" w:hAnsi="Garamond"/>
    </w:rPr>
  </w:style>
  <w:style w:type="paragraph" w:customStyle="1" w:styleId="Byline">
    <w:name w:val="Byline"/>
    <w:rsid w:val="005B49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9BA"/>
    <w:pPr>
      <w:tabs>
        <w:tab w:val="clear" w:pos="3600"/>
        <w:tab w:val="clear" w:pos="3958"/>
      </w:tabs>
      <w:jc w:val="right"/>
    </w:pPr>
  </w:style>
  <w:style w:type="character" w:styleId="Emphasis">
    <w:name w:val="Emphasis"/>
    <w:basedOn w:val="DefaultParagraphFont"/>
    <w:qFormat/>
    <w:rsid w:val="005B49BA"/>
    <w:rPr>
      <w:i/>
    </w:rPr>
  </w:style>
  <w:style w:type="paragraph" w:styleId="Caption">
    <w:name w:val="caption"/>
    <w:basedOn w:val="BodyText"/>
    <w:next w:val="Normal"/>
    <w:qFormat/>
    <w:rsid w:val="005B49BA"/>
    <w:pPr>
      <w:framePr w:w="2268" w:hSpace="181" w:vSpace="181" w:wrap="around" w:vAnchor="text" w:hAnchor="page" w:x="1135" w:y="285" w:anchorLock="1"/>
    </w:pPr>
    <w:rPr>
      <w:i/>
    </w:rPr>
  </w:style>
  <w:style w:type="paragraph" w:customStyle="1" w:styleId="MiniTOCTitle">
    <w:name w:val="MiniTOCTitle"/>
    <w:basedOn w:val="Heading4"/>
    <w:rsid w:val="005B49BA"/>
    <w:pPr>
      <w:spacing w:before="240"/>
      <w:outlineLvl w:val="9"/>
    </w:pPr>
    <w:rPr>
      <w:noProof/>
      <w:sz w:val="24"/>
    </w:rPr>
  </w:style>
  <w:style w:type="paragraph" w:customStyle="1" w:styleId="MiniTOCItem">
    <w:name w:val="MiniTOCItem"/>
    <w:basedOn w:val="ListBullet"/>
    <w:rsid w:val="005B49BA"/>
    <w:pPr>
      <w:numPr>
        <w:numId w:val="0"/>
      </w:numPr>
      <w:tabs>
        <w:tab w:val="right" w:leader="dot" w:pos="6521"/>
      </w:tabs>
      <w:spacing w:before="0" w:after="0"/>
    </w:pPr>
  </w:style>
  <w:style w:type="paragraph" w:customStyle="1" w:styleId="TOFTitle">
    <w:name w:val="TOFTitle"/>
    <w:basedOn w:val="TOCTitle"/>
    <w:rsid w:val="005B49BA"/>
  </w:style>
  <w:style w:type="paragraph" w:styleId="TableofFigures">
    <w:name w:val="table of figures"/>
    <w:basedOn w:val="Normal"/>
    <w:next w:val="Normal"/>
    <w:semiHidden/>
    <w:rsid w:val="005B49BA"/>
    <w:pPr>
      <w:tabs>
        <w:tab w:val="right" w:leader="dot" w:pos="9072"/>
      </w:tabs>
      <w:ind w:left="970" w:hanging="403"/>
    </w:pPr>
    <w:rPr>
      <w:rFonts w:ascii="Times New Roman" w:hAnsi="Times New Roman"/>
      <w:b/>
    </w:rPr>
  </w:style>
  <w:style w:type="paragraph" w:styleId="ListNumber">
    <w:name w:val="List Number"/>
    <w:basedOn w:val="List"/>
    <w:rsid w:val="005B49BA"/>
    <w:pPr>
      <w:numPr>
        <w:numId w:val="15"/>
      </w:numPr>
      <w:tabs>
        <w:tab w:val="clear" w:pos="340"/>
      </w:tabs>
    </w:pPr>
  </w:style>
  <w:style w:type="character" w:customStyle="1" w:styleId="WingdingSymbols">
    <w:name w:val="Wingding Symbols"/>
    <w:rsid w:val="005B49BA"/>
    <w:rPr>
      <w:rFonts w:ascii="Wingdings" w:hAnsi="Wingdings"/>
    </w:rPr>
  </w:style>
  <w:style w:type="paragraph" w:customStyle="1" w:styleId="TableHeading">
    <w:name w:val="Table Heading"/>
    <w:basedOn w:val="HeadingBase"/>
    <w:rsid w:val="005B49BA"/>
    <w:pPr>
      <w:keepLines/>
      <w:pBdr>
        <w:bottom w:val="single" w:sz="6" w:space="1" w:color="918585"/>
      </w:pBdr>
      <w:spacing w:before="240"/>
    </w:pPr>
  </w:style>
  <w:style w:type="character" w:customStyle="1" w:styleId="HotSpot">
    <w:name w:val="HotSpot"/>
    <w:rsid w:val="005B49BA"/>
    <w:rPr>
      <w:color w:val="0033CC"/>
      <w:u w:val="none"/>
    </w:rPr>
  </w:style>
  <w:style w:type="paragraph" w:customStyle="1" w:styleId="BodyTextRight">
    <w:name w:val="Body Text Right"/>
    <w:basedOn w:val="BodyText"/>
    <w:rsid w:val="005B49BA"/>
    <w:pPr>
      <w:spacing w:before="0" w:after="0"/>
      <w:jc w:val="right"/>
    </w:pPr>
  </w:style>
  <w:style w:type="paragraph" w:styleId="Index3">
    <w:name w:val="index 3"/>
    <w:basedOn w:val="ListNumber2"/>
    <w:next w:val="Normal"/>
    <w:semiHidden/>
    <w:rsid w:val="005B49BA"/>
    <w:pPr>
      <w:numPr>
        <w:numId w:val="0"/>
      </w:numPr>
      <w:tabs>
        <w:tab w:val="right" w:leader="dot" w:pos="4176"/>
      </w:tabs>
    </w:pPr>
  </w:style>
  <w:style w:type="paragraph" w:styleId="ListNumber2">
    <w:name w:val="List Number 2"/>
    <w:basedOn w:val="List2"/>
    <w:rsid w:val="005B49BA"/>
    <w:pPr>
      <w:numPr>
        <w:numId w:val="10"/>
      </w:numPr>
      <w:tabs>
        <w:tab w:val="clear" w:pos="1060"/>
      </w:tabs>
    </w:pPr>
  </w:style>
  <w:style w:type="paragraph" w:customStyle="1" w:styleId="MarginNote">
    <w:name w:val="Margin Note"/>
    <w:basedOn w:val="BodyText"/>
    <w:rsid w:val="005B49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9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9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9BA"/>
    <w:rPr>
      <w:sz w:val="32"/>
    </w:rPr>
  </w:style>
  <w:style w:type="paragraph" w:customStyle="1" w:styleId="HeadingProcedure">
    <w:name w:val="Heading Procedure"/>
    <w:basedOn w:val="HeadingBase"/>
    <w:next w:val="Normal"/>
    <w:rsid w:val="005B49BA"/>
    <w:pPr>
      <w:tabs>
        <w:tab w:val="left" w:pos="0"/>
      </w:tabs>
      <w:spacing w:before="120" w:after="60"/>
    </w:pPr>
    <w:rPr>
      <w:i/>
      <w:color w:val="918585"/>
      <w:sz w:val="22"/>
    </w:rPr>
  </w:style>
  <w:style w:type="paragraph" w:customStyle="1" w:styleId="TableBodyText">
    <w:name w:val="Table Body Text"/>
    <w:basedOn w:val="BodyText"/>
    <w:rsid w:val="005B49BA"/>
    <w:pPr>
      <w:spacing w:before="60" w:after="60"/>
    </w:pPr>
  </w:style>
  <w:style w:type="paragraph" w:styleId="ListContinue">
    <w:name w:val="List Continue"/>
    <w:basedOn w:val="List"/>
    <w:rsid w:val="005B49BA"/>
    <w:pPr>
      <w:ind w:firstLine="0"/>
    </w:pPr>
  </w:style>
  <w:style w:type="paragraph" w:customStyle="1" w:styleId="ListNote">
    <w:name w:val="List Note"/>
    <w:basedOn w:val="List"/>
    <w:rsid w:val="005B49BA"/>
    <w:pPr>
      <w:pBdr>
        <w:top w:val="single" w:sz="6" w:space="2" w:color="918585"/>
        <w:bottom w:val="single" w:sz="6" w:space="2" w:color="918585"/>
      </w:pBdr>
      <w:tabs>
        <w:tab w:val="left" w:pos="1021"/>
      </w:tabs>
      <w:ind w:firstLine="0"/>
    </w:pPr>
  </w:style>
  <w:style w:type="paragraph" w:customStyle="1" w:styleId="Warning">
    <w:name w:val="Warning"/>
    <w:basedOn w:val="BodyText"/>
    <w:rsid w:val="005B49BA"/>
    <w:pPr>
      <w:shd w:val="clear" w:color="auto" w:fill="D9D9D9"/>
      <w:tabs>
        <w:tab w:val="left" w:pos="992"/>
      </w:tabs>
      <w:ind w:left="119" w:right="119"/>
    </w:pPr>
    <w:rPr>
      <w:sz w:val="20"/>
    </w:rPr>
  </w:style>
  <w:style w:type="paragraph" w:customStyle="1" w:styleId="MarginIcons">
    <w:name w:val="Margin Icons"/>
    <w:basedOn w:val="BodyText"/>
    <w:rsid w:val="005B49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9BA"/>
    <w:rPr>
      <w:rFonts w:ascii="Courier New" w:hAnsi="Courier New"/>
    </w:rPr>
  </w:style>
  <w:style w:type="paragraph" w:customStyle="1" w:styleId="NoteBullet">
    <w:name w:val="Note Bullet"/>
    <w:basedOn w:val="Note"/>
    <w:rsid w:val="005B49BA"/>
    <w:pPr>
      <w:tabs>
        <w:tab w:val="clear" w:pos="680"/>
      </w:tabs>
      <w:spacing w:before="60" w:after="60"/>
    </w:pPr>
  </w:style>
  <w:style w:type="paragraph" w:customStyle="1" w:styleId="SubHeading2">
    <w:name w:val="SubHeading2"/>
    <w:basedOn w:val="HeadingBase"/>
    <w:rsid w:val="005B49BA"/>
    <w:pPr>
      <w:spacing w:before="240" w:after="60"/>
    </w:pPr>
    <w:rPr>
      <w:sz w:val="20"/>
    </w:rPr>
  </w:style>
  <w:style w:type="paragraph" w:customStyle="1" w:styleId="SubHeading1">
    <w:name w:val="SubHeading1"/>
    <w:basedOn w:val="HeadingBase"/>
    <w:rsid w:val="005B49BA"/>
    <w:pPr>
      <w:spacing w:before="240" w:after="60"/>
    </w:pPr>
    <w:rPr>
      <w:color w:val="918585"/>
      <w:sz w:val="22"/>
    </w:rPr>
  </w:style>
  <w:style w:type="paragraph" w:customStyle="1" w:styleId="SideHeading">
    <w:name w:val="Side Heading"/>
    <w:basedOn w:val="HeadingBase"/>
    <w:rsid w:val="005B49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9BA"/>
    <w:pPr>
      <w:tabs>
        <w:tab w:val="num" w:pos="360"/>
      </w:tabs>
    </w:pPr>
  </w:style>
  <w:style w:type="paragraph" w:styleId="PlainText">
    <w:name w:val="Plain Text"/>
    <w:basedOn w:val="Normal"/>
    <w:link w:val="PlainTextChar"/>
    <w:rsid w:val="005B49BA"/>
    <w:rPr>
      <w:sz w:val="20"/>
    </w:rPr>
  </w:style>
  <w:style w:type="character" w:customStyle="1" w:styleId="PlainTextChar">
    <w:name w:val="Plain Text Char"/>
    <w:basedOn w:val="DefaultParagraphFont"/>
    <w:link w:val="PlainText"/>
    <w:rsid w:val="005B49BA"/>
    <w:rPr>
      <w:rFonts w:ascii="Courier New" w:eastAsia="Times New Roman" w:hAnsi="Courier New" w:cs="Times New Roman"/>
      <w:sz w:val="20"/>
      <w:szCs w:val="20"/>
      <w:lang w:eastAsia="en-US"/>
    </w:rPr>
  </w:style>
  <w:style w:type="character" w:customStyle="1" w:styleId="MenuOption">
    <w:name w:val="Menu Option"/>
    <w:basedOn w:val="DefaultParagraphFont"/>
    <w:rsid w:val="005B49BA"/>
    <w:rPr>
      <w:b/>
      <w:smallCaps/>
    </w:rPr>
  </w:style>
  <w:style w:type="paragraph" w:customStyle="1" w:styleId="TableListNumber">
    <w:name w:val="Table List Number"/>
    <w:basedOn w:val="ListNumber"/>
    <w:rsid w:val="005B49BA"/>
    <w:pPr>
      <w:numPr>
        <w:numId w:val="0"/>
      </w:numPr>
    </w:pPr>
  </w:style>
  <w:style w:type="paragraph" w:styleId="TOC4">
    <w:name w:val="toc 4"/>
    <w:basedOn w:val="TOCBase"/>
    <w:next w:val="Normal"/>
    <w:semiHidden/>
    <w:rsid w:val="005B49BA"/>
    <w:pPr>
      <w:tabs>
        <w:tab w:val="right" w:leader="dot" w:pos="9071"/>
      </w:tabs>
      <w:ind w:left="1701"/>
    </w:pPr>
  </w:style>
  <w:style w:type="paragraph" w:customStyle="1" w:styleId="ListAlpha">
    <w:name w:val="List Alpha"/>
    <w:basedOn w:val="List"/>
    <w:rsid w:val="005B49BA"/>
    <w:pPr>
      <w:numPr>
        <w:numId w:val="9"/>
      </w:numPr>
    </w:pPr>
  </w:style>
  <w:style w:type="paragraph" w:customStyle="1" w:styleId="ListAlpha2">
    <w:name w:val="List Alpha 2"/>
    <w:basedOn w:val="List2"/>
    <w:rsid w:val="005B49BA"/>
    <w:pPr>
      <w:numPr>
        <w:numId w:val="8"/>
      </w:numPr>
    </w:pPr>
  </w:style>
  <w:style w:type="paragraph" w:styleId="List2">
    <w:name w:val="List 2"/>
    <w:basedOn w:val="BodyText"/>
    <w:rsid w:val="005B49BA"/>
    <w:pPr>
      <w:tabs>
        <w:tab w:val="left" w:pos="680"/>
      </w:tabs>
      <w:spacing w:before="60" w:after="60"/>
      <w:ind w:left="680" w:hanging="340"/>
    </w:pPr>
  </w:style>
  <w:style w:type="paragraph" w:styleId="List3">
    <w:name w:val="List 3"/>
    <w:basedOn w:val="BodyText"/>
    <w:rsid w:val="005B49BA"/>
    <w:pPr>
      <w:tabs>
        <w:tab w:val="left" w:pos="1021"/>
      </w:tabs>
      <w:spacing w:before="60" w:after="60"/>
      <w:ind w:left="1020" w:hanging="340"/>
    </w:pPr>
  </w:style>
  <w:style w:type="paragraph" w:styleId="List4">
    <w:name w:val="List 4"/>
    <w:basedOn w:val="BodyText"/>
    <w:rsid w:val="005B49BA"/>
    <w:pPr>
      <w:tabs>
        <w:tab w:val="left" w:pos="1361"/>
      </w:tabs>
      <w:spacing w:before="60" w:after="60"/>
      <w:ind w:left="1361" w:hanging="340"/>
    </w:pPr>
  </w:style>
  <w:style w:type="paragraph" w:styleId="List5">
    <w:name w:val="List 5"/>
    <w:basedOn w:val="BodyText"/>
    <w:rsid w:val="005B49BA"/>
    <w:pPr>
      <w:tabs>
        <w:tab w:val="left" w:pos="1701"/>
      </w:tabs>
      <w:spacing w:before="60" w:after="60"/>
      <w:ind w:left="1701" w:hanging="340"/>
    </w:pPr>
  </w:style>
  <w:style w:type="paragraph" w:styleId="ListBullet3">
    <w:name w:val="List Bullet 3"/>
    <w:basedOn w:val="List3"/>
    <w:rsid w:val="005B49BA"/>
    <w:pPr>
      <w:numPr>
        <w:numId w:val="14"/>
      </w:numPr>
      <w:tabs>
        <w:tab w:val="clear" w:pos="1021"/>
      </w:tabs>
      <w:ind w:left="1037" w:hanging="357"/>
    </w:pPr>
  </w:style>
  <w:style w:type="paragraph" w:styleId="ListBullet4">
    <w:name w:val="List Bullet 4"/>
    <w:basedOn w:val="List4"/>
    <w:rsid w:val="005B49BA"/>
    <w:pPr>
      <w:numPr>
        <w:numId w:val="3"/>
      </w:numPr>
      <w:tabs>
        <w:tab w:val="clear" w:pos="1361"/>
      </w:tabs>
    </w:pPr>
  </w:style>
  <w:style w:type="paragraph" w:styleId="ListBullet5">
    <w:name w:val="List Bullet 5"/>
    <w:basedOn w:val="List5"/>
    <w:rsid w:val="005B49BA"/>
    <w:pPr>
      <w:numPr>
        <w:numId w:val="4"/>
      </w:numPr>
    </w:pPr>
  </w:style>
  <w:style w:type="paragraph" w:styleId="ListContinue2">
    <w:name w:val="List Continue 2"/>
    <w:basedOn w:val="List2"/>
    <w:rsid w:val="005B49BA"/>
    <w:pPr>
      <w:ind w:firstLine="0"/>
    </w:pPr>
  </w:style>
  <w:style w:type="paragraph" w:styleId="ListContinue3">
    <w:name w:val="List Continue 3"/>
    <w:basedOn w:val="List3"/>
    <w:rsid w:val="005B49BA"/>
    <w:pPr>
      <w:ind w:left="1021" w:firstLine="0"/>
    </w:pPr>
  </w:style>
  <w:style w:type="paragraph" w:styleId="ListContinue4">
    <w:name w:val="List Continue 4"/>
    <w:basedOn w:val="List4"/>
    <w:rsid w:val="005B49BA"/>
    <w:pPr>
      <w:ind w:firstLine="0"/>
    </w:pPr>
  </w:style>
  <w:style w:type="paragraph" w:styleId="ListContinue5">
    <w:name w:val="List Continue 5"/>
    <w:basedOn w:val="List5"/>
    <w:rsid w:val="005B49BA"/>
    <w:pPr>
      <w:ind w:firstLine="0"/>
    </w:pPr>
  </w:style>
  <w:style w:type="paragraph" w:styleId="ListNumber3">
    <w:name w:val="List Number 3"/>
    <w:basedOn w:val="List3"/>
    <w:rsid w:val="005B49BA"/>
    <w:pPr>
      <w:numPr>
        <w:numId w:val="5"/>
      </w:numPr>
    </w:pPr>
  </w:style>
  <w:style w:type="paragraph" w:styleId="ListNumber4">
    <w:name w:val="List Number 4"/>
    <w:basedOn w:val="List4"/>
    <w:rsid w:val="005B49BA"/>
    <w:pPr>
      <w:numPr>
        <w:numId w:val="6"/>
      </w:numPr>
    </w:pPr>
  </w:style>
  <w:style w:type="paragraph" w:styleId="ListNumber5">
    <w:name w:val="List Number 5"/>
    <w:basedOn w:val="List5"/>
    <w:rsid w:val="005B49BA"/>
    <w:pPr>
      <w:numPr>
        <w:numId w:val="7"/>
      </w:numPr>
    </w:pPr>
  </w:style>
  <w:style w:type="paragraph" w:styleId="BlockText">
    <w:name w:val="Block Text"/>
    <w:basedOn w:val="Normal"/>
    <w:rsid w:val="005B49BA"/>
    <w:pPr>
      <w:spacing w:after="120"/>
      <w:ind w:left="1440" w:right="1440"/>
    </w:pPr>
  </w:style>
  <w:style w:type="character" w:customStyle="1" w:styleId="Subscript">
    <w:name w:val="Subscript"/>
    <w:basedOn w:val="DefaultParagraphFont"/>
    <w:rsid w:val="005B49BA"/>
    <w:rPr>
      <w:sz w:val="16"/>
      <w:vertAlign w:val="subscript"/>
    </w:rPr>
  </w:style>
  <w:style w:type="character" w:customStyle="1" w:styleId="Superscript">
    <w:name w:val="Superscript"/>
    <w:basedOn w:val="DefaultParagraphFont"/>
    <w:rsid w:val="005B49BA"/>
    <w:rPr>
      <w:sz w:val="16"/>
      <w:vertAlign w:val="superscript"/>
    </w:rPr>
  </w:style>
  <w:style w:type="character" w:customStyle="1" w:styleId="Symbols">
    <w:name w:val="Symbols"/>
    <w:basedOn w:val="DefaultParagraphFont"/>
    <w:rsid w:val="005B49BA"/>
    <w:rPr>
      <w:rFonts w:ascii="Symbol" w:hAnsi="Symbol"/>
    </w:rPr>
  </w:style>
  <w:style w:type="character" w:customStyle="1" w:styleId="MenuOptions">
    <w:name w:val="Menu Options"/>
    <w:basedOn w:val="DefaultParagraphFont"/>
    <w:rsid w:val="005B49BA"/>
    <w:rPr>
      <w:rFonts w:ascii="Arial Narrow" w:hAnsi="Arial Narrow"/>
      <w:smallCaps/>
    </w:rPr>
  </w:style>
  <w:style w:type="character" w:customStyle="1" w:styleId="Buttons">
    <w:name w:val="Buttons"/>
    <w:basedOn w:val="DefaultParagraphFont"/>
    <w:rsid w:val="005B49BA"/>
    <w:rPr>
      <w:b/>
    </w:rPr>
  </w:style>
  <w:style w:type="character" w:customStyle="1" w:styleId="Underlined">
    <w:name w:val="Underlined"/>
    <w:basedOn w:val="DefaultParagraphFont"/>
    <w:rsid w:val="005B49BA"/>
    <w:rPr>
      <w:u w:val="single"/>
    </w:rPr>
  </w:style>
  <w:style w:type="paragraph" w:customStyle="1" w:styleId="TableBodyTextRight">
    <w:name w:val="Table Body Text Right"/>
    <w:basedOn w:val="TableBodyText"/>
    <w:rsid w:val="005B49BA"/>
    <w:pPr>
      <w:widowControl w:val="0"/>
      <w:autoSpaceDE w:val="0"/>
      <w:autoSpaceDN w:val="0"/>
      <w:adjustRightInd w:val="0"/>
      <w:jc w:val="right"/>
    </w:pPr>
    <w:rPr>
      <w:rFonts w:cs="Arial"/>
      <w:szCs w:val="18"/>
    </w:rPr>
  </w:style>
  <w:style w:type="paragraph" w:customStyle="1" w:styleId="CopyrightText">
    <w:name w:val="Copyright Text"/>
    <w:basedOn w:val="BodyText"/>
    <w:rsid w:val="005B49BA"/>
    <w:rPr>
      <w:sz w:val="18"/>
    </w:rPr>
  </w:style>
  <w:style w:type="paragraph" w:customStyle="1" w:styleId="BodySmallRight">
    <w:name w:val="Body Small Right"/>
    <w:basedOn w:val="BodyTextRight"/>
    <w:rsid w:val="005B49BA"/>
    <w:rPr>
      <w:sz w:val="18"/>
      <w:szCs w:val="18"/>
    </w:rPr>
  </w:style>
  <w:style w:type="paragraph" w:customStyle="1" w:styleId="MarginEdition">
    <w:name w:val="Margin Edition"/>
    <w:basedOn w:val="MarginNote"/>
    <w:rsid w:val="005B49BA"/>
    <w:pPr>
      <w:spacing w:before="0" w:after="0"/>
    </w:pPr>
    <w:rPr>
      <w:rFonts w:ascii="Times New Roman" w:hAnsi="Times New Roman"/>
      <w:color w:val="999999"/>
    </w:rPr>
  </w:style>
  <w:style w:type="paragraph" w:customStyle="1" w:styleId="Spacer">
    <w:name w:val="Spacer"/>
    <w:basedOn w:val="Normal"/>
    <w:rsid w:val="005B49BA"/>
    <w:rPr>
      <w:sz w:val="2"/>
      <w:szCs w:val="2"/>
    </w:rPr>
  </w:style>
  <w:style w:type="character" w:customStyle="1" w:styleId="Small">
    <w:name w:val="Small"/>
    <w:basedOn w:val="DefaultParagraphFont"/>
    <w:rsid w:val="005B49BA"/>
    <w:rPr>
      <w:sz w:val="16"/>
    </w:rPr>
  </w:style>
  <w:style w:type="paragraph" w:customStyle="1" w:styleId="WideTable">
    <w:name w:val="Wide Table"/>
    <w:basedOn w:val="Normal"/>
    <w:rsid w:val="005B49BA"/>
    <w:pPr>
      <w:ind w:left="-1418"/>
    </w:pPr>
    <w:rPr>
      <w:sz w:val="2"/>
      <w:szCs w:val="2"/>
    </w:rPr>
  </w:style>
  <w:style w:type="character" w:styleId="PageNumber">
    <w:name w:val="page number"/>
    <w:basedOn w:val="DefaultParagraphFont"/>
    <w:rsid w:val="005B49BA"/>
  </w:style>
  <w:style w:type="paragraph" w:styleId="Quote">
    <w:name w:val="Quote"/>
    <w:basedOn w:val="Heading1"/>
    <w:link w:val="QuoteChar"/>
    <w:qFormat/>
    <w:rsid w:val="005B49BA"/>
    <w:rPr>
      <w:b w:val="0"/>
      <w:sz w:val="72"/>
      <w:szCs w:val="72"/>
      <w:lang w:val="en-NZ"/>
    </w:rPr>
  </w:style>
  <w:style w:type="character" w:customStyle="1" w:styleId="QuoteChar">
    <w:name w:val="Quote Char"/>
    <w:basedOn w:val="DefaultParagraphFont"/>
    <w:link w:val="Quote"/>
    <w:rsid w:val="005B49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9BA"/>
    <w:pPr>
      <w:pageBreakBefore/>
    </w:pPr>
  </w:style>
  <w:style w:type="paragraph" w:customStyle="1" w:styleId="Border">
    <w:name w:val="Border"/>
    <w:basedOn w:val="Normal"/>
    <w:qFormat/>
    <w:rsid w:val="005B49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9BA"/>
    <w:rPr>
      <w:b/>
      <w:bCs/>
      <w:i/>
      <w:iCs/>
      <w:color w:val="auto"/>
    </w:rPr>
  </w:style>
  <w:style w:type="paragraph" w:styleId="IntenseQuote">
    <w:name w:val="Intense Quote"/>
    <w:basedOn w:val="Normal"/>
    <w:next w:val="Normal"/>
    <w:link w:val="IntenseQuoteChar"/>
    <w:uiPriority w:val="30"/>
    <w:qFormat/>
    <w:rsid w:val="005B49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9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9BA"/>
    <w:rPr>
      <w:smallCaps/>
      <w:color w:val="auto"/>
      <w:u w:val="single"/>
    </w:rPr>
  </w:style>
  <w:style w:type="character" w:styleId="IntenseReference">
    <w:name w:val="Intense Reference"/>
    <w:basedOn w:val="DefaultParagraphFont"/>
    <w:uiPriority w:val="32"/>
    <w:qFormat/>
    <w:rsid w:val="005B49BA"/>
    <w:rPr>
      <w:b/>
      <w:bCs/>
      <w:smallCaps/>
      <w:color w:val="auto"/>
      <w:spacing w:val="5"/>
      <w:u w:val="single"/>
    </w:rPr>
  </w:style>
  <w:style w:type="paragraph" w:customStyle="1" w:styleId="2ColumnHeading">
    <w:name w:val="2Column Heading"/>
    <w:basedOn w:val="BodyText"/>
    <w:qFormat/>
    <w:rsid w:val="005B49BA"/>
    <w:pPr>
      <w:spacing w:after="60"/>
      <w:ind w:left="-2268"/>
    </w:pPr>
    <w:rPr>
      <w:b/>
    </w:rPr>
  </w:style>
  <w:style w:type="paragraph" w:customStyle="1" w:styleId="Heading1TOC">
    <w:name w:val="Heading1 TOC"/>
    <w:basedOn w:val="Normal"/>
    <w:qFormat/>
    <w:rsid w:val="005B49BA"/>
    <w:pPr>
      <w:spacing w:before="240" w:after="120"/>
    </w:pPr>
    <w:rPr>
      <w:rFonts w:ascii="Times New Roman" w:hAnsi="Times New Roman"/>
      <w:b/>
      <w:sz w:val="32"/>
    </w:rPr>
  </w:style>
  <w:style w:type="paragraph" w:customStyle="1" w:styleId="Heading2TOC">
    <w:name w:val="Heading2 TOC"/>
    <w:basedOn w:val="Normal"/>
    <w:qFormat/>
    <w:rsid w:val="005B49BA"/>
    <w:pPr>
      <w:spacing w:before="240" w:after="60"/>
    </w:pPr>
    <w:rPr>
      <w:rFonts w:ascii="Times New Roman" w:hAnsi="Times New Roman"/>
      <w:b/>
      <w:sz w:val="28"/>
    </w:rPr>
  </w:style>
  <w:style w:type="character" w:customStyle="1" w:styleId="Underline">
    <w:name w:val="Underline"/>
    <w:basedOn w:val="DefaultParagraphFont"/>
    <w:qFormat/>
    <w:rsid w:val="005B49BA"/>
    <w:rPr>
      <w:u w:val="single"/>
    </w:rPr>
  </w:style>
  <w:style w:type="character" w:customStyle="1" w:styleId="BoldandItalics">
    <w:name w:val="Bold and Italics"/>
    <w:qFormat/>
    <w:rsid w:val="005B49BA"/>
    <w:rPr>
      <w:b/>
      <w:i/>
      <w:u w:val="none"/>
    </w:rPr>
  </w:style>
  <w:style w:type="paragraph" w:styleId="BalloonText">
    <w:name w:val="Balloon Text"/>
    <w:basedOn w:val="Normal"/>
    <w:link w:val="BalloonTextChar"/>
    <w:rsid w:val="005B49BA"/>
    <w:rPr>
      <w:rFonts w:ascii="Tahoma" w:hAnsi="Tahoma" w:cs="Tahoma"/>
      <w:sz w:val="16"/>
      <w:szCs w:val="16"/>
    </w:rPr>
  </w:style>
  <w:style w:type="character" w:customStyle="1" w:styleId="BalloonTextChar">
    <w:name w:val="Balloon Text Char"/>
    <w:basedOn w:val="DefaultParagraphFont"/>
    <w:link w:val="BalloonText"/>
    <w:rsid w:val="005B49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9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9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9BA"/>
    <w:rPr>
      <w:b/>
      <w:color w:val="660033"/>
      <w:spacing w:val="0"/>
    </w:rPr>
  </w:style>
  <w:style w:type="paragraph" w:customStyle="1" w:styleId="Nameditemlist">
    <w:name w:val="Named item list"/>
    <w:basedOn w:val="BodyText"/>
    <w:qFormat/>
    <w:rsid w:val="005B49BA"/>
    <w:pPr>
      <w:tabs>
        <w:tab w:val="left" w:pos="2835"/>
      </w:tabs>
      <w:ind w:left="2835" w:hanging="2835"/>
    </w:pPr>
  </w:style>
  <w:style w:type="paragraph" w:customStyle="1" w:styleId="BodyTextnopadding">
    <w:name w:val="Body Text no padding"/>
    <w:basedOn w:val="BodyText"/>
    <w:qFormat/>
    <w:rsid w:val="005B49BA"/>
    <w:pPr>
      <w:spacing w:before="0" w:after="0"/>
    </w:pPr>
  </w:style>
  <w:style w:type="paragraph" w:customStyle="1" w:styleId="BodyTextBold">
    <w:name w:val="Body Text Bold"/>
    <w:basedOn w:val="BodyText"/>
    <w:qFormat/>
    <w:rsid w:val="005B49BA"/>
    <w:rPr>
      <w:b/>
    </w:rPr>
  </w:style>
  <w:style w:type="character" w:styleId="Hyperlink">
    <w:name w:val="Hyperlink"/>
    <w:basedOn w:val="DefaultParagraphFont"/>
    <w:uiPriority w:val="99"/>
    <w:unhideWhenUsed/>
    <w:rsid w:val="00DD0B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540</Words>
  <Characters>3787</Characters>
  <Application>Microsoft Office Word</Application>
  <DocSecurity>0</DocSecurity>
  <Lines>88</Lines>
  <Paragraphs>57</Paragraphs>
  <ScaleCrop>false</ScaleCrop>
  <Company>Author-it Software Corporation Ltd.</Company>
  <LinksUpToDate>false</LinksUpToDate>
  <CharactersWithSpaces>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TLIX0034X Undertake supply support in integrated logistics</dc:title>
  <dc:subject>Approved</dc:subject>
  <dc:creator>Industry Skills Australia</dc:creator>
  <cp:keywords>Release: 1</cp:keywords>
  <dc:description>Review Date: 12 April 2008</dc:description>
  <cp:lastModifiedBy>HSD_TPCMSd.prod</cp:lastModifiedBy>
  <cp:revision>3</cp:revision>
  <dcterms:created xsi:type="dcterms:W3CDTF">2024-07-12T07:17:00Z</dcterms:created>
  <dcterms:modified xsi:type="dcterms:W3CDTF">2024-07-12T07:17:00Z</dcterms:modified>
</cp:coreProperties>
</file>