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F56" w:rsidP="00326F56">
      <w:pPr>
        <w:pStyle w:val="Title"/>
      </w:pPr>
      <w:r>
        <w:fldChar w:fldCharType="begin"/>
      </w:r>
      <w:r>
        <w:instrText xml:space="preserve"> TITLE   \* MERGEFORMAT </w:instrText>
      </w:r>
      <w:r>
        <w:fldChar w:fldCharType="separate"/>
      </w:r>
      <w:r>
        <w:t>TLIX0033X Undertake RAM analysis in a defence integrated logistics environment</w:t>
      </w:r>
      <w:r>
        <w:fldChar w:fldCharType="end"/>
      </w:r>
    </w:p>
    <w:p w:rsidR="00326F56" w:rsidP="00326F56">
      <w:pPr>
        <w:pStyle w:val="Version"/>
        <w:sectPr w:rsidSect="000305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5B8" w:rsidP="000305B8">
      <w:pPr>
        <w:pStyle w:val="SuperHeading"/>
      </w:pPr>
      <w:r w:rsidRPr="000305B8">
        <w:t>TLIX0033X Undertake RAM analysis in a defence integrated logistics environment</w:t>
      </w:r>
    </w:p>
    <w:p w:rsidR="00000000" w:rsidRPr="000305B8" w:rsidP="000305B8">
      <w:pPr>
        <w:pStyle w:val="Heading1"/>
      </w:pPr>
      <w:bookmarkStart w:id="1" w:name="O_1167697"/>
      <w:bookmarkEnd w:id="1"/>
      <w:r w:rsidRPr="000305B8">
        <w:t>Modification History</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Release 1. This is the first release of this unit of competency in the TLI Transport and Logistics Training Package.</w:t>
            </w:r>
          </w:p>
        </w:tc>
      </w:tr>
    </w:tbl>
    <w:p w:rsidR="00326F56" w:rsidP="000305B8">
      <w:pPr>
        <w:pStyle w:val="NoPaddingFontSize1"/>
      </w:pPr>
    </w:p>
    <w:p w:rsidR="00326F56" w:rsidP="000305B8">
      <w:pPr>
        <w:pStyle w:val="NoPaddingFontSize1"/>
      </w:pPr>
    </w:p>
    <w:p w:rsidR="00000000" w:rsidRPr="000305B8" w:rsidP="000305B8">
      <w:pPr>
        <w:pStyle w:val="Heading1"/>
      </w:pPr>
      <w:bookmarkStart w:id="2" w:name="O_1167698"/>
      <w:bookmarkEnd w:id="2"/>
      <w:r w:rsidRPr="000305B8">
        <w:t>Application</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This unit involves the skills and knowledge required to undertake reliability, availability and maintainability (RAM) analysis used in logistics support analysis (LSA). It applies to logistics support systems in a Defence environment a</w:t>
            </w:r>
            <w:r w:rsidRPr="000305B8">
              <w:t>nd broader constituent capabilities.</w:t>
            </w:r>
          </w:p>
          <w:p w:rsidR="00000000" w:rsidRPr="000305B8" w:rsidP="000305B8">
            <w:pPr>
              <w:pStyle w:val="BodyText"/>
            </w:pPr>
            <w:r w:rsidRPr="000305B8">
              <w:t>It includes identifying RAM source data, undertaking RAM analysis, and maintaining RAM data.</w:t>
            </w:r>
          </w:p>
          <w:p w:rsidR="00000000" w:rsidRPr="000305B8" w:rsidP="000305B8">
            <w:pPr>
              <w:pStyle w:val="BodyText"/>
            </w:pPr>
            <w:r w:rsidRPr="000305B8">
              <w:t>RAM engineering concerns the study, characterisation, measurement, prediction and analysis of the failure and repair of system</w:t>
            </w:r>
            <w:r w:rsidRPr="000305B8">
              <w:t>s in order to improve capability and reduce cost of ownership by eliminating or reducing the chance and severity of failures, and reducing the downtime associated with system failure.</w:t>
            </w:r>
          </w:p>
          <w:p w:rsidR="00000000" w:rsidRPr="000305B8" w:rsidP="000305B8">
            <w:pPr>
              <w:pStyle w:val="BodyText"/>
            </w:pPr>
            <w:r w:rsidRPr="000305B8">
              <w:t>This unit is appropriate for technical specialists supporting integrated</w:t>
            </w:r>
            <w:r w:rsidRPr="000305B8">
              <w:t xml:space="preserve"> logistics functions. Typically, these individuals will have existing vocational or higher education qualifications related to engineering, and significant engineering support experience. They must demonstrate the ability to work independently or as part o</w:t>
            </w:r>
            <w:r w:rsidRPr="000305B8">
              <w:t>f a team under direct and/or indirect supervision, use discretion and judgement, and take responsibility for the quality of their outputs. All activities are carried out in accordance with relevant policy and procedures.</w:t>
            </w:r>
          </w:p>
          <w:p w:rsidR="00000000" w:rsidRPr="000305B8" w:rsidP="000305B8">
            <w:pPr>
              <w:pStyle w:val="BodyText"/>
            </w:pPr>
            <w:r w:rsidRPr="000305B8">
              <w:t>No licensing, legislative or certif</w:t>
            </w:r>
            <w:r w:rsidRPr="000305B8">
              <w:t>ication requirements apply to this unit at the time of publication.</w:t>
            </w:r>
          </w:p>
        </w:tc>
      </w:tr>
    </w:tbl>
    <w:p w:rsidR="00326F56" w:rsidP="000305B8">
      <w:pPr>
        <w:pStyle w:val="NoPaddingFontSize1"/>
      </w:pPr>
    </w:p>
    <w:p w:rsidR="00326F56" w:rsidP="000305B8">
      <w:pPr>
        <w:pStyle w:val="NoPaddingFontSize1"/>
      </w:pPr>
    </w:p>
    <w:p w:rsidR="00000000" w:rsidRPr="000305B8" w:rsidP="000305B8">
      <w:pPr>
        <w:pStyle w:val="Heading1"/>
      </w:pPr>
      <w:bookmarkStart w:id="3" w:name="O_1167699"/>
      <w:bookmarkEnd w:id="3"/>
      <w:r w:rsidRPr="000305B8">
        <w:t>Pre-requisite Unit</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Not applicable.</w:t>
            </w:r>
          </w:p>
        </w:tc>
      </w:tr>
    </w:tbl>
    <w:p w:rsidR="00326F56" w:rsidP="000305B8">
      <w:pPr>
        <w:pStyle w:val="NoPaddingFontSize1"/>
      </w:pPr>
    </w:p>
    <w:p w:rsidR="00326F56" w:rsidP="000305B8">
      <w:pPr>
        <w:pStyle w:val="NoPaddingFontSize1"/>
      </w:pPr>
    </w:p>
    <w:p w:rsidR="00000000" w:rsidRPr="000305B8" w:rsidP="000305B8">
      <w:pPr>
        <w:pStyle w:val="Heading1"/>
      </w:pPr>
      <w:bookmarkStart w:id="4" w:name="O_1167700"/>
      <w:bookmarkEnd w:id="4"/>
      <w:r w:rsidRPr="000305B8">
        <w:t>Competency Field</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X – Logistics</w:t>
            </w:r>
          </w:p>
        </w:tc>
      </w:tr>
    </w:tbl>
    <w:p w:rsidR="00326F56" w:rsidP="000305B8">
      <w:pPr>
        <w:pStyle w:val="NoPaddingFontSize1"/>
      </w:pPr>
    </w:p>
    <w:p w:rsidR="00326F56" w:rsidP="000305B8">
      <w:pPr>
        <w:pStyle w:val="NoPaddingFontSize1"/>
      </w:pPr>
    </w:p>
    <w:p w:rsidR="00000000" w:rsidRPr="000305B8" w:rsidP="000305B8">
      <w:pPr>
        <w:pStyle w:val="Heading1"/>
      </w:pPr>
      <w:bookmarkStart w:id="5" w:name="O_1167701"/>
      <w:bookmarkEnd w:id="5"/>
      <w:r w:rsidRPr="000305B8">
        <w:t>Unit Sector</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Integrated logistics</w:t>
            </w:r>
          </w:p>
        </w:tc>
      </w:tr>
    </w:tbl>
    <w:p w:rsidR="00326F56" w:rsidP="000305B8">
      <w:pPr>
        <w:pStyle w:val="NoPaddingFontSize1"/>
      </w:pPr>
    </w:p>
    <w:p w:rsidR="00326F56" w:rsidP="000305B8">
      <w:pPr>
        <w:pStyle w:val="NoPaddingFontSize1"/>
      </w:pPr>
    </w:p>
    <w:p w:rsidR="00000000" w:rsidRPr="000305B8" w:rsidP="000305B8">
      <w:pPr>
        <w:pStyle w:val="Heading1"/>
      </w:pPr>
      <w:bookmarkStart w:id="6" w:name="O_1167702"/>
      <w:bookmarkEnd w:id="6"/>
      <w:r w:rsidRPr="000305B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305B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PERFORMANCE CRITERIA</w:t>
            </w:r>
          </w:p>
        </w:tc>
      </w:tr>
      <w:tr w:rsidTr="000305B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Performance criteria describe the performance needed to demonstrate achievement of the element.</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rPr>
                <w:rStyle w:val="SpecialBold"/>
              </w:rPr>
              <w:t xml:space="preserve">Identify RAM source data </w:t>
            </w: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Integrated logistics support (ILS) strategy for the program is reviewed to ensure relevance and alignment of RAM</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Organisational procurement and supply chain policies for each identified item are interpreted to determine data requirements</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Contractual and regulatory requirements are determined and reviewed</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Sensitivity analysis is conducted in accordance with organisational procedures</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Levels of confidence to data is risk assessed</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rPr>
                <w:rStyle w:val="SpecialBold"/>
              </w:rPr>
              <w:t>Undertake RAM analysis</w:t>
            </w: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 xml:space="preserve">Significant points </w:t>
            </w:r>
            <w:r w:rsidRPr="000305B8">
              <w:t>of failure and candidates for asset redesign are identified</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Maintenance requirements and inputs to the safety case are identified</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RAM data is interpreted to calculate system level reliability and availability metrics</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RAM data is interpreted to determine maintenance and supply support requirements</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RAM baseline data and actions to deal with deviations or failure from established baselines are reviewed</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RAM data is interpreted to confirm coverage of the operating support intent</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Verification and validation of data is completed to confirm performance outcomes</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rPr>
                <w:rStyle w:val="SpecialBold"/>
              </w:rPr>
              <w:t>Maintain RAM data</w:t>
            </w: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RAM analysis is documented</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RAM data is loaded to document management system</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Data collection systems are applied to produce required system reporting</w:t>
            </w:r>
          </w:p>
        </w:tc>
      </w:tr>
      <w:tr w:rsidTr="000305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05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RAM data is collected throughout in-service and disposal phases to inform support system requirements</w:t>
            </w:r>
          </w:p>
        </w:tc>
      </w:tr>
    </w:tbl>
    <w:p w:rsidR="00326F56" w:rsidP="000305B8">
      <w:pPr>
        <w:pStyle w:val="NoPaddingFontSize1"/>
      </w:pPr>
    </w:p>
    <w:p w:rsidR="00326F56" w:rsidP="000305B8">
      <w:pPr>
        <w:pStyle w:val="NoPaddingFontSize1"/>
      </w:pPr>
    </w:p>
    <w:p w:rsidR="00000000" w:rsidRPr="000305B8" w:rsidP="000305B8">
      <w:pPr>
        <w:pStyle w:val="Heading1"/>
      </w:pPr>
      <w:bookmarkStart w:id="7" w:name="O_1167703"/>
      <w:bookmarkEnd w:id="7"/>
      <w:r w:rsidRPr="000305B8">
        <w:t>Foundation Skills</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Foundation skills essential to performance are explicit in the performance criteria of this unit of competency.</w:t>
            </w:r>
          </w:p>
        </w:tc>
      </w:tr>
    </w:tbl>
    <w:p w:rsidR="00326F56" w:rsidP="000305B8">
      <w:pPr>
        <w:pStyle w:val="NoPaddingFontSize1"/>
      </w:pPr>
    </w:p>
    <w:p w:rsidR="00326F56" w:rsidP="000305B8">
      <w:pPr>
        <w:pStyle w:val="NoPaddingFontSize1"/>
      </w:pPr>
    </w:p>
    <w:p w:rsidR="00000000" w:rsidRPr="000305B8" w:rsidP="000305B8">
      <w:pPr>
        <w:pStyle w:val="Heading1"/>
      </w:pPr>
      <w:bookmarkStart w:id="8" w:name="O_1167704"/>
      <w:bookmarkEnd w:id="8"/>
      <w:r w:rsidRPr="000305B8">
        <w:t>Range of Conditions</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Range is restricted to essential operating conditions and any other variabl</w:t>
            </w:r>
            <w:r w:rsidRPr="000305B8">
              <w:t>es essential to the work environment.</w:t>
            </w:r>
          </w:p>
        </w:tc>
      </w:tr>
    </w:tbl>
    <w:p w:rsidR="00326F56" w:rsidP="000305B8">
      <w:pPr>
        <w:pStyle w:val="NoPaddingFontSize1"/>
      </w:pPr>
    </w:p>
    <w:p w:rsidR="00326F56" w:rsidP="000305B8">
      <w:pPr>
        <w:pStyle w:val="NoPaddingFontSize1"/>
      </w:pPr>
    </w:p>
    <w:p w:rsidR="00000000" w:rsidRPr="000305B8" w:rsidP="000305B8">
      <w:pPr>
        <w:pStyle w:val="Heading1"/>
      </w:pPr>
      <w:bookmarkStart w:id="9" w:name="O_1167705"/>
      <w:bookmarkEnd w:id="9"/>
      <w:r w:rsidRPr="000305B8">
        <w:t>Unit Mapping Information</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This is a new unit. No equivalent unit.</w:t>
            </w:r>
          </w:p>
        </w:tc>
      </w:tr>
    </w:tbl>
    <w:p w:rsidR="00326F56" w:rsidP="000305B8">
      <w:pPr>
        <w:pStyle w:val="NoPaddingFontSize1"/>
      </w:pPr>
    </w:p>
    <w:p w:rsidR="00326F56" w:rsidP="000305B8">
      <w:pPr>
        <w:pStyle w:val="NoPaddingFontSize1"/>
      </w:pPr>
    </w:p>
    <w:p w:rsidR="00000000" w:rsidRPr="000305B8" w:rsidP="000305B8">
      <w:pPr>
        <w:pStyle w:val="Heading1"/>
      </w:pPr>
      <w:bookmarkStart w:id="10" w:name="O_1167712"/>
      <w:bookmarkEnd w:id="10"/>
      <w:r w:rsidRPr="000305B8">
        <w:t>Links</w:t>
      </w:r>
    </w:p>
    <w:p w:rsidR="00000000" w:rsidRPr="000305B8" w:rsidP="00326F56">
      <w:pPr>
        <w:pStyle w:val="BodyText"/>
      </w:pPr>
      <w:r w:rsidRPr="000305B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C556C">
        <w:rPr>
          <w:rStyle w:val="Hyperlink"/>
        </w:rPr>
        <w:t>https://vetnet.gov.au/Pages/TrainingDocs.aspx?q=df441c6e-213d-43e3-874c-0b3f7036d851</w:t>
      </w:r>
      <w:r>
        <w:fldChar w:fldCharType="end"/>
      </w:r>
    </w:p>
    <w:p w:rsidR="00000000" w:rsidRPr="000305B8" w:rsidP="00326F56">
      <w:pPr>
        <w:pStyle w:val="BodyText"/>
        <w:sectPr w:rsidSect="000305B8">
          <w:headerReference w:type="default" r:id="rId10"/>
          <w:footerReference w:type="default" r:id="rId11"/>
          <w:pgSz w:w="11908" w:h="16833"/>
          <w:pgMar w:top="1702" w:right="1418" w:bottom="1702" w:left="1418" w:header="992" w:footer="992" w:gutter="0"/>
          <w:cols w:space="720"/>
          <w:noEndnote/>
          <w:docGrid w:linePitch="299"/>
        </w:sectPr>
      </w:pPr>
    </w:p>
    <w:p w:rsidR="00000000" w:rsidRPr="000305B8" w:rsidP="000305B8">
      <w:pPr>
        <w:pStyle w:val="SuperHeading"/>
      </w:pPr>
      <w:r w:rsidRPr="000305B8">
        <w:t>Assessment Requirements for TLIX0033X Undertake RAM analysis in</w:t>
      </w:r>
      <w:r w:rsidRPr="000305B8">
        <w:t xml:space="preserve"> a defence integrated logistics environment</w:t>
      </w:r>
    </w:p>
    <w:p w:rsidR="00000000" w:rsidRPr="000305B8" w:rsidP="000305B8">
      <w:pPr>
        <w:pStyle w:val="Heading1"/>
      </w:pPr>
      <w:bookmarkStart w:id="11" w:name="O_1167707"/>
      <w:bookmarkEnd w:id="11"/>
      <w:r w:rsidRPr="000305B8">
        <w:t>Modification History</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Release 1. This is the first release of this unit of competency in the TLI Transport and Logistics Training Package.</w:t>
            </w:r>
          </w:p>
        </w:tc>
      </w:tr>
    </w:tbl>
    <w:p w:rsidR="00326F56" w:rsidP="000305B8">
      <w:pPr>
        <w:pStyle w:val="NoPaddingFontSize1"/>
      </w:pPr>
    </w:p>
    <w:p w:rsidR="00326F56" w:rsidP="000305B8">
      <w:pPr>
        <w:pStyle w:val="NoPaddingFontSize1"/>
      </w:pPr>
    </w:p>
    <w:p w:rsidR="00000000" w:rsidRPr="000305B8" w:rsidP="000305B8">
      <w:pPr>
        <w:pStyle w:val="Heading1"/>
      </w:pPr>
      <w:bookmarkStart w:id="12" w:name="O_1167708"/>
      <w:bookmarkEnd w:id="12"/>
      <w:r w:rsidRPr="000305B8">
        <w:t>Performance Evidence</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 xml:space="preserve">Evidence required to demonstrate competence in this unit must be relevant to and satisfy all of the requirements of the elements and performance criteria on at least two separate occasions and include: </w:t>
            </w:r>
          </w:p>
        </w:tc>
      </w:tr>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ListBullet"/>
            </w:pPr>
            <w:r w:rsidRPr="000305B8">
              <w:t>identifying, interpreting and applying organisation</w:t>
            </w:r>
            <w:r w:rsidRPr="000305B8">
              <w:t>al procurement and supply chain policies</w:t>
            </w:r>
          </w:p>
          <w:p w:rsidR="00000000" w:rsidRPr="000305B8" w:rsidP="000305B8">
            <w:pPr>
              <w:pStyle w:val="ListBullet"/>
            </w:pPr>
            <w:r w:rsidRPr="000305B8">
              <w:t>identifying reliability, availability and maintainability (RAM) source data</w:t>
            </w:r>
          </w:p>
          <w:p w:rsidR="00000000" w:rsidRPr="000305B8" w:rsidP="000305B8">
            <w:pPr>
              <w:pStyle w:val="ListBullet"/>
            </w:pPr>
            <w:r w:rsidRPr="000305B8">
              <w:t>identifying and consulting with relevant stakeholders</w:t>
            </w:r>
          </w:p>
          <w:p w:rsidR="00000000" w:rsidRPr="000305B8" w:rsidP="000305B8">
            <w:pPr>
              <w:pStyle w:val="ListBullet"/>
            </w:pPr>
            <w:r w:rsidRPr="000305B8">
              <w:t>identifying and analysing potential asset failures</w:t>
            </w:r>
          </w:p>
          <w:p w:rsidR="00000000" w:rsidRPr="000305B8" w:rsidP="000305B8">
            <w:pPr>
              <w:pStyle w:val="ListBullet"/>
            </w:pPr>
            <w:r w:rsidRPr="000305B8">
              <w:t xml:space="preserve">conducting failure modes, effects </w:t>
            </w:r>
            <w:r w:rsidRPr="000305B8">
              <w:t>and criticality analysis (FMECA)</w:t>
            </w:r>
          </w:p>
          <w:p w:rsidR="00000000" w:rsidRPr="000305B8" w:rsidP="000305B8">
            <w:pPr>
              <w:pStyle w:val="ListBullet"/>
            </w:pPr>
            <w:r w:rsidRPr="000305B8">
              <w:t>calculating system level reliability and availability metrics</w:t>
            </w:r>
          </w:p>
          <w:p w:rsidR="00000000" w:rsidRPr="000305B8" w:rsidP="000305B8">
            <w:pPr>
              <w:pStyle w:val="ListBullet"/>
            </w:pPr>
            <w:r w:rsidRPr="000305B8">
              <w:t>determining maintenance and supply support requirements</w:t>
            </w:r>
          </w:p>
          <w:p w:rsidR="00000000" w:rsidRPr="000305B8" w:rsidP="000305B8">
            <w:pPr>
              <w:pStyle w:val="ListBullet"/>
            </w:pPr>
            <w:r w:rsidRPr="000305B8">
              <w:t>capturing and interpreting in-service RAM data</w:t>
            </w:r>
          </w:p>
          <w:p w:rsidR="00000000" w:rsidRPr="000305B8" w:rsidP="000305B8">
            <w:pPr>
              <w:pStyle w:val="ListBullet"/>
            </w:pPr>
            <w:r w:rsidRPr="000305B8">
              <w:t>using a data collection system to produce logistics support analysis (LSA) reporting.</w:t>
            </w:r>
          </w:p>
        </w:tc>
      </w:tr>
    </w:tbl>
    <w:p w:rsidR="00326F56" w:rsidP="000305B8">
      <w:pPr>
        <w:pStyle w:val="NoPaddingFontSize1"/>
      </w:pPr>
    </w:p>
    <w:p w:rsidR="00326F56" w:rsidP="000305B8">
      <w:pPr>
        <w:pStyle w:val="NoPaddingFontSize1"/>
      </w:pPr>
    </w:p>
    <w:p w:rsidR="00000000" w:rsidRPr="000305B8" w:rsidP="000305B8">
      <w:pPr>
        <w:pStyle w:val="Heading1"/>
      </w:pPr>
      <w:bookmarkStart w:id="13" w:name="O_1167709"/>
      <w:bookmarkEnd w:id="13"/>
      <w:r w:rsidRPr="000305B8">
        <w:t>Knowledge Evidence</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05B8">
            <w:pPr>
              <w:pStyle w:val="BodyText"/>
              <w:rPr>
                <w:lang w:val="en-NZ"/>
              </w:rPr>
            </w:pPr>
            <w:r w:rsidRPr="000305B8">
              <w:t xml:space="preserve">Evidence required to demonstrate competence in this unit must be relevant to and satisfy all of the requirements of the elements and performance criteria and include knowledge of: </w:t>
            </w:r>
          </w:p>
        </w:tc>
      </w:tr>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ListBullet"/>
            </w:pPr>
            <w:r w:rsidRPr="000305B8">
              <w:t>organisational procurement and supply chain policies</w:t>
            </w:r>
          </w:p>
          <w:p w:rsidR="00000000" w:rsidRPr="000305B8" w:rsidP="000305B8">
            <w:pPr>
              <w:pStyle w:val="ListBullet"/>
            </w:pPr>
            <w:r w:rsidRPr="000305B8">
              <w:t>industry standards r</w:t>
            </w:r>
            <w:r w:rsidRPr="000305B8">
              <w:t>elevant to integrated logistics support (ILS), LSA and RAM</w:t>
            </w:r>
          </w:p>
          <w:p w:rsidR="00000000" w:rsidRPr="000305B8" w:rsidP="000305B8">
            <w:pPr>
              <w:pStyle w:val="ListBullet"/>
            </w:pPr>
            <w:r w:rsidRPr="000305B8">
              <w:t>techniques to read and interpret:</w:t>
            </w:r>
          </w:p>
          <w:p w:rsidR="00000000" w:rsidRPr="000305B8" w:rsidP="000305B8">
            <w:pPr>
              <w:pStyle w:val="ListBullet2"/>
            </w:pPr>
            <w:r w:rsidRPr="000305B8">
              <w:t>engineering design notes and specifications</w:t>
            </w:r>
          </w:p>
          <w:p w:rsidR="00000000" w:rsidRPr="000305B8" w:rsidP="000305B8">
            <w:pPr>
              <w:pStyle w:val="ListBullet2"/>
            </w:pPr>
            <w:r w:rsidRPr="000305B8">
              <w:t>original equipment manufacturer (OEM) data</w:t>
            </w:r>
          </w:p>
          <w:p w:rsidR="00000000" w:rsidRPr="000305B8" w:rsidP="000305B8">
            <w:pPr>
              <w:pStyle w:val="ListBullet"/>
            </w:pPr>
            <w:r w:rsidRPr="000305B8">
              <w:t>data requirements and sources to inform RAM</w:t>
            </w:r>
          </w:p>
          <w:p w:rsidR="00000000" w:rsidRPr="000305B8" w:rsidP="000305B8">
            <w:pPr>
              <w:pStyle w:val="ListBullet"/>
            </w:pPr>
            <w:r w:rsidRPr="000305B8">
              <w:t>LSA and modelling concepts and techniques</w:t>
            </w:r>
          </w:p>
          <w:p w:rsidR="00000000" w:rsidRPr="000305B8" w:rsidP="000305B8">
            <w:pPr>
              <w:pStyle w:val="ListBullet"/>
            </w:pPr>
            <w:r w:rsidRPr="000305B8">
              <w:t>RAM in the Defence capability systems life cycle</w:t>
            </w:r>
          </w:p>
          <w:p w:rsidR="00000000" w:rsidRPr="000305B8" w:rsidP="000305B8">
            <w:pPr>
              <w:pStyle w:val="ListBullet"/>
            </w:pPr>
            <w:r w:rsidRPr="000305B8">
              <w:t>RAM activity descriptions</w:t>
            </w:r>
          </w:p>
          <w:p w:rsidR="00000000" w:rsidRPr="000305B8" w:rsidP="000305B8">
            <w:pPr>
              <w:pStyle w:val="ListBullet"/>
            </w:pPr>
            <w:r w:rsidRPr="000305B8">
              <w:t>RAM modelling and simulation techniques</w:t>
            </w:r>
          </w:p>
          <w:p w:rsidR="00000000" w:rsidRPr="000305B8" w:rsidP="000305B8">
            <w:pPr>
              <w:pStyle w:val="ListBullet"/>
            </w:pPr>
            <w:r w:rsidRPr="000305B8">
              <w:t>use of FMECA in LSA</w:t>
            </w:r>
          </w:p>
          <w:p w:rsidR="00000000" w:rsidRPr="000305B8" w:rsidP="000305B8">
            <w:pPr>
              <w:pStyle w:val="ListBullet"/>
            </w:pPr>
            <w:r w:rsidRPr="000305B8">
              <w:t>use of level of repair analysis (LORA) in LSA</w:t>
            </w:r>
          </w:p>
          <w:p w:rsidR="00000000" w:rsidRPr="000305B8" w:rsidP="000305B8">
            <w:pPr>
              <w:pStyle w:val="ListBullet"/>
            </w:pPr>
            <w:r w:rsidRPr="000305B8">
              <w:t>techniques used to assess and all</w:t>
            </w:r>
            <w:r w:rsidRPr="000305B8">
              <w:t>ocate targets to systems and sub-systems</w:t>
            </w:r>
          </w:p>
          <w:p w:rsidR="00000000" w:rsidRPr="000305B8" w:rsidP="000305B8">
            <w:pPr>
              <w:pStyle w:val="ListBullet"/>
            </w:pPr>
            <w:r w:rsidRPr="000305B8">
              <w:t>organisational ILS data collection and reporting systems.</w:t>
            </w:r>
          </w:p>
        </w:tc>
      </w:tr>
    </w:tbl>
    <w:p w:rsidR="00326F56" w:rsidP="000305B8">
      <w:pPr>
        <w:pStyle w:val="NoPaddingFontSize1"/>
      </w:pPr>
    </w:p>
    <w:p w:rsidR="00326F56" w:rsidP="000305B8">
      <w:pPr>
        <w:pStyle w:val="NoPaddingFontSize1"/>
      </w:pPr>
    </w:p>
    <w:p w:rsidR="00000000" w:rsidRPr="000305B8" w:rsidP="000305B8">
      <w:pPr>
        <w:pStyle w:val="Heading1"/>
      </w:pPr>
      <w:bookmarkStart w:id="14" w:name="O_1167710"/>
      <w:bookmarkEnd w:id="14"/>
      <w:r w:rsidRPr="000305B8">
        <w:t>Assessment Conditions</w:t>
      </w:r>
    </w:p>
    <w:tbl>
      <w:tblPr>
        <w:tblW w:w="9497" w:type="dxa"/>
        <w:tblLayout w:type="fixed"/>
        <w:tblCellMar>
          <w:left w:w="62" w:type="dxa"/>
          <w:right w:w="62" w:type="dxa"/>
        </w:tblCellMar>
        <w:tblLook w:val="0000"/>
      </w:tblPr>
      <w:tblGrid>
        <w:gridCol w:w="9497"/>
      </w:tblGrid>
      <w:tr w:rsidTr="00030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5B8" w:rsidP="000305B8">
            <w:pPr>
              <w:pStyle w:val="BodyText"/>
            </w:pPr>
            <w:r w:rsidRPr="000305B8">
              <w:t xml:space="preserve">As a minimum, assessors must satisfy applicable regulatory requirements, which include requirements in the Standards for Registered Training Organisations current at the time of assessment. </w:t>
            </w:r>
          </w:p>
          <w:p w:rsidR="00000000" w:rsidRPr="000305B8" w:rsidP="000305B8">
            <w:pPr>
              <w:pStyle w:val="BodyText"/>
            </w:pPr>
            <w:r w:rsidRPr="000305B8">
              <w:t>As a minimum, assessment must satisfy applicable regulatory requi</w:t>
            </w:r>
            <w:r w:rsidRPr="000305B8">
              <w:t>rements, which include requirements in the Standards for Registered Training Organisations current at the time of assessment.</w:t>
            </w:r>
          </w:p>
          <w:p w:rsidR="00000000" w:rsidRPr="000305B8" w:rsidP="000305B8">
            <w:pPr>
              <w:pStyle w:val="BodyText"/>
            </w:pPr>
            <w:r w:rsidRPr="000305B8">
              <w:t>Assessment must occur in workplace operational situations where it is appropriate to do so; where this is not appropriate, assessm</w:t>
            </w:r>
            <w:r w:rsidRPr="000305B8">
              <w:t xml:space="preserve">ent must occur in simulated workplace operational situations that replicate workplace conditions. </w:t>
            </w:r>
          </w:p>
          <w:p w:rsidR="00000000" w:rsidRPr="000305B8" w:rsidP="000305B8">
            <w:pPr>
              <w:pStyle w:val="BodyText"/>
            </w:pPr>
            <w:r w:rsidRPr="000305B8">
              <w:t xml:space="preserve">Assessment processes and techniques must be appropriate to the language, literacy and numeracy requirements of the work being performed and the needs of the </w:t>
            </w:r>
            <w:r w:rsidRPr="000305B8">
              <w:t>candidate.</w:t>
            </w:r>
          </w:p>
          <w:p w:rsidR="00000000" w:rsidRPr="000305B8" w:rsidP="000305B8">
            <w:pPr>
              <w:pStyle w:val="BodyText"/>
            </w:pPr>
            <w:r w:rsidRPr="000305B8">
              <w:t>Resources for assessment include:</w:t>
            </w:r>
          </w:p>
          <w:p w:rsidR="00000000" w:rsidRPr="000305B8" w:rsidP="000305B8">
            <w:pPr>
              <w:pStyle w:val="ListBullet"/>
            </w:pPr>
            <w:r w:rsidRPr="000305B8">
              <w:t>a range of relevant exercises, case studies and/or simulations</w:t>
            </w:r>
          </w:p>
          <w:p w:rsidR="00000000" w:rsidRPr="000305B8" w:rsidP="000305B8">
            <w:pPr>
              <w:pStyle w:val="ListBullet"/>
            </w:pPr>
            <w:r w:rsidRPr="000305B8">
              <w:t>applicable documentation, including organisational policies and procedures, legislation, data and/or modelling applicable to ILS, industry standard</w:t>
            </w:r>
            <w:r w:rsidRPr="000305B8">
              <w:t>s and/or specifications and access to relevant organisational information management systems</w:t>
            </w:r>
          </w:p>
          <w:p w:rsidR="00000000" w:rsidRPr="000305B8" w:rsidP="000305B8">
            <w:pPr>
              <w:pStyle w:val="ListBullet"/>
            </w:pPr>
            <w:r w:rsidRPr="000305B8">
              <w:t>relevant materials, tools, equipment and personal protective equipment (PPE) currently used in industry.</w:t>
            </w:r>
          </w:p>
        </w:tc>
      </w:tr>
    </w:tbl>
    <w:p w:rsidR="00326F56" w:rsidP="000305B8">
      <w:pPr>
        <w:pStyle w:val="NoPaddingFontSize1"/>
      </w:pPr>
    </w:p>
    <w:p w:rsidR="00326F56" w:rsidP="000305B8">
      <w:pPr>
        <w:pStyle w:val="NoPaddingFontSize1"/>
      </w:pPr>
    </w:p>
    <w:p w:rsidR="00000000" w:rsidRPr="000305B8" w:rsidP="000305B8">
      <w:pPr>
        <w:pStyle w:val="Heading1"/>
      </w:pPr>
      <w:bookmarkStart w:id="15" w:name="O_1167713"/>
      <w:bookmarkEnd w:id="15"/>
      <w:r w:rsidRPr="000305B8">
        <w:t>Links</w:t>
      </w:r>
    </w:p>
    <w:p w:rsidR="00000000" w:rsidRPr="000305B8" w:rsidP="00326F56">
      <w:pPr>
        <w:pStyle w:val="BodyText"/>
      </w:pPr>
      <w:r w:rsidRPr="000305B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C556C">
        <w:rPr>
          <w:rStyle w:val="Hyperlink"/>
        </w:rPr>
        <w:t>https://vetnet.gov.au/Pages/TrainingDocs.aspx?q=df441c6e-213d-43e3-874c-0b3f7036d851</w:t>
      </w:r>
      <w:r>
        <w:fldChar w:fldCharType="end"/>
      </w:r>
    </w:p>
    <w:p w:rsidR="00000000" w:rsidRPr="000305B8" w:rsidP="000305B8"/>
    <w:sectPr w:rsidSect="000305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8" w:rsidRPr="00326F56" w:rsidP="00326F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56" w:rsidP="00030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6F56" w:rsidP="000305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26F56" w:rsidP="000305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8" w:rsidP="000305B8">
    <w:pPr>
      <w:pStyle w:val="Footer"/>
      <w:framePr w:wrap="around"/>
    </w:pPr>
    <w:r>
      <w:fldChar w:fldCharType="begin"/>
    </w:r>
    <w:r>
      <w:instrText xml:space="preserve"> DOCPROPERTY  Subject  \* MERGEFORMAT </w:instrText>
    </w:r>
    <w:r>
      <w:fldChar w:fldCharType="separate"/>
    </w:r>
    <w:r w:rsidR="00326F56">
      <w:t>Approved</w:t>
    </w:r>
    <w:r w:rsidR="00326F56">
      <w:fldChar w:fldCharType="end"/>
    </w:r>
    <w:r>
      <w:tab/>
      <w:t xml:space="preserve">Page </w:t>
    </w:r>
    <w:r>
      <w:fldChar w:fldCharType="begin"/>
    </w:r>
    <w:r>
      <w:instrText xml:space="preserve"> PAGE  \* Arabic  \* MERGEFORMAT </w:instrText>
    </w:r>
    <w:r>
      <w:fldChar w:fldCharType="separate"/>
    </w:r>
    <w:r w:rsidR="00326F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6F56">
      <w:rPr>
        <w:noProof/>
      </w:rPr>
      <w:t>4</w:t>
    </w:r>
    <w:r>
      <w:rPr>
        <w:noProof/>
      </w:rPr>
      <w:fldChar w:fldCharType="end"/>
    </w:r>
  </w:p>
  <w:p w:rsidR="000305B8" w:rsidP="000305B8">
    <w:pPr>
      <w:pStyle w:val="Footer"/>
      <w:framePr w:wrap="around"/>
    </w:pPr>
    <w:r>
      <w:t xml:space="preserve">© Commonwealth of Australia, </w:t>
    </w:r>
    <w:r>
      <w:fldChar w:fldCharType="begin"/>
    </w:r>
    <w:r>
      <w:instrText xml:space="preserve"> DATE  \@ "yyyy"  \* MERGEFORMAT </w:instrText>
    </w:r>
    <w:r>
      <w:fldChar w:fldCharType="separate"/>
    </w:r>
    <w:r w:rsidR="00326F56">
      <w:rPr>
        <w:noProof/>
      </w:rPr>
      <w:t>2025</w:t>
    </w:r>
    <w:r>
      <w:fldChar w:fldCharType="end"/>
    </w:r>
    <w:r>
      <w:tab/>
    </w:r>
    <w:r>
      <w:fldChar w:fldCharType="begin"/>
    </w:r>
    <w:r>
      <w:instrText xml:space="preserve"> DOCPROPERTY  Author  \* MERGEFORMAT </w:instrText>
    </w:r>
    <w:r>
      <w:fldChar w:fldCharType="separate"/>
    </w:r>
    <w:r w:rsidR="00326F56">
      <w:t>Industry Skills Australia</w:t>
    </w:r>
    <w:r w:rsidR="00326F56">
      <w:fldChar w:fldCharType="end"/>
    </w:r>
  </w:p>
  <w:p w:rsidR="000305B8" w:rsidP="000305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5B8" w:rsidRPr="00326F56" w:rsidP="00326F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56" w:rsidRPr="002D2AF8" w:rsidP="000305B8">
    <w:pPr>
      <w:pStyle w:val="Header"/>
      <w:framePr w:wrap="around"/>
    </w:pPr>
    <w:r>
      <w:fldChar w:fldCharType="begin"/>
    </w:r>
    <w:r>
      <w:instrText xml:space="preserve"> TITLE   \* MERGEFORMAT </w:instrText>
    </w:r>
    <w:r>
      <w:fldChar w:fldCharType="separate"/>
    </w:r>
    <w:r>
      <w:t>TLIX0033X Undertake RAM analysis in a defence integrated logistics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6F56" w:rsidP="000305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B8" w:rsidRPr="002D2AF8" w:rsidP="000305B8">
    <w:pPr>
      <w:pStyle w:val="Header"/>
      <w:framePr w:wrap="around"/>
    </w:pPr>
    <w:r>
      <w:fldChar w:fldCharType="begin"/>
    </w:r>
    <w:r>
      <w:instrText xml:space="preserve"> TITLE   \* MERGEFORMAT </w:instrText>
    </w:r>
    <w:r>
      <w:fldChar w:fldCharType="separate"/>
    </w:r>
    <w:r w:rsidR="00326F56">
      <w:t>TLIX0033X Undertake RAM analysis in a defence integrated logistics environment</w:t>
    </w:r>
    <w:r w:rsidR="00326F56">
      <w:fldChar w:fldCharType="end"/>
    </w:r>
    <w:r>
      <w:tab/>
      <w:t xml:space="preserve">Date this document was generated: </w:t>
    </w:r>
    <w:r>
      <w:fldChar w:fldCharType="begin"/>
    </w:r>
    <w:r>
      <w:instrText xml:space="preserve"> CREATEDATE  \@ "d MMMM yyyy"  \* MERGEFORMAT </w:instrText>
    </w:r>
    <w:r>
      <w:fldChar w:fldCharType="separate"/>
    </w:r>
    <w:r w:rsidR="00326F56">
      <w:rPr>
        <w:noProof/>
      </w:rPr>
      <w:t>2 March 2025</w:t>
    </w:r>
    <w:r>
      <w:fldChar w:fldCharType="end"/>
    </w:r>
  </w:p>
  <w:p w:rsidR="000305B8" w:rsidP="000305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D6E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B4FB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048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5B8"/>
    <w:pPr>
      <w:spacing w:before="360" w:after="60"/>
      <w:outlineLvl w:val="0"/>
    </w:pPr>
    <w:rPr>
      <w:sz w:val="32"/>
    </w:rPr>
  </w:style>
  <w:style w:type="paragraph" w:styleId="Heading2">
    <w:name w:val="heading 2"/>
    <w:basedOn w:val="HeadingBase"/>
    <w:next w:val="BodyText"/>
    <w:link w:val="Heading2Char"/>
    <w:qFormat/>
    <w:rsid w:val="000305B8"/>
    <w:pPr>
      <w:keepLines/>
      <w:spacing w:before="240" w:after="120"/>
      <w:outlineLvl w:val="1"/>
    </w:pPr>
    <w:rPr>
      <w:sz w:val="28"/>
      <w:szCs w:val="40"/>
    </w:rPr>
  </w:style>
  <w:style w:type="paragraph" w:styleId="Heading3">
    <w:name w:val="heading 3"/>
    <w:basedOn w:val="HeadingBase"/>
    <w:next w:val="BodyText"/>
    <w:link w:val="Heading3Char"/>
    <w:qFormat/>
    <w:rsid w:val="000305B8"/>
    <w:pPr>
      <w:spacing w:before="180" w:after="120"/>
      <w:outlineLvl w:val="2"/>
    </w:pPr>
    <w:rPr>
      <w:spacing w:val="-10"/>
      <w:kern w:val="32"/>
    </w:rPr>
  </w:style>
  <w:style w:type="paragraph" w:styleId="Heading4">
    <w:name w:val="heading 4"/>
    <w:basedOn w:val="HeadingBase"/>
    <w:next w:val="BodyText"/>
    <w:link w:val="Heading4Char"/>
    <w:qFormat/>
    <w:rsid w:val="000305B8"/>
    <w:pPr>
      <w:spacing w:before="160" w:after="120"/>
      <w:outlineLvl w:val="3"/>
    </w:pPr>
    <w:rPr>
      <w:sz w:val="22"/>
    </w:rPr>
  </w:style>
  <w:style w:type="paragraph" w:styleId="Heading5">
    <w:name w:val="heading 5"/>
    <w:basedOn w:val="HeadingBase"/>
    <w:next w:val="Normal"/>
    <w:link w:val="Heading5Char"/>
    <w:qFormat/>
    <w:rsid w:val="000305B8"/>
    <w:pPr>
      <w:spacing w:before="80"/>
      <w:outlineLvl w:val="4"/>
    </w:pPr>
    <w:rPr>
      <w:color w:val="918585"/>
      <w:sz w:val="20"/>
    </w:rPr>
  </w:style>
  <w:style w:type="paragraph" w:styleId="Heading6">
    <w:name w:val="heading 6"/>
    <w:basedOn w:val="HeadingBase"/>
    <w:next w:val="Normal"/>
    <w:link w:val="Heading6Char"/>
    <w:qFormat/>
    <w:rsid w:val="000305B8"/>
    <w:pPr>
      <w:spacing w:before="60"/>
      <w:outlineLvl w:val="5"/>
    </w:pPr>
    <w:rPr>
      <w:color w:val="918585"/>
      <w:sz w:val="20"/>
    </w:rPr>
  </w:style>
  <w:style w:type="paragraph" w:styleId="Heading7">
    <w:name w:val="heading 7"/>
    <w:basedOn w:val="Normal"/>
    <w:next w:val="Normal"/>
    <w:link w:val="Heading7Char"/>
    <w:qFormat/>
    <w:rsid w:val="000305B8"/>
    <w:pPr>
      <w:ind w:left="720"/>
      <w:outlineLvl w:val="6"/>
    </w:pPr>
    <w:rPr>
      <w:i/>
    </w:rPr>
  </w:style>
  <w:style w:type="paragraph" w:styleId="Heading8">
    <w:name w:val="heading 8"/>
    <w:basedOn w:val="Normal"/>
    <w:next w:val="Normal"/>
    <w:link w:val="Heading8Char"/>
    <w:qFormat/>
    <w:rsid w:val="000305B8"/>
    <w:pPr>
      <w:ind w:left="720"/>
      <w:outlineLvl w:val="7"/>
    </w:pPr>
    <w:rPr>
      <w:i/>
    </w:rPr>
  </w:style>
  <w:style w:type="paragraph" w:styleId="Heading9">
    <w:name w:val="heading 9"/>
    <w:basedOn w:val="Normal"/>
    <w:next w:val="Normal"/>
    <w:link w:val="Heading9Char"/>
    <w:qFormat/>
    <w:rsid w:val="000305B8"/>
    <w:pPr>
      <w:ind w:left="720"/>
      <w:outlineLvl w:val="8"/>
    </w:pPr>
    <w:rPr>
      <w:i/>
    </w:rPr>
  </w:style>
  <w:style w:type="character" w:default="1" w:styleId="DefaultParagraphFont">
    <w:name w:val="Default Paragraph Font"/>
    <w:uiPriority w:val="1"/>
    <w:unhideWhenUsed/>
    <w:rsid w:val="00030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5B8"/>
  </w:style>
  <w:style w:type="character" w:customStyle="1" w:styleId="Heading1Char">
    <w:name w:val="Heading 1 Char"/>
    <w:basedOn w:val="DefaultParagraphFont"/>
    <w:link w:val="Heading1"/>
    <w:rsid w:val="000305B8"/>
    <w:rPr>
      <w:rFonts w:ascii="Times New Roman" w:eastAsia="Times New Roman" w:hAnsi="Times New Roman" w:cs="Times New Roman"/>
      <w:b/>
      <w:sz w:val="32"/>
      <w:szCs w:val="20"/>
      <w:lang w:eastAsia="en-US"/>
    </w:rPr>
  </w:style>
  <w:style w:type="paragraph" w:styleId="BodyText">
    <w:name w:val="Body Text"/>
    <w:basedOn w:val="Normal"/>
    <w:link w:val="BodyTextChar"/>
    <w:rsid w:val="000305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5B8"/>
    <w:rPr>
      <w:rFonts w:ascii="Times New Roman" w:eastAsia="Times New Roman" w:hAnsi="Times New Roman" w:cs="Times New Roman"/>
      <w:sz w:val="24"/>
      <w:lang w:eastAsia="en-US"/>
    </w:rPr>
  </w:style>
  <w:style w:type="paragraph" w:styleId="ListBullet">
    <w:name w:val="List Bullet"/>
    <w:basedOn w:val="List"/>
    <w:rsid w:val="000305B8"/>
    <w:pPr>
      <w:numPr>
        <w:numId w:val="12"/>
      </w:numPr>
      <w:tabs>
        <w:tab w:val="clear" w:pos="340"/>
      </w:tabs>
      <w:spacing w:before="40" w:after="40"/>
    </w:pPr>
  </w:style>
  <w:style w:type="character" w:customStyle="1" w:styleId="SpecialBold">
    <w:name w:val="Special Bold"/>
    <w:basedOn w:val="DefaultParagraphFont"/>
    <w:rsid w:val="000305B8"/>
    <w:rPr>
      <w:b/>
      <w:spacing w:val="0"/>
    </w:rPr>
  </w:style>
  <w:style w:type="paragraph" w:styleId="ListBullet2">
    <w:name w:val="List Bullet 2"/>
    <w:basedOn w:val="List2"/>
    <w:rsid w:val="000305B8"/>
    <w:pPr>
      <w:numPr>
        <w:numId w:val="13"/>
      </w:numPr>
      <w:tabs>
        <w:tab w:val="clear" w:pos="680"/>
      </w:tabs>
    </w:pPr>
  </w:style>
  <w:style w:type="paragraph" w:customStyle="1" w:styleId="SuperHeading">
    <w:name w:val="SuperHeading"/>
    <w:basedOn w:val="Normal"/>
    <w:rsid w:val="000305B8"/>
    <w:pPr>
      <w:spacing w:before="240" w:after="120"/>
      <w:outlineLvl w:val="0"/>
    </w:pPr>
    <w:rPr>
      <w:rFonts w:ascii="Times New Roman" w:hAnsi="Times New Roman"/>
      <w:b/>
      <w:sz w:val="32"/>
    </w:rPr>
  </w:style>
  <w:style w:type="paragraph" w:customStyle="1" w:styleId="AllowPageBreak">
    <w:name w:val="AllowPageBreak"/>
    <w:rsid w:val="000305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0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5B8"/>
    <w:rPr>
      <w:rFonts w:ascii="Courier New" w:eastAsia="Times New Roman" w:hAnsi="Courier New" w:cs="Times New Roman"/>
      <w:i/>
      <w:szCs w:val="20"/>
      <w:lang w:eastAsia="en-US"/>
    </w:rPr>
  </w:style>
  <w:style w:type="paragraph" w:customStyle="1" w:styleId="HeadingBase">
    <w:name w:val="Heading Base"/>
    <w:rsid w:val="00030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5B8"/>
    <w:pPr>
      <w:tabs>
        <w:tab w:val="right" w:leader="dot" w:pos="9072"/>
      </w:tabs>
      <w:ind w:left="567"/>
    </w:pPr>
    <w:rPr>
      <w:szCs w:val="22"/>
    </w:rPr>
  </w:style>
  <w:style w:type="paragraph" w:customStyle="1" w:styleId="TOCBase">
    <w:name w:val="TOC Base"/>
    <w:rsid w:val="00030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5B8"/>
    <w:pPr>
      <w:tabs>
        <w:tab w:val="right" w:leader="dot" w:pos="9072"/>
      </w:tabs>
      <w:spacing w:before="40" w:after="40"/>
      <w:ind w:left="284"/>
    </w:pPr>
    <w:rPr>
      <w:rFonts w:ascii="Times New Roman" w:hAnsi="Times New Roman"/>
    </w:rPr>
  </w:style>
  <w:style w:type="paragraph" w:styleId="TOC1">
    <w:name w:val="toc 1"/>
    <w:basedOn w:val="TOCBase"/>
    <w:next w:val="Normal"/>
    <w:rsid w:val="000305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5B8"/>
    <w:rPr>
      <w:rFonts w:ascii="Times New Roman" w:eastAsia="Times New Roman" w:hAnsi="Times New Roman" w:cs="Times New Roman"/>
      <w:sz w:val="16"/>
      <w:lang w:eastAsia="en-US"/>
    </w:rPr>
  </w:style>
  <w:style w:type="paragraph" w:styleId="Title">
    <w:name w:val="Title"/>
    <w:basedOn w:val="HeadingBase"/>
    <w:link w:val="TitleChar"/>
    <w:qFormat/>
    <w:rsid w:val="000305B8"/>
    <w:pPr>
      <w:spacing w:before="5040"/>
      <w:jc w:val="center"/>
    </w:pPr>
    <w:rPr>
      <w:sz w:val="48"/>
      <w:szCs w:val="72"/>
      <w:lang w:val="en-US"/>
    </w:rPr>
  </w:style>
  <w:style w:type="character" w:customStyle="1" w:styleId="TitleChar">
    <w:name w:val="Title Char"/>
    <w:basedOn w:val="DefaultParagraphFont"/>
    <w:link w:val="Title"/>
    <w:rsid w:val="00030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5B8"/>
    <w:pPr>
      <w:tabs>
        <w:tab w:val="left" w:pos="3600"/>
        <w:tab w:val="left" w:pos="3958"/>
      </w:tabs>
    </w:pPr>
  </w:style>
  <w:style w:type="paragraph" w:styleId="List">
    <w:name w:val="List"/>
    <w:basedOn w:val="BodyText"/>
    <w:next w:val="BodyText"/>
    <w:rsid w:val="000305B8"/>
    <w:pPr>
      <w:tabs>
        <w:tab w:val="left" w:pos="340"/>
      </w:tabs>
      <w:spacing w:before="60" w:after="60"/>
      <w:ind w:left="340" w:hanging="340"/>
    </w:pPr>
  </w:style>
  <w:style w:type="paragraph" w:customStyle="1" w:styleId="Note">
    <w:name w:val="Note"/>
    <w:basedOn w:val="BodyText"/>
    <w:rsid w:val="00030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5B8"/>
    <w:pPr>
      <w:framePr w:wrap="auto" w:hAnchor="text" w:y="6049"/>
    </w:pPr>
    <w:rPr>
      <w:color w:val="000000"/>
      <w:sz w:val="40"/>
    </w:rPr>
  </w:style>
  <w:style w:type="paragraph" w:customStyle="1" w:styleId="TOCTitle">
    <w:name w:val="TOCTitle"/>
    <w:basedOn w:val="Heading1"/>
    <w:rsid w:val="000305B8"/>
    <w:pPr>
      <w:spacing w:after="240"/>
      <w:jc w:val="center"/>
      <w:outlineLvl w:val="9"/>
    </w:pPr>
    <w:rPr>
      <w:caps/>
    </w:rPr>
  </w:style>
  <w:style w:type="paragraph" w:customStyle="1" w:styleId="Version">
    <w:name w:val="Version"/>
    <w:rsid w:val="000305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5B8"/>
    <w:pPr>
      <w:keepNext w:val="0"/>
      <w:tabs>
        <w:tab w:val="right" w:pos="4176"/>
      </w:tabs>
      <w:ind w:left="198" w:hanging="198"/>
    </w:pPr>
    <w:rPr>
      <w:rFonts w:ascii="Garamond" w:hAnsi="Garamond"/>
    </w:rPr>
  </w:style>
  <w:style w:type="paragraph" w:styleId="IndexHeading">
    <w:name w:val="index heading"/>
    <w:basedOn w:val="Normal"/>
    <w:next w:val="Index1"/>
    <w:semiHidden/>
    <w:rsid w:val="000305B8"/>
    <w:pPr>
      <w:spacing w:before="120" w:after="120"/>
    </w:pPr>
    <w:rPr>
      <w:rFonts w:ascii="Arial" w:hAnsi="Arial"/>
      <w:b/>
      <w:color w:val="918585"/>
      <w:sz w:val="24"/>
    </w:rPr>
  </w:style>
  <w:style w:type="paragraph" w:styleId="Header">
    <w:name w:val="header"/>
    <w:basedOn w:val="Normal"/>
    <w:link w:val="HeaderChar"/>
    <w:rsid w:val="00030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5B8"/>
    <w:rPr>
      <w:rFonts w:ascii="Times New Roman" w:eastAsia="Times New Roman" w:hAnsi="Times New Roman" w:cs="Times New Roman"/>
      <w:sz w:val="16"/>
      <w:szCs w:val="20"/>
      <w:lang w:val="en-GB" w:eastAsia="en-US"/>
    </w:rPr>
  </w:style>
  <w:style w:type="paragraph" w:customStyle="1" w:styleId="Chapter">
    <w:name w:val="Chapter"/>
    <w:basedOn w:val="Normal"/>
    <w:rsid w:val="000305B8"/>
    <w:pPr>
      <w:spacing w:before="240"/>
    </w:pPr>
    <w:rPr>
      <w:rFonts w:ascii="Times New Roman" w:hAnsi="Times New Roman"/>
      <w:smallCaps/>
      <w:spacing w:val="80"/>
      <w:sz w:val="28"/>
    </w:rPr>
  </w:style>
  <w:style w:type="paragraph" w:customStyle="1" w:styleId="InChapter">
    <w:name w:val="InChapter"/>
    <w:basedOn w:val="Heading3"/>
    <w:rsid w:val="000305B8"/>
    <w:pPr>
      <w:spacing w:after="240"/>
      <w:outlineLvl w:val="9"/>
    </w:pPr>
    <w:rPr>
      <w:noProof/>
    </w:rPr>
  </w:style>
  <w:style w:type="paragraph" w:styleId="Index2">
    <w:name w:val="index 2"/>
    <w:basedOn w:val="Normal"/>
    <w:next w:val="Normal"/>
    <w:semiHidden/>
    <w:rsid w:val="000305B8"/>
    <w:pPr>
      <w:tabs>
        <w:tab w:val="right" w:pos="4176"/>
      </w:tabs>
      <w:ind w:left="568" w:hanging="284"/>
    </w:pPr>
    <w:rPr>
      <w:rFonts w:ascii="Garamond" w:hAnsi="Garamond"/>
    </w:rPr>
  </w:style>
  <w:style w:type="paragraph" w:customStyle="1" w:styleId="Byline">
    <w:name w:val="Byline"/>
    <w:rsid w:val="00030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5B8"/>
    <w:pPr>
      <w:tabs>
        <w:tab w:val="clear" w:pos="3600"/>
        <w:tab w:val="clear" w:pos="3958"/>
      </w:tabs>
      <w:jc w:val="right"/>
    </w:pPr>
  </w:style>
  <w:style w:type="character" w:styleId="Emphasis">
    <w:name w:val="Emphasis"/>
    <w:basedOn w:val="DefaultParagraphFont"/>
    <w:qFormat/>
    <w:rsid w:val="000305B8"/>
    <w:rPr>
      <w:i/>
    </w:rPr>
  </w:style>
  <w:style w:type="paragraph" w:styleId="Caption">
    <w:name w:val="caption"/>
    <w:basedOn w:val="BodyText"/>
    <w:next w:val="Normal"/>
    <w:qFormat/>
    <w:rsid w:val="000305B8"/>
    <w:pPr>
      <w:framePr w:w="2268" w:hSpace="181" w:vSpace="181" w:wrap="around" w:vAnchor="text" w:hAnchor="page" w:x="1135" w:y="285" w:anchorLock="1"/>
    </w:pPr>
    <w:rPr>
      <w:i/>
    </w:rPr>
  </w:style>
  <w:style w:type="paragraph" w:customStyle="1" w:styleId="MiniTOCTitle">
    <w:name w:val="MiniTOCTitle"/>
    <w:basedOn w:val="Heading4"/>
    <w:rsid w:val="000305B8"/>
    <w:pPr>
      <w:spacing w:before="240"/>
      <w:outlineLvl w:val="9"/>
    </w:pPr>
    <w:rPr>
      <w:noProof/>
      <w:sz w:val="24"/>
    </w:rPr>
  </w:style>
  <w:style w:type="paragraph" w:customStyle="1" w:styleId="MiniTOCItem">
    <w:name w:val="MiniTOCItem"/>
    <w:basedOn w:val="ListBullet"/>
    <w:rsid w:val="000305B8"/>
    <w:pPr>
      <w:numPr>
        <w:numId w:val="0"/>
      </w:numPr>
      <w:tabs>
        <w:tab w:val="right" w:leader="dot" w:pos="6521"/>
      </w:tabs>
      <w:spacing w:before="0" w:after="0"/>
    </w:pPr>
  </w:style>
  <w:style w:type="paragraph" w:customStyle="1" w:styleId="TOFTitle">
    <w:name w:val="TOFTitle"/>
    <w:basedOn w:val="TOCTitle"/>
    <w:rsid w:val="000305B8"/>
  </w:style>
  <w:style w:type="paragraph" w:styleId="TableofFigures">
    <w:name w:val="table of figures"/>
    <w:basedOn w:val="Normal"/>
    <w:next w:val="Normal"/>
    <w:semiHidden/>
    <w:rsid w:val="000305B8"/>
    <w:pPr>
      <w:tabs>
        <w:tab w:val="right" w:leader="dot" w:pos="9072"/>
      </w:tabs>
      <w:ind w:left="970" w:hanging="403"/>
    </w:pPr>
    <w:rPr>
      <w:rFonts w:ascii="Times New Roman" w:hAnsi="Times New Roman"/>
      <w:b/>
    </w:rPr>
  </w:style>
  <w:style w:type="paragraph" w:styleId="ListNumber">
    <w:name w:val="List Number"/>
    <w:basedOn w:val="List"/>
    <w:rsid w:val="000305B8"/>
    <w:pPr>
      <w:numPr>
        <w:numId w:val="15"/>
      </w:numPr>
      <w:tabs>
        <w:tab w:val="clear" w:pos="340"/>
      </w:tabs>
    </w:pPr>
  </w:style>
  <w:style w:type="character" w:customStyle="1" w:styleId="WingdingSymbols">
    <w:name w:val="Wingding Symbols"/>
    <w:rsid w:val="000305B8"/>
    <w:rPr>
      <w:rFonts w:ascii="Wingdings" w:hAnsi="Wingdings"/>
    </w:rPr>
  </w:style>
  <w:style w:type="paragraph" w:customStyle="1" w:styleId="TableHeading">
    <w:name w:val="Table Heading"/>
    <w:basedOn w:val="HeadingBase"/>
    <w:rsid w:val="000305B8"/>
    <w:pPr>
      <w:keepLines/>
      <w:pBdr>
        <w:bottom w:val="single" w:sz="6" w:space="1" w:color="918585"/>
      </w:pBdr>
      <w:spacing w:before="240"/>
    </w:pPr>
  </w:style>
  <w:style w:type="character" w:customStyle="1" w:styleId="HotSpot">
    <w:name w:val="HotSpot"/>
    <w:rsid w:val="000305B8"/>
    <w:rPr>
      <w:color w:val="0033CC"/>
      <w:u w:val="none"/>
    </w:rPr>
  </w:style>
  <w:style w:type="paragraph" w:customStyle="1" w:styleId="BodyTextRight">
    <w:name w:val="Body Text Right"/>
    <w:basedOn w:val="BodyText"/>
    <w:rsid w:val="000305B8"/>
    <w:pPr>
      <w:spacing w:before="0" w:after="0"/>
      <w:jc w:val="right"/>
    </w:pPr>
  </w:style>
  <w:style w:type="paragraph" w:styleId="Index3">
    <w:name w:val="index 3"/>
    <w:basedOn w:val="ListNumber2"/>
    <w:next w:val="Normal"/>
    <w:semiHidden/>
    <w:rsid w:val="000305B8"/>
    <w:pPr>
      <w:numPr>
        <w:numId w:val="0"/>
      </w:numPr>
      <w:tabs>
        <w:tab w:val="right" w:leader="dot" w:pos="4176"/>
      </w:tabs>
    </w:pPr>
  </w:style>
  <w:style w:type="paragraph" w:styleId="ListNumber2">
    <w:name w:val="List Number 2"/>
    <w:basedOn w:val="List2"/>
    <w:rsid w:val="000305B8"/>
    <w:pPr>
      <w:numPr>
        <w:numId w:val="10"/>
      </w:numPr>
      <w:tabs>
        <w:tab w:val="clear" w:pos="1060"/>
      </w:tabs>
    </w:pPr>
  </w:style>
  <w:style w:type="paragraph" w:customStyle="1" w:styleId="MarginNote">
    <w:name w:val="Margin Note"/>
    <w:basedOn w:val="BodyText"/>
    <w:rsid w:val="00030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5B8"/>
    <w:rPr>
      <w:sz w:val="32"/>
    </w:rPr>
  </w:style>
  <w:style w:type="paragraph" w:customStyle="1" w:styleId="HeadingProcedure">
    <w:name w:val="Heading Procedure"/>
    <w:basedOn w:val="HeadingBase"/>
    <w:next w:val="Normal"/>
    <w:rsid w:val="000305B8"/>
    <w:pPr>
      <w:tabs>
        <w:tab w:val="left" w:pos="0"/>
      </w:tabs>
      <w:spacing w:before="120" w:after="60"/>
    </w:pPr>
    <w:rPr>
      <w:i/>
      <w:color w:val="918585"/>
      <w:sz w:val="22"/>
    </w:rPr>
  </w:style>
  <w:style w:type="paragraph" w:customStyle="1" w:styleId="TableBodyText">
    <w:name w:val="Table Body Text"/>
    <w:basedOn w:val="BodyText"/>
    <w:rsid w:val="000305B8"/>
    <w:pPr>
      <w:spacing w:before="60" w:after="60"/>
    </w:pPr>
  </w:style>
  <w:style w:type="paragraph" w:styleId="ListContinue">
    <w:name w:val="List Continue"/>
    <w:basedOn w:val="List"/>
    <w:rsid w:val="000305B8"/>
    <w:pPr>
      <w:ind w:firstLine="0"/>
    </w:pPr>
  </w:style>
  <w:style w:type="paragraph" w:customStyle="1" w:styleId="ListNote">
    <w:name w:val="List Note"/>
    <w:basedOn w:val="List"/>
    <w:rsid w:val="000305B8"/>
    <w:pPr>
      <w:pBdr>
        <w:top w:val="single" w:sz="6" w:space="2" w:color="918585"/>
        <w:bottom w:val="single" w:sz="6" w:space="2" w:color="918585"/>
      </w:pBdr>
      <w:tabs>
        <w:tab w:val="left" w:pos="1021"/>
      </w:tabs>
      <w:ind w:firstLine="0"/>
    </w:pPr>
  </w:style>
  <w:style w:type="paragraph" w:customStyle="1" w:styleId="Warning">
    <w:name w:val="Warning"/>
    <w:basedOn w:val="BodyText"/>
    <w:rsid w:val="000305B8"/>
    <w:pPr>
      <w:shd w:val="clear" w:color="auto" w:fill="D9D9D9"/>
      <w:tabs>
        <w:tab w:val="left" w:pos="992"/>
      </w:tabs>
      <w:ind w:left="119" w:right="119"/>
    </w:pPr>
    <w:rPr>
      <w:sz w:val="20"/>
    </w:rPr>
  </w:style>
  <w:style w:type="paragraph" w:customStyle="1" w:styleId="MarginIcons">
    <w:name w:val="Margin Icons"/>
    <w:basedOn w:val="BodyText"/>
    <w:rsid w:val="00030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5B8"/>
    <w:rPr>
      <w:rFonts w:ascii="Courier New" w:hAnsi="Courier New"/>
    </w:rPr>
  </w:style>
  <w:style w:type="paragraph" w:customStyle="1" w:styleId="NoteBullet">
    <w:name w:val="Note Bullet"/>
    <w:basedOn w:val="Note"/>
    <w:rsid w:val="000305B8"/>
    <w:pPr>
      <w:tabs>
        <w:tab w:val="clear" w:pos="680"/>
      </w:tabs>
      <w:spacing w:before="60" w:after="60"/>
    </w:pPr>
  </w:style>
  <w:style w:type="paragraph" w:customStyle="1" w:styleId="SubHeading2">
    <w:name w:val="SubHeading2"/>
    <w:basedOn w:val="HeadingBase"/>
    <w:rsid w:val="000305B8"/>
    <w:pPr>
      <w:spacing w:before="240" w:after="60"/>
    </w:pPr>
    <w:rPr>
      <w:sz w:val="20"/>
    </w:rPr>
  </w:style>
  <w:style w:type="paragraph" w:customStyle="1" w:styleId="SubHeading1">
    <w:name w:val="SubHeading1"/>
    <w:basedOn w:val="HeadingBase"/>
    <w:rsid w:val="000305B8"/>
    <w:pPr>
      <w:spacing w:before="240" w:after="60"/>
    </w:pPr>
    <w:rPr>
      <w:color w:val="918585"/>
      <w:sz w:val="22"/>
    </w:rPr>
  </w:style>
  <w:style w:type="paragraph" w:customStyle="1" w:styleId="SideHeading">
    <w:name w:val="Side Heading"/>
    <w:basedOn w:val="HeadingBase"/>
    <w:rsid w:val="00030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5B8"/>
    <w:pPr>
      <w:tabs>
        <w:tab w:val="num" w:pos="360"/>
      </w:tabs>
    </w:pPr>
  </w:style>
  <w:style w:type="paragraph" w:styleId="PlainText">
    <w:name w:val="Plain Text"/>
    <w:basedOn w:val="Normal"/>
    <w:link w:val="PlainTextChar"/>
    <w:rsid w:val="000305B8"/>
    <w:rPr>
      <w:sz w:val="20"/>
    </w:rPr>
  </w:style>
  <w:style w:type="character" w:customStyle="1" w:styleId="PlainTextChar">
    <w:name w:val="Plain Text Char"/>
    <w:basedOn w:val="DefaultParagraphFont"/>
    <w:link w:val="PlainText"/>
    <w:rsid w:val="000305B8"/>
    <w:rPr>
      <w:rFonts w:ascii="Courier New" w:eastAsia="Times New Roman" w:hAnsi="Courier New" w:cs="Times New Roman"/>
      <w:sz w:val="20"/>
      <w:szCs w:val="20"/>
      <w:lang w:eastAsia="en-US"/>
    </w:rPr>
  </w:style>
  <w:style w:type="character" w:customStyle="1" w:styleId="MenuOption">
    <w:name w:val="Menu Option"/>
    <w:basedOn w:val="DefaultParagraphFont"/>
    <w:rsid w:val="000305B8"/>
    <w:rPr>
      <w:b/>
      <w:smallCaps/>
    </w:rPr>
  </w:style>
  <w:style w:type="paragraph" w:customStyle="1" w:styleId="TableListNumber">
    <w:name w:val="Table List Number"/>
    <w:basedOn w:val="ListNumber"/>
    <w:rsid w:val="000305B8"/>
    <w:pPr>
      <w:numPr>
        <w:numId w:val="0"/>
      </w:numPr>
    </w:pPr>
  </w:style>
  <w:style w:type="paragraph" w:styleId="TOC4">
    <w:name w:val="toc 4"/>
    <w:basedOn w:val="TOCBase"/>
    <w:next w:val="Normal"/>
    <w:semiHidden/>
    <w:rsid w:val="000305B8"/>
    <w:pPr>
      <w:tabs>
        <w:tab w:val="right" w:leader="dot" w:pos="9071"/>
      </w:tabs>
      <w:ind w:left="1701"/>
    </w:pPr>
  </w:style>
  <w:style w:type="paragraph" w:customStyle="1" w:styleId="ListAlpha">
    <w:name w:val="List Alpha"/>
    <w:basedOn w:val="List"/>
    <w:rsid w:val="000305B8"/>
    <w:pPr>
      <w:numPr>
        <w:numId w:val="9"/>
      </w:numPr>
    </w:pPr>
  </w:style>
  <w:style w:type="paragraph" w:customStyle="1" w:styleId="ListAlpha2">
    <w:name w:val="List Alpha 2"/>
    <w:basedOn w:val="List2"/>
    <w:rsid w:val="000305B8"/>
    <w:pPr>
      <w:numPr>
        <w:numId w:val="8"/>
      </w:numPr>
    </w:pPr>
  </w:style>
  <w:style w:type="paragraph" w:styleId="List2">
    <w:name w:val="List 2"/>
    <w:basedOn w:val="BodyText"/>
    <w:rsid w:val="000305B8"/>
    <w:pPr>
      <w:tabs>
        <w:tab w:val="left" w:pos="680"/>
      </w:tabs>
      <w:spacing w:before="60" w:after="60"/>
      <w:ind w:left="680" w:hanging="340"/>
    </w:pPr>
  </w:style>
  <w:style w:type="paragraph" w:styleId="List3">
    <w:name w:val="List 3"/>
    <w:basedOn w:val="BodyText"/>
    <w:rsid w:val="000305B8"/>
    <w:pPr>
      <w:tabs>
        <w:tab w:val="left" w:pos="1021"/>
      </w:tabs>
      <w:spacing w:before="60" w:after="60"/>
      <w:ind w:left="1020" w:hanging="340"/>
    </w:pPr>
  </w:style>
  <w:style w:type="paragraph" w:styleId="List4">
    <w:name w:val="List 4"/>
    <w:basedOn w:val="BodyText"/>
    <w:rsid w:val="000305B8"/>
    <w:pPr>
      <w:tabs>
        <w:tab w:val="left" w:pos="1361"/>
      </w:tabs>
      <w:spacing w:before="60" w:after="60"/>
      <w:ind w:left="1361" w:hanging="340"/>
    </w:pPr>
  </w:style>
  <w:style w:type="paragraph" w:styleId="List5">
    <w:name w:val="List 5"/>
    <w:basedOn w:val="BodyText"/>
    <w:rsid w:val="000305B8"/>
    <w:pPr>
      <w:tabs>
        <w:tab w:val="left" w:pos="1701"/>
      </w:tabs>
      <w:spacing w:before="60" w:after="60"/>
      <w:ind w:left="1701" w:hanging="340"/>
    </w:pPr>
  </w:style>
  <w:style w:type="paragraph" w:styleId="ListBullet3">
    <w:name w:val="List Bullet 3"/>
    <w:basedOn w:val="List3"/>
    <w:rsid w:val="000305B8"/>
    <w:pPr>
      <w:numPr>
        <w:numId w:val="14"/>
      </w:numPr>
      <w:tabs>
        <w:tab w:val="clear" w:pos="1021"/>
      </w:tabs>
      <w:ind w:left="1037" w:hanging="357"/>
    </w:pPr>
  </w:style>
  <w:style w:type="paragraph" w:styleId="ListBullet4">
    <w:name w:val="List Bullet 4"/>
    <w:basedOn w:val="List4"/>
    <w:rsid w:val="000305B8"/>
    <w:pPr>
      <w:numPr>
        <w:numId w:val="3"/>
      </w:numPr>
      <w:tabs>
        <w:tab w:val="clear" w:pos="1361"/>
      </w:tabs>
    </w:pPr>
  </w:style>
  <w:style w:type="paragraph" w:styleId="ListBullet5">
    <w:name w:val="List Bullet 5"/>
    <w:basedOn w:val="List5"/>
    <w:rsid w:val="000305B8"/>
    <w:pPr>
      <w:numPr>
        <w:numId w:val="4"/>
      </w:numPr>
    </w:pPr>
  </w:style>
  <w:style w:type="paragraph" w:styleId="ListContinue2">
    <w:name w:val="List Continue 2"/>
    <w:basedOn w:val="List2"/>
    <w:rsid w:val="000305B8"/>
    <w:pPr>
      <w:ind w:firstLine="0"/>
    </w:pPr>
  </w:style>
  <w:style w:type="paragraph" w:styleId="ListContinue3">
    <w:name w:val="List Continue 3"/>
    <w:basedOn w:val="List3"/>
    <w:rsid w:val="000305B8"/>
    <w:pPr>
      <w:ind w:left="1021" w:firstLine="0"/>
    </w:pPr>
  </w:style>
  <w:style w:type="paragraph" w:styleId="ListContinue4">
    <w:name w:val="List Continue 4"/>
    <w:basedOn w:val="List4"/>
    <w:rsid w:val="000305B8"/>
    <w:pPr>
      <w:ind w:firstLine="0"/>
    </w:pPr>
  </w:style>
  <w:style w:type="paragraph" w:styleId="ListContinue5">
    <w:name w:val="List Continue 5"/>
    <w:basedOn w:val="List5"/>
    <w:rsid w:val="000305B8"/>
    <w:pPr>
      <w:ind w:firstLine="0"/>
    </w:pPr>
  </w:style>
  <w:style w:type="paragraph" w:styleId="ListNumber3">
    <w:name w:val="List Number 3"/>
    <w:basedOn w:val="List3"/>
    <w:rsid w:val="000305B8"/>
    <w:pPr>
      <w:numPr>
        <w:numId w:val="5"/>
      </w:numPr>
    </w:pPr>
  </w:style>
  <w:style w:type="paragraph" w:styleId="ListNumber4">
    <w:name w:val="List Number 4"/>
    <w:basedOn w:val="List4"/>
    <w:rsid w:val="000305B8"/>
    <w:pPr>
      <w:numPr>
        <w:numId w:val="6"/>
      </w:numPr>
    </w:pPr>
  </w:style>
  <w:style w:type="paragraph" w:styleId="ListNumber5">
    <w:name w:val="List Number 5"/>
    <w:basedOn w:val="List5"/>
    <w:rsid w:val="000305B8"/>
    <w:pPr>
      <w:numPr>
        <w:numId w:val="7"/>
      </w:numPr>
    </w:pPr>
  </w:style>
  <w:style w:type="paragraph" w:styleId="BlockText">
    <w:name w:val="Block Text"/>
    <w:basedOn w:val="Normal"/>
    <w:rsid w:val="000305B8"/>
    <w:pPr>
      <w:spacing w:after="120"/>
      <w:ind w:left="1440" w:right="1440"/>
    </w:pPr>
  </w:style>
  <w:style w:type="character" w:customStyle="1" w:styleId="Subscript">
    <w:name w:val="Subscript"/>
    <w:basedOn w:val="DefaultParagraphFont"/>
    <w:rsid w:val="000305B8"/>
    <w:rPr>
      <w:sz w:val="16"/>
      <w:vertAlign w:val="subscript"/>
    </w:rPr>
  </w:style>
  <w:style w:type="character" w:customStyle="1" w:styleId="Superscript">
    <w:name w:val="Superscript"/>
    <w:basedOn w:val="DefaultParagraphFont"/>
    <w:rsid w:val="000305B8"/>
    <w:rPr>
      <w:sz w:val="16"/>
      <w:vertAlign w:val="superscript"/>
    </w:rPr>
  </w:style>
  <w:style w:type="character" w:customStyle="1" w:styleId="Symbols">
    <w:name w:val="Symbols"/>
    <w:basedOn w:val="DefaultParagraphFont"/>
    <w:rsid w:val="000305B8"/>
    <w:rPr>
      <w:rFonts w:ascii="Symbol" w:hAnsi="Symbol"/>
    </w:rPr>
  </w:style>
  <w:style w:type="character" w:customStyle="1" w:styleId="MenuOptions">
    <w:name w:val="Menu Options"/>
    <w:basedOn w:val="DefaultParagraphFont"/>
    <w:rsid w:val="000305B8"/>
    <w:rPr>
      <w:rFonts w:ascii="Arial Narrow" w:hAnsi="Arial Narrow"/>
      <w:smallCaps/>
    </w:rPr>
  </w:style>
  <w:style w:type="character" w:customStyle="1" w:styleId="Buttons">
    <w:name w:val="Buttons"/>
    <w:basedOn w:val="DefaultParagraphFont"/>
    <w:rsid w:val="000305B8"/>
    <w:rPr>
      <w:b/>
    </w:rPr>
  </w:style>
  <w:style w:type="character" w:customStyle="1" w:styleId="Underlined">
    <w:name w:val="Underlined"/>
    <w:basedOn w:val="DefaultParagraphFont"/>
    <w:rsid w:val="000305B8"/>
    <w:rPr>
      <w:u w:val="single"/>
    </w:rPr>
  </w:style>
  <w:style w:type="paragraph" w:customStyle="1" w:styleId="TableBodyTextRight">
    <w:name w:val="Table Body Text Right"/>
    <w:basedOn w:val="TableBodyText"/>
    <w:rsid w:val="000305B8"/>
    <w:pPr>
      <w:widowControl w:val="0"/>
      <w:autoSpaceDE w:val="0"/>
      <w:autoSpaceDN w:val="0"/>
      <w:adjustRightInd w:val="0"/>
      <w:jc w:val="right"/>
    </w:pPr>
    <w:rPr>
      <w:rFonts w:cs="Arial"/>
      <w:szCs w:val="18"/>
    </w:rPr>
  </w:style>
  <w:style w:type="paragraph" w:customStyle="1" w:styleId="CopyrightText">
    <w:name w:val="Copyright Text"/>
    <w:basedOn w:val="BodyText"/>
    <w:rsid w:val="000305B8"/>
    <w:rPr>
      <w:sz w:val="18"/>
    </w:rPr>
  </w:style>
  <w:style w:type="paragraph" w:customStyle="1" w:styleId="BodySmallRight">
    <w:name w:val="Body Small Right"/>
    <w:basedOn w:val="BodyTextRight"/>
    <w:rsid w:val="000305B8"/>
    <w:rPr>
      <w:sz w:val="18"/>
      <w:szCs w:val="18"/>
    </w:rPr>
  </w:style>
  <w:style w:type="paragraph" w:customStyle="1" w:styleId="MarginEdition">
    <w:name w:val="Margin Edition"/>
    <w:basedOn w:val="MarginNote"/>
    <w:rsid w:val="000305B8"/>
    <w:pPr>
      <w:spacing w:before="0" w:after="0"/>
    </w:pPr>
    <w:rPr>
      <w:rFonts w:ascii="Times New Roman" w:hAnsi="Times New Roman"/>
      <w:color w:val="999999"/>
    </w:rPr>
  </w:style>
  <w:style w:type="paragraph" w:customStyle="1" w:styleId="Spacer">
    <w:name w:val="Spacer"/>
    <w:basedOn w:val="Normal"/>
    <w:rsid w:val="000305B8"/>
    <w:rPr>
      <w:sz w:val="2"/>
      <w:szCs w:val="2"/>
    </w:rPr>
  </w:style>
  <w:style w:type="character" w:customStyle="1" w:styleId="Small">
    <w:name w:val="Small"/>
    <w:basedOn w:val="DefaultParagraphFont"/>
    <w:rsid w:val="000305B8"/>
    <w:rPr>
      <w:sz w:val="16"/>
    </w:rPr>
  </w:style>
  <w:style w:type="paragraph" w:customStyle="1" w:styleId="WideTable">
    <w:name w:val="Wide Table"/>
    <w:basedOn w:val="Normal"/>
    <w:rsid w:val="000305B8"/>
    <w:pPr>
      <w:ind w:left="-1418"/>
    </w:pPr>
    <w:rPr>
      <w:sz w:val="2"/>
      <w:szCs w:val="2"/>
    </w:rPr>
  </w:style>
  <w:style w:type="character" w:styleId="PageNumber">
    <w:name w:val="page number"/>
    <w:basedOn w:val="DefaultParagraphFont"/>
    <w:rsid w:val="000305B8"/>
  </w:style>
  <w:style w:type="paragraph" w:styleId="Quote">
    <w:name w:val="Quote"/>
    <w:basedOn w:val="Heading1"/>
    <w:link w:val="QuoteChar"/>
    <w:qFormat/>
    <w:rsid w:val="000305B8"/>
    <w:rPr>
      <w:b w:val="0"/>
      <w:sz w:val="72"/>
      <w:szCs w:val="72"/>
      <w:lang w:val="en-NZ"/>
    </w:rPr>
  </w:style>
  <w:style w:type="character" w:customStyle="1" w:styleId="QuoteChar">
    <w:name w:val="Quote Char"/>
    <w:basedOn w:val="DefaultParagraphFont"/>
    <w:link w:val="Quote"/>
    <w:rsid w:val="00030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5B8"/>
    <w:pPr>
      <w:pageBreakBefore/>
    </w:pPr>
  </w:style>
  <w:style w:type="paragraph" w:customStyle="1" w:styleId="Border">
    <w:name w:val="Border"/>
    <w:basedOn w:val="Normal"/>
    <w:qFormat/>
    <w:rsid w:val="00030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5B8"/>
    <w:rPr>
      <w:b/>
      <w:bCs/>
      <w:i/>
      <w:iCs/>
      <w:color w:val="auto"/>
    </w:rPr>
  </w:style>
  <w:style w:type="paragraph" w:styleId="IntenseQuote">
    <w:name w:val="Intense Quote"/>
    <w:basedOn w:val="Normal"/>
    <w:next w:val="Normal"/>
    <w:link w:val="IntenseQuoteChar"/>
    <w:uiPriority w:val="30"/>
    <w:qFormat/>
    <w:rsid w:val="00030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5B8"/>
    <w:rPr>
      <w:smallCaps/>
      <w:color w:val="auto"/>
      <w:u w:val="single"/>
    </w:rPr>
  </w:style>
  <w:style w:type="character" w:styleId="IntenseReference">
    <w:name w:val="Intense Reference"/>
    <w:basedOn w:val="DefaultParagraphFont"/>
    <w:uiPriority w:val="32"/>
    <w:qFormat/>
    <w:rsid w:val="000305B8"/>
    <w:rPr>
      <w:b/>
      <w:bCs/>
      <w:smallCaps/>
      <w:color w:val="auto"/>
      <w:spacing w:val="5"/>
      <w:u w:val="single"/>
    </w:rPr>
  </w:style>
  <w:style w:type="paragraph" w:customStyle="1" w:styleId="2ColumnHeading">
    <w:name w:val="2Column Heading"/>
    <w:basedOn w:val="BodyText"/>
    <w:qFormat/>
    <w:rsid w:val="000305B8"/>
    <w:pPr>
      <w:spacing w:after="60"/>
      <w:ind w:left="-2268"/>
    </w:pPr>
    <w:rPr>
      <w:b/>
    </w:rPr>
  </w:style>
  <w:style w:type="paragraph" w:customStyle="1" w:styleId="Heading1TOC">
    <w:name w:val="Heading1 TOC"/>
    <w:basedOn w:val="Normal"/>
    <w:qFormat/>
    <w:rsid w:val="000305B8"/>
    <w:pPr>
      <w:spacing w:before="240" w:after="120"/>
    </w:pPr>
    <w:rPr>
      <w:rFonts w:ascii="Times New Roman" w:hAnsi="Times New Roman"/>
      <w:b/>
      <w:sz w:val="32"/>
    </w:rPr>
  </w:style>
  <w:style w:type="paragraph" w:customStyle="1" w:styleId="Heading2TOC">
    <w:name w:val="Heading2 TOC"/>
    <w:basedOn w:val="Normal"/>
    <w:qFormat/>
    <w:rsid w:val="000305B8"/>
    <w:pPr>
      <w:spacing w:before="240" w:after="60"/>
    </w:pPr>
    <w:rPr>
      <w:rFonts w:ascii="Times New Roman" w:hAnsi="Times New Roman"/>
      <w:b/>
      <w:sz w:val="28"/>
    </w:rPr>
  </w:style>
  <w:style w:type="character" w:customStyle="1" w:styleId="Underline">
    <w:name w:val="Underline"/>
    <w:basedOn w:val="DefaultParagraphFont"/>
    <w:qFormat/>
    <w:rsid w:val="000305B8"/>
    <w:rPr>
      <w:u w:val="single"/>
    </w:rPr>
  </w:style>
  <w:style w:type="character" w:customStyle="1" w:styleId="BoldandItalics">
    <w:name w:val="Bold and Italics"/>
    <w:qFormat/>
    <w:rsid w:val="000305B8"/>
    <w:rPr>
      <w:b/>
      <w:i/>
      <w:u w:val="none"/>
    </w:rPr>
  </w:style>
  <w:style w:type="paragraph" w:styleId="BalloonText">
    <w:name w:val="Balloon Text"/>
    <w:basedOn w:val="Normal"/>
    <w:link w:val="BalloonTextChar"/>
    <w:rsid w:val="000305B8"/>
    <w:rPr>
      <w:rFonts w:ascii="Tahoma" w:hAnsi="Tahoma" w:cs="Tahoma"/>
      <w:sz w:val="16"/>
      <w:szCs w:val="16"/>
    </w:rPr>
  </w:style>
  <w:style w:type="character" w:customStyle="1" w:styleId="BalloonTextChar">
    <w:name w:val="Balloon Text Char"/>
    <w:basedOn w:val="DefaultParagraphFont"/>
    <w:link w:val="BalloonText"/>
    <w:rsid w:val="00030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5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5B8"/>
    <w:rPr>
      <w:b/>
      <w:color w:val="660033"/>
      <w:spacing w:val="0"/>
    </w:rPr>
  </w:style>
  <w:style w:type="paragraph" w:customStyle="1" w:styleId="Nameditemlist">
    <w:name w:val="Named item list"/>
    <w:basedOn w:val="BodyText"/>
    <w:qFormat/>
    <w:rsid w:val="000305B8"/>
    <w:pPr>
      <w:tabs>
        <w:tab w:val="left" w:pos="2835"/>
      </w:tabs>
      <w:ind w:left="2835" w:hanging="2835"/>
    </w:pPr>
  </w:style>
  <w:style w:type="paragraph" w:customStyle="1" w:styleId="BodyTextnopadding">
    <w:name w:val="Body Text no padding"/>
    <w:basedOn w:val="BodyText"/>
    <w:qFormat/>
    <w:rsid w:val="000305B8"/>
    <w:pPr>
      <w:spacing w:before="0" w:after="0"/>
    </w:pPr>
  </w:style>
  <w:style w:type="paragraph" w:customStyle="1" w:styleId="BodyTextBold">
    <w:name w:val="Body Text Bold"/>
    <w:basedOn w:val="BodyText"/>
    <w:qFormat/>
    <w:rsid w:val="000305B8"/>
    <w:rPr>
      <w:b/>
    </w:rPr>
  </w:style>
  <w:style w:type="character" w:styleId="Hyperlink">
    <w:name w:val="Hyperlink"/>
    <w:basedOn w:val="DefaultParagraphFont"/>
    <w:uiPriority w:val="99"/>
    <w:unhideWhenUsed/>
    <w:rsid w:val="00326F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6483</Characters>
  <Application>Microsoft Office Word</Application>
  <DocSecurity>0</DocSecurity>
  <Lines>231</Lines>
  <Paragraphs>131</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TLIX0033X Undertake RAM analysis in a defence integrated logistics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2025-03-01T19:07:00Z</dcterms:created>
  <dcterms:modified xsi:type="dcterms:W3CDTF">2025-03-01T19:07:00Z</dcterms:modified>
</cp:coreProperties>
</file>