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B9C" w:rsidP="00C81B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TLIX0033X Undertake RAM analysis in a defence integrated logistics environment</w:t>
      </w:r>
      <w:r>
        <w:fldChar w:fldCharType="end"/>
      </w:r>
    </w:p>
    <w:p w:rsidR="00C81B9C" w:rsidP="00C81B9C">
      <w:pPr>
        <w:pStyle w:val="Version"/>
        <w:sectPr w:rsidSect="003709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0931" w:rsidP="00370931">
      <w:pPr>
        <w:pStyle w:val="SuperHeading"/>
      </w:pPr>
      <w:r w:rsidRPr="00370931">
        <w:t>Assessment Requirements for TLIX0033X Undertake RAM analysis in a defence integrated logistics environment</w:t>
      </w:r>
    </w:p>
    <w:p w:rsidR="00000000" w:rsidRPr="00370931" w:rsidP="00370931">
      <w:pPr>
        <w:pStyle w:val="Heading1"/>
      </w:pPr>
      <w:bookmarkStart w:id="1" w:name="O_1167707"/>
      <w:bookmarkEnd w:id="1"/>
      <w:r w:rsidRPr="003709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09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931" w:rsidP="00370931">
            <w:pPr>
              <w:pStyle w:val="BodyText"/>
            </w:pPr>
            <w:r w:rsidRPr="00370931">
              <w:t>Release 1. This is the first release of this unit of competency in the TLI Transport and Logistics Training Package.</w:t>
            </w:r>
          </w:p>
        </w:tc>
      </w:tr>
    </w:tbl>
    <w:p w:rsidR="00C81B9C" w:rsidP="00370931">
      <w:pPr>
        <w:pStyle w:val="NoPaddingFontSize1"/>
      </w:pPr>
    </w:p>
    <w:p w:rsidR="00C81B9C" w:rsidP="00370931">
      <w:pPr>
        <w:pStyle w:val="NoPaddingFontSize1"/>
      </w:pPr>
    </w:p>
    <w:p w:rsidR="00000000" w:rsidRPr="00370931" w:rsidP="00370931">
      <w:pPr>
        <w:pStyle w:val="Heading1"/>
      </w:pPr>
      <w:bookmarkStart w:id="2" w:name="O_1167708"/>
      <w:bookmarkEnd w:id="2"/>
      <w:r w:rsidRPr="0037093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09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931">
            <w:pPr>
              <w:pStyle w:val="BodyText"/>
              <w:rPr>
                <w:lang w:val="en-NZ"/>
              </w:rPr>
            </w:pPr>
            <w:r w:rsidRPr="00370931">
              <w:t xml:space="preserve">Evidence required to demonstrate competence in this unit must be relevant to and satisfy all of </w:t>
            </w:r>
            <w:r w:rsidRPr="00370931">
              <w:t xml:space="preserve">the requirements of the elements and performance criteria on at least two separate occasions and include: </w:t>
            </w:r>
          </w:p>
        </w:tc>
      </w:tr>
      <w:tr w:rsidTr="003709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931" w:rsidP="00370931">
            <w:pPr>
              <w:pStyle w:val="ListBullet"/>
            </w:pPr>
            <w:r w:rsidRPr="00370931">
              <w:t>identifying, interpreting and applying organisational procurement and supply chain policies</w:t>
            </w:r>
          </w:p>
          <w:p w:rsidR="00000000" w:rsidRPr="00370931" w:rsidP="00370931">
            <w:pPr>
              <w:pStyle w:val="ListBullet"/>
            </w:pPr>
            <w:r w:rsidRPr="00370931">
              <w:t>identifying reliability, availability and maintainabili</w:t>
            </w:r>
            <w:r w:rsidRPr="00370931">
              <w:t>ty (RAM) source data</w:t>
            </w:r>
          </w:p>
          <w:p w:rsidR="00000000" w:rsidRPr="00370931" w:rsidP="00370931">
            <w:pPr>
              <w:pStyle w:val="ListBullet"/>
            </w:pPr>
            <w:r w:rsidRPr="00370931">
              <w:t>identifying and consulting with relevant stakeholders</w:t>
            </w:r>
          </w:p>
          <w:p w:rsidR="00000000" w:rsidRPr="00370931" w:rsidP="00370931">
            <w:pPr>
              <w:pStyle w:val="ListBullet"/>
            </w:pPr>
            <w:r w:rsidRPr="00370931">
              <w:t>identifying and analysing potential asset failures</w:t>
            </w:r>
          </w:p>
          <w:p w:rsidR="00000000" w:rsidRPr="00370931" w:rsidP="00370931">
            <w:pPr>
              <w:pStyle w:val="ListBullet"/>
            </w:pPr>
            <w:r w:rsidRPr="00370931">
              <w:t>conducting failure modes, effects and criticality analysis (FMECA)</w:t>
            </w:r>
          </w:p>
          <w:p w:rsidR="00000000" w:rsidRPr="00370931" w:rsidP="00370931">
            <w:pPr>
              <w:pStyle w:val="ListBullet"/>
            </w:pPr>
            <w:r w:rsidRPr="00370931">
              <w:t>calculating system level reliability and availability metrics</w:t>
            </w:r>
          </w:p>
          <w:p w:rsidR="00000000" w:rsidRPr="00370931" w:rsidP="00370931">
            <w:pPr>
              <w:pStyle w:val="ListBullet"/>
            </w:pPr>
            <w:r w:rsidRPr="00370931">
              <w:t>determining maintenance and supply support requirements</w:t>
            </w:r>
          </w:p>
          <w:p w:rsidR="00000000" w:rsidRPr="00370931" w:rsidP="00370931">
            <w:pPr>
              <w:pStyle w:val="ListBullet"/>
            </w:pPr>
            <w:r w:rsidRPr="00370931">
              <w:t>capturing and interpreting in-service RAM data</w:t>
            </w:r>
          </w:p>
          <w:p w:rsidR="00000000" w:rsidRPr="00370931" w:rsidP="00370931">
            <w:pPr>
              <w:pStyle w:val="ListBullet"/>
            </w:pPr>
            <w:r w:rsidRPr="00370931">
              <w:t>using a data collection system to produce logistics support analysis (LSA) reporting.</w:t>
            </w:r>
          </w:p>
        </w:tc>
      </w:tr>
    </w:tbl>
    <w:p w:rsidR="00C81B9C" w:rsidP="00370931">
      <w:pPr>
        <w:pStyle w:val="NoPaddingFontSize1"/>
      </w:pPr>
    </w:p>
    <w:p w:rsidR="00C81B9C" w:rsidP="00370931">
      <w:pPr>
        <w:pStyle w:val="NoPaddingFontSize1"/>
      </w:pPr>
    </w:p>
    <w:p w:rsidR="00000000" w:rsidRPr="00370931" w:rsidP="00370931">
      <w:pPr>
        <w:pStyle w:val="Heading1"/>
      </w:pPr>
      <w:bookmarkStart w:id="3" w:name="O_1167709"/>
      <w:bookmarkEnd w:id="3"/>
      <w:r w:rsidRPr="0037093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09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931">
            <w:pPr>
              <w:pStyle w:val="BodyText"/>
              <w:rPr>
                <w:lang w:val="en-NZ"/>
              </w:rPr>
            </w:pPr>
            <w:r w:rsidRPr="00370931">
              <w:t>Evidence required to demon</w:t>
            </w:r>
            <w:r w:rsidRPr="00370931">
              <w:t xml:space="preserve">strate competence in this unit must be relevant to and satisfy all of the requirements of the elements and performance criteria and include knowledge of: </w:t>
            </w:r>
          </w:p>
        </w:tc>
      </w:tr>
      <w:tr w:rsidTr="003709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931" w:rsidP="00370931">
            <w:pPr>
              <w:pStyle w:val="ListBullet"/>
            </w:pPr>
            <w:r w:rsidRPr="00370931">
              <w:t>organisational procurement and supply chain policies</w:t>
            </w:r>
          </w:p>
          <w:p w:rsidR="00000000" w:rsidRPr="00370931" w:rsidP="00370931">
            <w:pPr>
              <w:pStyle w:val="ListBullet"/>
            </w:pPr>
            <w:r w:rsidRPr="00370931">
              <w:t>industry standards relevant to integrated logi</w:t>
            </w:r>
            <w:r w:rsidRPr="00370931">
              <w:t>stics support (ILS), LSA and RAM</w:t>
            </w:r>
          </w:p>
          <w:p w:rsidR="00000000" w:rsidRPr="00370931" w:rsidP="00370931">
            <w:pPr>
              <w:pStyle w:val="ListBullet"/>
            </w:pPr>
            <w:r w:rsidRPr="00370931">
              <w:t>techniques to read and interpret:</w:t>
            </w:r>
          </w:p>
          <w:p w:rsidR="00000000" w:rsidRPr="00370931" w:rsidP="00370931">
            <w:pPr>
              <w:pStyle w:val="ListBullet2"/>
            </w:pPr>
            <w:r w:rsidRPr="00370931">
              <w:t>engineering design notes and specifications</w:t>
            </w:r>
          </w:p>
          <w:p w:rsidR="00000000" w:rsidRPr="00370931" w:rsidP="00370931">
            <w:pPr>
              <w:pStyle w:val="ListBullet2"/>
            </w:pPr>
            <w:r w:rsidRPr="00370931">
              <w:t>original equipment manufacturer (OEM) data</w:t>
            </w:r>
          </w:p>
          <w:p w:rsidR="00000000" w:rsidRPr="00370931" w:rsidP="00370931">
            <w:pPr>
              <w:pStyle w:val="ListBullet"/>
            </w:pPr>
            <w:r w:rsidRPr="00370931">
              <w:t>data requirements and sources to inform RAM</w:t>
            </w:r>
          </w:p>
          <w:p w:rsidR="00000000" w:rsidRPr="00370931" w:rsidP="00370931">
            <w:pPr>
              <w:pStyle w:val="ListBullet"/>
            </w:pPr>
            <w:r w:rsidRPr="00370931">
              <w:t>LSA and modelling concepts and techniques</w:t>
            </w:r>
          </w:p>
          <w:p w:rsidR="00000000" w:rsidRPr="00370931" w:rsidP="00370931">
            <w:pPr>
              <w:pStyle w:val="ListBullet"/>
            </w:pPr>
            <w:r w:rsidRPr="00370931">
              <w:t>RAM in th</w:t>
            </w:r>
            <w:r w:rsidRPr="00370931">
              <w:t>e Defence capability systems life cycle</w:t>
            </w:r>
          </w:p>
          <w:p w:rsidR="00000000" w:rsidRPr="00370931" w:rsidP="00370931">
            <w:pPr>
              <w:pStyle w:val="ListBullet"/>
            </w:pPr>
            <w:r w:rsidRPr="00370931">
              <w:t>RAM activity descriptions</w:t>
            </w:r>
          </w:p>
          <w:p w:rsidR="00000000" w:rsidRPr="00370931" w:rsidP="00370931">
            <w:pPr>
              <w:pStyle w:val="ListBullet"/>
            </w:pPr>
            <w:r w:rsidRPr="00370931">
              <w:t>RAM modelling and simulation techniques</w:t>
            </w:r>
          </w:p>
          <w:p w:rsidR="00000000" w:rsidRPr="00370931" w:rsidP="00370931">
            <w:pPr>
              <w:pStyle w:val="ListBullet"/>
            </w:pPr>
            <w:r w:rsidRPr="00370931">
              <w:t>use of FMECA in LSA</w:t>
            </w:r>
          </w:p>
          <w:p w:rsidR="00000000" w:rsidRPr="00370931" w:rsidP="00370931">
            <w:pPr>
              <w:pStyle w:val="ListBullet"/>
            </w:pPr>
            <w:r w:rsidRPr="00370931">
              <w:t>use of level of repair analysis (LORA) in LSA</w:t>
            </w:r>
          </w:p>
          <w:p w:rsidR="00000000" w:rsidRPr="00370931" w:rsidP="00370931">
            <w:pPr>
              <w:pStyle w:val="ListBullet"/>
            </w:pPr>
            <w:r w:rsidRPr="00370931">
              <w:t>techniques used to assess and allocate targets to systems and sub-systems</w:t>
            </w:r>
          </w:p>
          <w:p w:rsidR="00000000" w:rsidRPr="00370931" w:rsidP="00370931">
            <w:pPr>
              <w:pStyle w:val="ListBullet"/>
            </w:pPr>
            <w:r w:rsidRPr="00370931">
              <w:t>organisati</w:t>
            </w:r>
            <w:r w:rsidRPr="00370931">
              <w:t>onal ILS data collection and reporting systems.</w:t>
            </w:r>
          </w:p>
        </w:tc>
      </w:tr>
    </w:tbl>
    <w:p w:rsidR="00C81B9C" w:rsidP="00370931">
      <w:pPr>
        <w:pStyle w:val="NoPaddingFontSize1"/>
      </w:pPr>
    </w:p>
    <w:p w:rsidR="00C81B9C" w:rsidP="00370931">
      <w:pPr>
        <w:pStyle w:val="NoPaddingFontSize1"/>
      </w:pPr>
    </w:p>
    <w:p w:rsidR="00000000" w:rsidRPr="00370931" w:rsidP="00370931">
      <w:pPr>
        <w:pStyle w:val="Heading1"/>
      </w:pPr>
      <w:bookmarkStart w:id="4" w:name="O_1167710"/>
      <w:bookmarkEnd w:id="4"/>
      <w:r w:rsidRPr="0037093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09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931" w:rsidP="00370931">
            <w:pPr>
              <w:pStyle w:val="BodyText"/>
            </w:pPr>
            <w:r w:rsidRPr="00370931">
              <w:t xml:space="preserve">As a minimum, assessors must satisfy applicable regulatory requirements, which include requirements in the Standards for Registered Training Organisations </w:t>
            </w:r>
            <w:r w:rsidRPr="00370931">
              <w:t xml:space="preserve">current at the time of assessment. </w:t>
            </w:r>
          </w:p>
          <w:p w:rsidR="00000000" w:rsidRPr="00370931" w:rsidP="00370931">
            <w:pPr>
              <w:pStyle w:val="BodyText"/>
            </w:pPr>
            <w:r w:rsidRPr="00370931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370931" w:rsidP="00370931">
            <w:pPr>
              <w:pStyle w:val="BodyText"/>
            </w:pPr>
            <w:r w:rsidRPr="00370931">
              <w:t>Assessment must occur in work</w:t>
            </w:r>
            <w:r w:rsidRPr="00370931">
              <w:t xml:space="preserve">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370931" w:rsidP="00370931">
            <w:pPr>
              <w:pStyle w:val="BodyText"/>
            </w:pPr>
            <w:r w:rsidRPr="00370931">
              <w:t xml:space="preserve">Assessment processes and techniques must be appropriate </w:t>
            </w:r>
            <w:r w:rsidRPr="00370931">
              <w:t>to the language, literacy and numeracy requirements of the work being performed and the needs of the candidate.</w:t>
            </w:r>
          </w:p>
          <w:p w:rsidR="00000000" w:rsidRPr="00370931" w:rsidP="00370931">
            <w:pPr>
              <w:pStyle w:val="BodyText"/>
            </w:pPr>
            <w:r w:rsidRPr="00370931">
              <w:t>Resources for assessment include:</w:t>
            </w:r>
          </w:p>
          <w:p w:rsidR="00000000" w:rsidRPr="00370931" w:rsidP="00370931">
            <w:pPr>
              <w:pStyle w:val="ListBullet"/>
            </w:pPr>
            <w:r w:rsidRPr="00370931">
              <w:t>a range of relevant exercises, case studies and/or simulations</w:t>
            </w:r>
          </w:p>
          <w:p w:rsidR="00000000" w:rsidRPr="00370931" w:rsidP="00370931">
            <w:pPr>
              <w:pStyle w:val="ListBullet"/>
            </w:pPr>
            <w:r w:rsidRPr="00370931">
              <w:t>applicable documentation, including organisati</w:t>
            </w:r>
            <w:r w:rsidRPr="00370931">
              <w:t>onal policies and procedures, legislation, data and/or modelling applicable to ILS, industry standards and/or specifications and access to relevant organisational information management systems</w:t>
            </w:r>
          </w:p>
          <w:p w:rsidR="00000000" w:rsidRPr="00370931" w:rsidP="00370931">
            <w:pPr>
              <w:pStyle w:val="ListBullet"/>
            </w:pPr>
            <w:r w:rsidRPr="00370931">
              <w:t>relevant materials, tools, equipment and personal protective e</w:t>
            </w:r>
            <w:r w:rsidRPr="00370931">
              <w:t>quipment (PPE) currently used in industry.</w:t>
            </w:r>
          </w:p>
        </w:tc>
      </w:tr>
    </w:tbl>
    <w:p w:rsidR="00C81B9C" w:rsidP="00370931">
      <w:pPr>
        <w:pStyle w:val="NoPaddingFontSize1"/>
      </w:pPr>
    </w:p>
    <w:p w:rsidR="00C81B9C" w:rsidP="00370931">
      <w:pPr>
        <w:pStyle w:val="NoPaddingFontSize1"/>
      </w:pPr>
    </w:p>
    <w:p w:rsidR="00000000" w:rsidRPr="00370931" w:rsidP="00370931">
      <w:pPr>
        <w:pStyle w:val="Heading1"/>
      </w:pPr>
      <w:bookmarkStart w:id="5" w:name="O_1167713"/>
      <w:bookmarkEnd w:id="5"/>
      <w:r w:rsidRPr="00370931">
        <w:t>Links</w:t>
      </w:r>
    </w:p>
    <w:p w:rsidR="00000000" w:rsidRPr="00370931" w:rsidP="00C81B9C">
      <w:pPr>
        <w:pStyle w:val="BodyText"/>
      </w:pPr>
      <w:r w:rsidRPr="003709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C57A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70931" w:rsidP="00370931"/>
    <w:sectPr w:rsidSect="003709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9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931" w:rsidRPr="00C81B9C" w:rsidP="00C81B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9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9C" w:rsidP="003709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1B9C" w:rsidP="003709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81B9C" w:rsidP="003709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9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931" w:rsidRPr="00C81B9C" w:rsidP="00C81B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9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9C" w:rsidRPr="002D2AF8" w:rsidP="003709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TLIX0033X Undertake RAM analysis in a defence integrated logistics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81B9C" w:rsidP="003709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C8C1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D8D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B073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9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9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9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9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9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9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9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9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9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9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9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931"/>
  </w:style>
  <w:style w:type="character" w:customStyle="1" w:styleId="Heading1Char">
    <w:name w:val="Heading 1 Char"/>
    <w:basedOn w:val="DefaultParagraphFont"/>
    <w:link w:val="Heading1"/>
    <w:rsid w:val="003709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9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9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09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09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09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09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709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9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9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9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9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9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9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9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9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9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9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9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9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9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9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9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9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9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09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09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0931"/>
    <w:rPr>
      <w:b/>
      <w:spacing w:val="0"/>
    </w:rPr>
  </w:style>
  <w:style w:type="paragraph" w:customStyle="1" w:styleId="SuperTitle">
    <w:name w:val="SuperTitle"/>
    <w:basedOn w:val="Title"/>
    <w:rsid w:val="003709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9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9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09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9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9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9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9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9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9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9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9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0931"/>
    <w:rPr>
      <w:i/>
    </w:rPr>
  </w:style>
  <w:style w:type="paragraph" w:styleId="Caption">
    <w:name w:val="caption"/>
    <w:basedOn w:val="BodyText"/>
    <w:next w:val="Normal"/>
    <w:qFormat/>
    <w:rsid w:val="003709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9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9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931"/>
  </w:style>
  <w:style w:type="paragraph" w:styleId="TableofFigures">
    <w:name w:val="table of figures"/>
    <w:basedOn w:val="Normal"/>
    <w:next w:val="Normal"/>
    <w:semiHidden/>
    <w:rsid w:val="003709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9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0931"/>
    <w:rPr>
      <w:rFonts w:ascii="Wingdings" w:hAnsi="Wingdings"/>
    </w:rPr>
  </w:style>
  <w:style w:type="paragraph" w:customStyle="1" w:styleId="TableHeading">
    <w:name w:val="Table Heading"/>
    <w:basedOn w:val="HeadingBase"/>
    <w:rsid w:val="003709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931"/>
    <w:rPr>
      <w:color w:val="0033CC"/>
      <w:u w:val="none"/>
    </w:rPr>
  </w:style>
  <w:style w:type="paragraph" w:customStyle="1" w:styleId="BodyTextRight">
    <w:name w:val="Body Text Right"/>
    <w:basedOn w:val="BodyText"/>
    <w:rsid w:val="003709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9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9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9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9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9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931"/>
    <w:rPr>
      <w:sz w:val="32"/>
    </w:rPr>
  </w:style>
  <w:style w:type="paragraph" w:customStyle="1" w:styleId="HeadingProcedure">
    <w:name w:val="Heading Procedure"/>
    <w:basedOn w:val="HeadingBase"/>
    <w:next w:val="Normal"/>
    <w:rsid w:val="003709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931"/>
    <w:pPr>
      <w:spacing w:before="60" w:after="60"/>
    </w:pPr>
  </w:style>
  <w:style w:type="paragraph" w:styleId="ListContinue">
    <w:name w:val="List Continue"/>
    <w:basedOn w:val="List"/>
    <w:rsid w:val="00370931"/>
    <w:pPr>
      <w:ind w:firstLine="0"/>
    </w:pPr>
  </w:style>
  <w:style w:type="paragraph" w:customStyle="1" w:styleId="ListNote">
    <w:name w:val="List Note"/>
    <w:basedOn w:val="List"/>
    <w:rsid w:val="003709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9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9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931"/>
    <w:rPr>
      <w:rFonts w:ascii="Courier New" w:hAnsi="Courier New"/>
    </w:rPr>
  </w:style>
  <w:style w:type="paragraph" w:customStyle="1" w:styleId="NoteBullet">
    <w:name w:val="Note Bullet"/>
    <w:basedOn w:val="Note"/>
    <w:rsid w:val="003709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9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9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9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9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09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9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931"/>
    <w:rPr>
      <w:b/>
      <w:smallCaps/>
    </w:rPr>
  </w:style>
  <w:style w:type="paragraph" w:customStyle="1" w:styleId="TableListNumber">
    <w:name w:val="Table List Number"/>
    <w:basedOn w:val="ListNumber"/>
    <w:rsid w:val="003709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9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931"/>
    <w:pPr>
      <w:numPr>
        <w:numId w:val="9"/>
      </w:numPr>
    </w:pPr>
  </w:style>
  <w:style w:type="paragraph" w:customStyle="1" w:styleId="ListAlpha2">
    <w:name w:val="List Alpha 2"/>
    <w:basedOn w:val="List2"/>
    <w:rsid w:val="00370931"/>
    <w:pPr>
      <w:numPr>
        <w:numId w:val="8"/>
      </w:numPr>
    </w:pPr>
  </w:style>
  <w:style w:type="paragraph" w:styleId="List2">
    <w:name w:val="List 2"/>
    <w:basedOn w:val="BodyText"/>
    <w:rsid w:val="003709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9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9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9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9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9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0931"/>
    <w:pPr>
      <w:numPr>
        <w:numId w:val="4"/>
      </w:numPr>
    </w:pPr>
  </w:style>
  <w:style w:type="paragraph" w:styleId="ListContinue2">
    <w:name w:val="List Continue 2"/>
    <w:basedOn w:val="List2"/>
    <w:rsid w:val="00370931"/>
    <w:pPr>
      <w:ind w:firstLine="0"/>
    </w:pPr>
  </w:style>
  <w:style w:type="paragraph" w:styleId="ListContinue3">
    <w:name w:val="List Continue 3"/>
    <w:basedOn w:val="List3"/>
    <w:rsid w:val="00370931"/>
    <w:pPr>
      <w:ind w:left="1021" w:firstLine="0"/>
    </w:pPr>
  </w:style>
  <w:style w:type="paragraph" w:styleId="ListContinue4">
    <w:name w:val="List Continue 4"/>
    <w:basedOn w:val="List4"/>
    <w:rsid w:val="00370931"/>
    <w:pPr>
      <w:ind w:firstLine="0"/>
    </w:pPr>
  </w:style>
  <w:style w:type="paragraph" w:styleId="ListContinue5">
    <w:name w:val="List Continue 5"/>
    <w:basedOn w:val="List5"/>
    <w:rsid w:val="00370931"/>
    <w:pPr>
      <w:ind w:firstLine="0"/>
    </w:pPr>
  </w:style>
  <w:style w:type="paragraph" w:styleId="ListNumber3">
    <w:name w:val="List Number 3"/>
    <w:basedOn w:val="List3"/>
    <w:rsid w:val="00370931"/>
    <w:pPr>
      <w:numPr>
        <w:numId w:val="5"/>
      </w:numPr>
    </w:pPr>
  </w:style>
  <w:style w:type="paragraph" w:styleId="ListNumber4">
    <w:name w:val="List Number 4"/>
    <w:basedOn w:val="List4"/>
    <w:rsid w:val="00370931"/>
    <w:pPr>
      <w:numPr>
        <w:numId w:val="6"/>
      </w:numPr>
    </w:pPr>
  </w:style>
  <w:style w:type="paragraph" w:styleId="ListNumber5">
    <w:name w:val="List Number 5"/>
    <w:basedOn w:val="List5"/>
    <w:rsid w:val="00370931"/>
    <w:pPr>
      <w:numPr>
        <w:numId w:val="7"/>
      </w:numPr>
    </w:pPr>
  </w:style>
  <w:style w:type="paragraph" w:styleId="BlockText">
    <w:name w:val="Block Text"/>
    <w:basedOn w:val="Normal"/>
    <w:rsid w:val="003709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9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931"/>
    <w:rPr>
      <w:sz w:val="16"/>
      <w:vertAlign w:val="superscript"/>
    </w:rPr>
  </w:style>
  <w:style w:type="character" w:customStyle="1" w:styleId="Symbols">
    <w:name w:val="Symbols"/>
    <w:basedOn w:val="DefaultParagraphFont"/>
    <w:rsid w:val="00370931"/>
    <w:rPr>
      <w:rFonts w:ascii="Symbol" w:hAnsi="Symbol"/>
    </w:rPr>
  </w:style>
  <w:style w:type="character" w:customStyle="1" w:styleId="MenuOptions">
    <w:name w:val="Menu Options"/>
    <w:basedOn w:val="DefaultParagraphFont"/>
    <w:rsid w:val="003709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931"/>
    <w:rPr>
      <w:b/>
    </w:rPr>
  </w:style>
  <w:style w:type="character" w:customStyle="1" w:styleId="Underlined">
    <w:name w:val="Underlined"/>
    <w:basedOn w:val="DefaultParagraphFont"/>
    <w:rsid w:val="00370931"/>
    <w:rPr>
      <w:u w:val="single"/>
    </w:rPr>
  </w:style>
  <w:style w:type="paragraph" w:customStyle="1" w:styleId="TableBodyTextRight">
    <w:name w:val="Table Body Text Right"/>
    <w:basedOn w:val="TableBodyText"/>
    <w:rsid w:val="003709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931"/>
    <w:rPr>
      <w:sz w:val="18"/>
    </w:rPr>
  </w:style>
  <w:style w:type="paragraph" w:customStyle="1" w:styleId="BodySmallRight">
    <w:name w:val="Body Small Right"/>
    <w:basedOn w:val="BodyTextRight"/>
    <w:rsid w:val="00370931"/>
    <w:rPr>
      <w:sz w:val="18"/>
      <w:szCs w:val="18"/>
    </w:rPr>
  </w:style>
  <w:style w:type="paragraph" w:customStyle="1" w:styleId="MarginEdition">
    <w:name w:val="Margin Edition"/>
    <w:basedOn w:val="MarginNote"/>
    <w:rsid w:val="003709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931"/>
    <w:rPr>
      <w:sz w:val="2"/>
      <w:szCs w:val="2"/>
    </w:rPr>
  </w:style>
  <w:style w:type="character" w:customStyle="1" w:styleId="Small">
    <w:name w:val="Small"/>
    <w:basedOn w:val="DefaultParagraphFont"/>
    <w:rsid w:val="00370931"/>
    <w:rPr>
      <w:sz w:val="16"/>
    </w:rPr>
  </w:style>
  <w:style w:type="paragraph" w:customStyle="1" w:styleId="WideTable">
    <w:name w:val="Wide Table"/>
    <w:basedOn w:val="Normal"/>
    <w:rsid w:val="003709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931"/>
  </w:style>
  <w:style w:type="paragraph" w:styleId="Quote">
    <w:name w:val="Quote"/>
    <w:basedOn w:val="Heading1"/>
    <w:link w:val="QuoteChar"/>
    <w:qFormat/>
    <w:rsid w:val="003709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9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931"/>
    <w:pPr>
      <w:pageBreakBefore/>
    </w:pPr>
  </w:style>
  <w:style w:type="paragraph" w:customStyle="1" w:styleId="Border">
    <w:name w:val="Border"/>
    <w:basedOn w:val="Normal"/>
    <w:qFormat/>
    <w:rsid w:val="003709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9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9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9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9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9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9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9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9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931"/>
    <w:rPr>
      <w:u w:val="single"/>
    </w:rPr>
  </w:style>
  <w:style w:type="character" w:customStyle="1" w:styleId="BoldandItalics">
    <w:name w:val="Bold and Italics"/>
    <w:qFormat/>
    <w:rsid w:val="00370931"/>
    <w:rPr>
      <w:b/>
      <w:i/>
      <w:u w:val="none"/>
    </w:rPr>
  </w:style>
  <w:style w:type="paragraph" w:styleId="BalloonText">
    <w:name w:val="Balloon Text"/>
    <w:basedOn w:val="Normal"/>
    <w:link w:val="BalloonTextChar"/>
    <w:rsid w:val="003709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9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9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9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9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9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931"/>
    <w:pPr>
      <w:spacing w:before="0" w:after="0"/>
    </w:pPr>
  </w:style>
  <w:style w:type="paragraph" w:customStyle="1" w:styleId="BodyTextBold">
    <w:name w:val="Body Text Bold"/>
    <w:basedOn w:val="BodyText"/>
    <w:qFormat/>
    <w:rsid w:val="00370931"/>
    <w:rPr>
      <w:b/>
    </w:rPr>
  </w:style>
  <w:style w:type="character" w:styleId="Hyperlink">
    <w:name w:val="Hyperlink"/>
    <w:basedOn w:val="DefaultParagraphFont"/>
    <w:uiPriority w:val="99"/>
    <w:unhideWhenUsed/>
    <w:rsid w:val="00C81B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3142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TLIX0033X Undertake RAM analysis in a defence integrated logistics environment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