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959" w:rsidP="00B93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TLIX0032X Undertake configuration management to support integrated logistics</w:t>
      </w:r>
      <w:r>
        <w:fldChar w:fldCharType="end"/>
      </w:r>
    </w:p>
    <w:p w:rsidR="00B93959" w:rsidP="00B93959">
      <w:pPr>
        <w:pStyle w:val="Version"/>
        <w:sectPr w:rsidSect="00076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BF4" w:rsidP="00076BF4">
      <w:pPr>
        <w:pStyle w:val="SuperHeading"/>
      </w:pPr>
      <w:r w:rsidRPr="00076BF4">
        <w:t>TLIX0032X Undertake configuration management to support integrated logistics</w:t>
      </w:r>
    </w:p>
    <w:p w:rsidR="00000000" w:rsidRPr="00076BF4" w:rsidP="00076BF4">
      <w:pPr>
        <w:pStyle w:val="Heading1"/>
      </w:pPr>
      <w:bookmarkStart w:id="1" w:name="O_1167678"/>
      <w:bookmarkEnd w:id="1"/>
      <w:r w:rsidRPr="00076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Release 1. This is the first release of this unit of competency in the TLI Transport and Logistics Training Package.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2" w:name="O_1167679"/>
      <w:bookmarkEnd w:id="2"/>
      <w:r w:rsidRPr="00076B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 xml:space="preserve">This unit involves the skills and knowledge required to undertake configuration management (CM) to support integrated logistics. </w:t>
            </w:r>
          </w:p>
          <w:p w:rsidR="00000000" w:rsidRPr="00076BF4" w:rsidP="00076BF4">
            <w:pPr>
              <w:pStyle w:val="BodyText"/>
            </w:pPr>
            <w:r w:rsidRPr="00076BF4">
              <w:t>CM is an engineering discipline and a formalised approach to ensure that the integrity of the equipment is maintai</w:t>
            </w:r>
            <w:r w:rsidRPr="00076BF4">
              <w:t>ned throughout its serviceable life. CM is conducted through the application of five disciplines, including CM planning, configuration item identification, configuration control, configuration status accounting, and configuration verification and auditing.</w:t>
            </w:r>
          </w:p>
          <w:p w:rsidR="00000000" w:rsidRPr="00076BF4" w:rsidP="00076BF4">
            <w:pPr>
              <w:pStyle w:val="BodyText"/>
            </w:pPr>
            <w:r w:rsidRPr="00076BF4">
              <w:t>This unit applies to aspects related to integrated logistics support (ILS) of the hardware, software and other artifact configuration control/management as well as elements of the mission and support systems. It will be supplemented by (and apply) trainin</w:t>
            </w:r>
            <w:r w:rsidRPr="00076BF4">
              <w:t>g in the specific tool/application used to support CM within different workplaces.</w:t>
            </w:r>
          </w:p>
          <w:p w:rsidR="00000000" w:rsidRPr="00076BF4" w:rsidP="00076BF4">
            <w:pPr>
              <w:pStyle w:val="BodyText"/>
            </w:pPr>
            <w:r w:rsidRPr="00076BF4">
              <w:t xml:space="preserve">This unit is appropriate for technical specialists supporting integrated logistics functions. Typically, these individuals will have existing vocational or higher education </w:t>
            </w:r>
            <w:r w:rsidRPr="00076BF4">
              <w:t>qualifications related to engineering, and significant engineering support experience. They must demonstrate the ability to work independently or as part of a team under direct and/or indirect supervision, use discretion and judgement, and take responsibil</w:t>
            </w:r>
            <w:r w:rsidRPr="00076BF4">
              <w:t>ity for the quality of their outputs. All activities are carried out in accordance with relevant policy and procedures.</w:t>
            </w:r>
          </w:p>
          <w:p w:rsidR="00000000" w:rsidRPr="00076BF4" w:rsidP="00076BF4">
            <w:pPr>
              <w:pStyle w:val="BodyText"/>
            </w:pPr>
            <w:r w:rsidRPr="00076BF4">
              <w:t>No licensing, legislative or certification requirements apply to this unit at the time of publication.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3" w:name="O_1167680"/>
      <w:bookmarkEnd w:id="3"/>
      <w:r w:rsidRPr="00076BF4">
        <w:t>Pre-requisi</w:t>
      </w:r>
      <w:r w:rsidRPr="00076BF4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Not applicable.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4" w:name="O_1167681"/>
      <w:bookmarkEnd w:id="4"/>
      <w:r w:rsidRPr="00076B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X – Logistics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5" w:name="O_1167682"/>
      <w:bookmarkEnd w:id="5"/>
      <w:r w:rsidRPr="00076B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Integrated logistics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6" w:name="O_1167683"/>
      <w:bookmarkEnd w:id="6"/>
      <w:r w:rsidRPr="00076B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PERFORMANCE CRITERIA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Performance criteria describe the performance needed to demonstrate achievement of the element.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Undertake CM planning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Organisational CM policies, procedures and systems are identified and interpreted in re</w:t>
            </w:r>
            <w:r w:rsidRPr="00076BF4">
              <w:t>lation to ILS artifacts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Stakeholders, roles and responsibilities are identified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Training and system familiarisation requirements are identified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Organisational CM tools/applications are identified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Asset CM plan is developed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Conduct configuration item identification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ILS related functional and physical requirements subject to CM are identified in accordance with organisational requirements, policies and procedures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Class of CM rigour is allocated to each identified configuration item in accordance with organisational policy and technical risk profile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Conduct configuration control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Configuration process is managed in accordance with organisational policies and procedures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Changes to configuration baseline are implemented in accordance with organisational policies and procedures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Configuration change records are prepared a</w:t>
            </w:r>
            <w:r w:rsidRPr="00076BF4">
              <w:t>nd managed in accordance with organisational policies and procedures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Alignment of configuration data to engineering support data, supply support data and maintenance support data is maintained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 xml:space="preserve">4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rPr>
                <w:rStyle w:val="SpecialBold"/>
              </w:rPr>
              <w:t>Conduct configuration status accounting, verification and audit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CM audit trails for functional, allocated and physical baselines are created and maintained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Adherence to CM policies, processes and plans is verified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Configuration surveillan</w:t>
            </w:r>
            <w:r w:rsidRPr="00076BF4">
              <w:t>ce program is established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t>Functional configuration audits (FCA) are planned and conducted</w:t>
            </w:r>
          </w:p>
        </w:tc>
      </w:tr>
      <w:tr w:rsidTr="00076B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F4">
            <w:pPr>
              <w:pStyle w:val="BodyText"/>
              <w:rPr>
                <w:lang w:val="en-NZ"/>
              </w:rPr>
            </w:pPr>
            <w:r w:rsidRPr="00076BF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Physical configuration audits (PCA) are planned and conducted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7" w:name="O_1167684"/>
      <w:bookmarkEnd w:id="7"/>
      <w:r w:rsidRPr="00076B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Foundation skills e</w:t>
            </w:r>
            <w:r w:rsidRPr="00076BF4">
              <w:t>ssential to performance are explicit in the performance criteria of this unit of competency.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8" w:name="O_1167685"/>
      <w:bookmarkEnd w:id="8"/>
      <w:r w:rsidRPr="00076B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Range is restricted to essential operating conditions and any other variables essential to the work environment.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9" w:name="O_1167686"/>
      <w:bookmarkEnd w:id="9"/>
      <w:r w:rsidRPr="00076B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F4" w:rsidP="00076BF4">
            <w:pPr>
              <w:pStyle w:val="BodyText"/>
            </w:pPr>
            <w:r w:rsidRPr="00076BF4">
              <w:t>This is a new unit. No equivalent unit.</w:t>
            </w:r>
          </w:p>
        </w:tc>
      </w:tr>
    </w:tbl>
    <w:p w:rsidR="00B93959" w:rsidP="00076BF4">
      <w:pPr>
        <w:pStyle w:val="NoPaddingFontSize1"/>
      </w:pPr>
    </w:p>
    <w:p w:rsidR="00B93959" w:rsidP="00076BF4">
      <w:pPr>
        <w:pStyle w:val="NoPaddingFontSize1"/>
      </w:pPr>
    </w:p>
    <w:p w:rsidR="00000000" w:rsidRPr="00076BF4" w:rsidP="00076BF4">
      <w:pPr>
        <w:pStyle w:val="Heading1"/>
      </w:pPr>
      <w:bookmarkStart w:id="10" w:name="O_1167693"/>
      <w:bookmarkEnd w:id="10"/>
      <w:r w:rsidRPr="00076BF4">
        <w:t>Links</w:t>
      </w:r>
    </w:p>
    <w:p w:rsidR="00000000" w:rsidRPr="00076BF4" w:rsidP="00B93959">
      <w:pPr>
        <w:pStyle w:val="BodyText"/>
      </w:pPr>
      <w:r w:rsidRPr="00076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52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6BF4" w:rsidP="00076BF4"/>
    <w:sectPr w:rsidSect="00076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F4" w:rsidRPr="00B93959" w:rsidP="00B93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9" w:rsidP="00076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959" w:rsidP="00076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3959" w:rsidP="00076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BF4" w:rsidRPr="00B93959" w:rsidP="00B93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59" w:rsidRPr="002D2AF8" w:rsidP="00076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TLIX0032X Undertake configuration management to support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93959" w:rsidP="00076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BF4"/>
  </w:style>
  <w:style w:type="character" w:customStyle="1" w:styleId="Heading1Char">
    <w:name w:val="Heading 1 Char"/>
    <w:basedOn w:val="DefaultParagraphFont"/>
    <w:link w:val="Heading1"/>
    <w:rsid w:val="00076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B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6BF4"/>
    <w:rPr>
      <w:b/>
      <w:spacing w:val="0"/>
    </w:rPr>
  </w:style>
  <w:style w:type="paragraph" w:customStyle="1" w:styleId="SuperHeading">
    <w:name w:val="SuperHeading"/>
    <w:basedOn w:val="Normal"/>
    <w:rsid w:val="00076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6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B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6B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6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B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BF4"/>
    <w:rPr>
      <w:i/>
    </w:rPr>
  </w:style>
  <w:style w:type="paragraph" w:styleId="Caption">
    <w:name w:val="caption"/>
    <w:basedOn w:val="BodyText"/>
    <w:next w:val="Normal"/>
    <w:qFormat/>
    <w:rsid w:val="00076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BF4"/>
  </w:style>
  <w:style w:type="paragraph" w:styleId="TableofFigures">
    <w:name w:val="table of figures"/>
    <w:basedOn w:val="Normal"/>
    <w:next w:val="Normal"/>
    <w:semiHidden/>
    <w:rsid w:val="00076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B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6BF4"/>
    <w:rPr>
      <w:rFonts w:ascii="Wingdings" w:hAnsi="Wingdings"/>
    </w:rPr>
  </w:style>
  <w:style w:type="paragraph" w:customStyle="1" w:styleId="TableHeading">
    <w:name w:val="Table Heading"/>
    <w:basedOn w:val="HeadingBase"/>
    <w:rsid w:val="00076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BF4"/>
    <w:rPr>
      <w:color w:val="0033CC"/>
      <w:u w:val="none"/>
    </w:rPr>
  </w:style>
  <w:style w:type="paragraph" w:customStyle="1" w:styleId="BodyTextRight">
    <w:name w:val="Body Text Right"/>
    <w:basedOn w:val="BodyText"/>
    <w:rsid w:val="00076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B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BF4"/>
    <w:rPr>
      <w:sz w:val="32"/>
    </w:rPr>
  </w:style>
  <w:style w:type="paragraph" w:customStyle="1" w:styleId="HeadingProcedure">
    <w:name w:val="Heading Procedure"/>
    <w:basedOn w:val="HeadingBase"/>
    <w:next w:val="Normal"/>
    <w:rsid w:val="00076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BF4"/>
    <w:pPr>
      <w:spacing w:before="60" w:after="60"/>
    </w:pPr>
  </w:style>
  <w:style w:type="paragraph" w:styleId="ListContinue">
    <w:name w:val="List Continue"/>
    <w:basedOn w:val="List"/>
    <w:rsid w:val="00076BF4"/>
    <w:pPr>
      <w:ind w:firstLine="0"/>
    </w:pPr>
  </w:style>
  <w:style w:type="paragraph" w:customStyle="1" w:styleId="ListNote">
    <w:name w:val="List Note"/>
    <w:basedOn w:val="List"/>
    <w:rsid w:val="00076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BF4"/>
    <w:rPr>
      <w:rFonts w:ascii="Courier New" w:hAnsi="Courier New"/>
    </w:rPr>
  </w:style>
  <w:style w:type="paragraph" w:customStyle="1" w:styleId="NoteBullet">
    <w:name w:val="Note Bullet"/>
    <w:basedOn w:val="Note"/>
    <w:rsid w:val="00076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B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6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BF4"/>
    <w:rPr>
      <w:b/>
      <w:smallCaps/>
    </w:rPr>
  </w:style>
  <w:style w:type="paragraph" w:customStyle="1" w:styleId="TableListNumber">
    <w:name w:val="Table List Number"/>
    <w:basedOn w:val="ListNumber"/>
    <w:rsid w:val="00076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BF4"/>
    <w:pPr>
      <w:numPr>
        <w:numId w:val="7"/>
      </w:numPr>
    </w:pPr>
  </w:style>
  <w:style w:type="paragraph" w:customStyle="1" w:styleId="ListAlpha2">
    <w:name w:val="List Alpha 2"/>
    <w:basedOn w:val="List2"/>
    <w:rsid w:val="00076BF4"/>
    <w:pPr>
      <w:numPr>
        <w:numId w:val="6"/>
      </w:numPr>
    </w:pPr>
  </w:style>
  <w:style w:type="paragraph" w:styleId="List2">
    <w:name w:val="List 2"/>
    <w:basedOn w:val="BodyText"/>
    <w:rsid w:val="00076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B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B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6BF4"/>
    <w:pPr>
      <w:numPr>
        <w:numId w:val="2"/>
      </w:numPr>
    </w:pPr>
  </w:style>
  <w:style w:type="paragraph" w:styleId="ListContinue2">
    <w:name w:val="List Continue 2"/>
    <w:basedOn w:val="List2"/>
    <w:rsid w:val="00076BF4"/>
    <w:pPr>
      <w:ind w:firstLine="0"/>
    </w:pPr>
  </w:style>
  <w:style w:type="paragraph" w:styleId="ListContinue3">
    <w:name w:val="List Continue 3"/>
    <w:basedOn w:val="List3"/>
    <w:rsid w:val="00076BF4"/>
    <w:pPr>
      <w:ind w:left="1021" w:firstLine="0"/>
    </w:pPr>
  </w:style>
  <w:style w:type="paragraph" w:styleId="ListContinue4">
    <w:name w:val="List Continue 4"/>
    <w:basedOn w:val="List4"/>
    <w:rsid w:val="00076BF4"/>
    <w:pPr>
      <w:ind w:firstLine="0"/>
    </w:pPr>
  </w:style>
  <w:style w:type="paragraph" w:styleId="ListContinue5">
    <w:name w:val="List Continue 5"/>
    <w:basedOn w:val="List5"/>
    <w:rsid w:val="00076BF4"/>
    <w:pPr>
      <w:ind w:firstLine="0"/>
    </w:pPr>
  </w:style>
  <w:style w:type="paragraph" w:styleId="ListNumber3">
    <w:name w:val="List Number 3"/>
    <w:basedOn w:val="List3"/>
    <w:rsid w:val="00076BF4"/>
    <w:pPr>
      <w:numPr>
        <w:numId w:val="3"/>
      </w:numPr>
    </w:pPr>
  </w:style>
  <w:style w:type="paragraph" w:styleId="ListNumber4">
    <w:name w:val="List Number 4"/>
    <w:basedOn w:val="List4"/>
    <w:rsid w:val="00076BF4"/>
    <w:pPr>
      <w:numPr>
        <w:numId w:val="4"/>
      </w:numPr>
    </w:pPr>
  </w:style>
  <w:style w:type="paragraph" w:styleId="ListNumber5">
    <w:name w:val="List Number 5"/>
    <w:basedOn w:val="List5"/>
    <w:rsid w:val="00076BF4"/>
    <w:pPr>
      <w:numPr>
        <w:numId w:val="5"/>
      </w:numPr>
    </w:pPr>
  </w:style>
  <w:style w:type="paragraph" w:styleId="BlockText">
    <w:name w:val="Block Text"/>
    <w:basedOn w:val="Normal"/>
    <w:rsid w:val="00076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BF4"/>
    <w:rPr>
      <w:sz w:val="16"/>
      <w:vertAlign w:val="superscript"/>
    </w:rPr>
  </w:style>
  <w:style w:type="character" w:customStyle="1" w:styleId="Symbols">
    <w:name w:val="Symbols"/>
    <w:basedOn w:val="DefaultParagraphFont"/>
    <w:rsid w:val="00076BF4"/>
    <w:rPr>
      <w:rFonts w:ascii="Symbol" w:hAnsi="Symbol"/>
    </w:rPr>
  </w:style>
  <w:style w:type="character" w:customStyle="1" w:styleId="MenuOptions">
    <w:name w:val="Menu Options"/>
    <w:basedOn w:val="DefaultParagraphFont"/>
    <w:rsid w:val="00076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BF4"/>
    <w:rPr>
      <w:b/>
    </w:rPr>
  </w:style>
  <w:style w:type="character" w:customStyle="1" w:styleId="Underlined">
    <w:name w:val="Underlined"/>
    <w:basedOn w:val="DefaultParagraphFont"/>
    <w:rsid w:val="00076BF4"/>
    <w:rPr>
      <w:u w:val="single"/>
    </w:rPr>
  </w:style>
  <w:style w:type="paragraph" w:customStyle="1" w:styleId="TableBodyTextRight">
    <w:name w:val="Table Body Text Right"/>
    <w:basedOn w:val="TableBodyText"/>
    <w:rsid w:val="00076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BF4"/>
    <w:rPr>
      <w:sz w:val="18"/>
    </w:rPr>
  </w:style>
  <w:style w:type="paragraph" w:customStyle="1" w:styleId="BodySmallRight">
    <w:name w:val="Body Small Right"/>
    <w:basedOn w:val="BodyTextRight"/>
    <w:rsid w:val="00076BF4"/>
    <w:rPr>
      <w:sz w:val="18"/>
      <w:szCs w:val="18"/>
    </w:rPr>
  </w:style>
  <w:style w:type="paragraph" w:customStyle="1" w:styleId="MarginEdition">
    <w:name w:val="Margin Edition"/>
    <w:basedOn w:val="MarginNote"/>
    <w:rsid w:val="00076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BF4"/>
    <w:rPr>
      <w:sz w:val="2"/>
      <w:szCs w:val="2"/>
    </w:rPr>
  </w:style>
  <w:style w:type="character" w:customStyle="1" w:styleId="Small">
    <w:name w:val="Small"/>
    <w:basedOn w:val="DefaultParagraphFont"/>
    <w:rsid w:val="00076BF4"/>
    <w:rPr>
      <w:sz w:val="16"/>
    </w:rPr>
  </w:style>
  <w:style w:type="paragraph" w:customStyle="1" w:styleId="WideTable">
    <w:name w:val="Wide Table"/>
    <w:basedOn w:val="Normal"/>
    <w:rsid w:val="00076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BF4"/>
  </w:style>
  <w:style w:type="paragraph" w:styleId="Quote">
    <w:name w:val="Quote"/>
    <w:basedOn w:val="Heading1"/>
    <w:link w:val="QuoteChar"/>
    <w:qFormat/>
    <w:rsid w:val="00076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BF4"/>
    <w:pPr>
      <w:pageBreakBefore/>
    </w:pPr>
  </w:style>
  <w:style w:type="paragraph" w:customStyle="1" w:styleId="Border">
    <w:name w:val="Border"/>
    <w:basedOn w:val="Normal"/>
    <w:qFormat/>
    <w:rsid w:val="00076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BF4"/>
    <w:rPr>
      <w:u w:val="single"/>
    </w:rPr>
  </w:style>
  <w:style w:type="character" w:customStyle="1" w:styleId="BoldandItalics">
    <w:name w:val="Bold and Italics"/>
    <w:qFormat/>
    <w:rsid w:val="00076BF4"/>
    <w:rPr>
      <w:b/>
      <w:i/>
      <w:u w:val="none"/>
    </w:rPr>
  </w:style>
  <w:style w:type="paragraph" w:styleId="BalloonText">
    <w:name w:val="Balloon Text"/>
    <w:basedOn w:val="Normal"/>
    <w:link w:val="BalloonTextChar"/>
    <w:rsid w:val="00076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BF4"/>
    <w:pPr>
      <w:spacing w:before="0" w:after="0"/>
    </w:pPr>
  </w:style>
  <w:style w:type="paragraph" w:customStyle="1" w:styleId="BodyTextBold">
    <w:name w:val="Body Text Bold"/>
    <w:basedOn w:val="BodyText"/>
    <w:qFormat/>
    <w:rsid w:val="00076BF4"/>
    <w:rPr>
      <w:b/>
    </w:rPr>
  </w:style>
  <w:style w:type="character" w:styleId="Hyperlink">
    <w:name w:val="Hyperlink"/>
    <w:basedOn w:val="DefaultParagraphFont"/>
    <w:uiPriority w:val="99"/>
    <w:unhideWhenUsed/>
    <w:rsid w:val="00B93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3843</Characters>
  <Application>Microsoft Office Word</Application>
  <DocSecurity>0</DocSecurity>
  <Lines>167</Lines>
  <Paragraphs>85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TLIX0032X Undertake configuration management to support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