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8B8" w:rsidP="00296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TLIX0031X Provide maintenance engineering support in a defence integrated logistics environment</w:t>
      </w:r>
      <w:r>
        <w:fldChar w:fldCharType="end"/>
      </w:r>
    </w:p>
    <w:p w:rsidR="002968B8" w:rsidP="002968B8">
      <w:pPr>
        <w:pStyle w:val="Version"/>
        <w:sectPr w:rsidSect="00435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7FB" w:rsidP="004357FB">
      <w:pPr>
        <w:pStyle w:val="SuperHeading"/>
      </w:pPr>
      <w:r w:rsidRPr="004357FB">
        <w:t>Assessment Requirements for TLIX0031X Provide maintenance engineering support in a defence integrated logistics environment</w:t>
      </w:r>
    </w:p>
    <w:p w:rsidR="00000000" w:rsidRPr="004357FB" w:rsidP="004357FB">
      <w:pPr>
        <w:pStyle w:val="Heading1"/>
      </w:pPr>
      <w:bookmarkStart w:id="1" w:name="O_1167669"/>
      <w:bookmarkEnd w:id="1"/>
      <w:r w:rsidRPr="004357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7FB" w:rsidP="004357FB">
            <w:pPr>
              <w:pStyle w:val="BodyText"/>
            </w:pPr>
            <w:r w:rsidRPr="004357FB">
              <w:t>Release 1. This is the first release of this unit of competency in the TLI Transport and Logistics Training Package.</w:t>
            </w:r>
          </w:p>
        </w:tc>
      </w:tr>
    </w:tbl>
    <w:p w:rsidR="002968B8" w:rsidP="004357FB">
      <w:pPr>
        <w:pStyle w:val="NoPaddingFontSize1"/>
      </w:pPr>
    </w:p>
    <w:p w:rsidR="002968B8" w:rsidP="004357FB">
      <w:pPr>
        <w:pStyle w:val="NoPaddingFontSize1"/>
      </w:pPr>
    </w:p>
    <w:p w:rsidR="00000000" w:rsidRPr="004357FB" w:rsidP="004357FB">
      <w:pPr>
        <w:pStyle w:val="Heading1"/>
      </w:pPr>
      <w:bookmarkStart w:id="2" w:name="O_1167670"/>
      <w:bookmarkEnd w:id="2"/>
      <w:r w:rsidRPr="004357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7FB">
            <w:pPr>
              <w:pStyle w:val="BodyText"/>
              <w:rPr>
                <w:lang w:val="en-NZ"/>
              </w:rPr>
            </w:pPr>
            <w:r w:rsidRPr="004357FB">
              <w:t xml:space="preserve">Evidence required to demonstrate competence in this unit must be relevant to and satisfy all of </w:t>
            </w:r>
            <w:r w:rsidRPr="004357FB">
              <w:t xml:space="preserve">the requirements of the elements and performance criteria on at least two separate occasions and include: </w:t>
            </w:r>
          </w:p>
        </w:tc>
      </w:tr>
      <w:tr w:rsidTr="0043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7FB" w:rsidP="004357FB">
            <w:pPr>
              <w:pStyle w:val="ListBullet"/>
            </w:pPr>
            <w:r w:rsidRPr="004357FB">
              <w:t>reviewing integrated logistics support (ILS) strategy for the program to ensure relevance and alignment of maintenance engineering</w:t>
            </w:r>
          </w:p>
          <w:p w:rsidR="00000000" w:rsidRPr="004357FB" w:rsidP="004357FB">
            <w:pPr>
              <w:pStyle w:val="ListBullet"/>
            </w:pPr>
            <w:r w:rsidRPr="004357FB">
              <w:t>accessing and in</w:t>
            </w:r>
            <w:r w:rsidRPr="004357FB">
              <w:t>terpreting the organisational support policy and applying it to maintenance support, logistics support analysis (LSA) strategy and ILS planning</w:t>
            </w:r>
          </w:p>
          <w:p w:rsidR="00000000" w:rsidRPr="004357FB" w:rsidP="004357FB">
            <w:pPr>
              <w:pStyle w:val="ListBullet"/>
            </w:pPr>
            <w:r w:rsidRPr="004357FB">
              <w:t>working as part of the ILS team, planning and conducting maintenance engineering tasks, including:</w:t>
            </w:r>
          </w:p>
          <w:p w:rsidR="00000000" w:rsidRPr="004357FB" w:rsidP="004357FB">
            <w:pPr>
              <w:pStyle w:val="ListBullet2"/>
            </w:pPr>
            <w:r w:rsidRPr="004357FB">
              <w:t>during the c</w:t>
            </w:r>
            <w:r w:rsidRPr="004357FB">
              <w:t>oncepts, requirements determination and design phases of a materiel system</w:t>
            </w:r>
          </w:p>
          <w:p w:rsidR="00000000" w:rsidRPr="004357FB" w:rsidP="004357FB">
            <w:pPr>
              <w:pStyle w:val="ListBullet2"/>
            </w:pPr>
            <w:r w:rsidRPr="004357FB">
              <w:t>during the design and development phases of a support system</w:t>
            </w:r>
          </w:p>
          <w:p w:rsidR="00000000" w:rsidRPr="004357FB" w:rsidP="004357FB">
            <w:pPr>
              <w:pStyle w:val="ListBullet2"/>
            </w:pPr>
            <w:r w:rsidRPr="004357FB">
              <w:t>throughout the in-service and disposal phases of a materiel system</w:t>
            </w:r>
          </w:p>
          <w:p w:rsidR="00000000" w:rsidRPr="004357FB" w:rsidP="004357FB">
            <w:pPr>
              <w:pStyle w:val="ListBullet"/>
            </w:pPr>
            <w:r w:rsidRPr="004357FB">
              <w:t>determining the functional maintenance support requirements of an asset</w:t>
            </w:r>
          </w:p>
          <w:p w:rsidR="00000000" w:rsidRPr="004357FB" w:rsidP="004357FB">
            <w:pPr>
              <w:pStyle w:val="ListBullet"/>
            </w:pPr>
            <w:r w:rsidRPr="004357FB">
              <w:t xml:space="preserve">designing, developing and delivering the physical maintenance support outputs that enable maintenance services to ensure the materiel system retains its technical integrity throughout </w:t>
            </w:r>
            <w:r w:rsidRPr="004357FB">
              <w:t>its intended life.</w:t>
            </w:r>
          </w:p>
        </w:tc>
      </w:tr>
    </w:tbl>
    <w:p w:rsidR="002968B8" w:rsidP="004357FB">
      <w:pPr>
        <w:pStyle w:val="NoPaddingFontSize1"/>
      </w:pPr>
    </w:p>
    <w:p w:rsidR="002968B8" w:rsidP="004357FB">
      <w:pPr>
        <w:pStyle w:val="NoPaddingFontSize1"/>
      </w:pPr>
    </w:p>
    <w:p w:rsidR="00000000" w:rsidRPr="004357FB" w:rsidP="004357FB">
      <w:pPr>
        <w:pStyle w:val="Heading1"/>
      </w:pPr>
      <w:bookmarkStart w:id="3" w:name="O_1167671"/>
      <w:bookmarkEnd w:id="3"/>
      <w:r w:rsidRPr="004357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7FB">
            <w:pPr>
              <w:pStyle w:val="BodyText"/>
              <w:rPr>
                <w:lang w:val="en-NZ"/>
              </w:rPr>
            </w:pPr>
            <w:r w:rsidRPr="004357FB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43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7FB" w:rsidP="004357FB">
            <w:pPr>
              <w:pStyle w:val="ListBullet"/>
            </w:pPr>
            <w:r w:rsidRPr="004357FB">
              <w:t>organisational policies and procedures relevant to ILS</w:t>
            </w:r>
          </w:p>
          <w:p w:rsidR="00000000" w:rsidRPr="004357FB" w:rsidP="004357FB">
            <w:pPr>
              <w:pStyle w:val="ListBullet"/>
            </w:pPr>
            <w:r w:rsidRPr="004357FB">
              <w:t>organisational policies and strategies relevant to maintenance engineering</w:t>
            </w:r>
          </w:p>
          <w:p w:rsidR="00000000" w:rsidRPr="004357FB" w:rsidP="004357FB">
            <w:pPr>
              <w:pStyle w:val="ListBullet"/>
            </w:pPr>
            <w:r w:rsidRPr="004357FB">
              <w:t>industry standards relevant to ILS and maintenance engineering</w:t>
            </w:r>
          </w:p>
          <w:p w:rsidR="00000000" w:rsidRPr="004357FB" w:rsidP="004357FB">
            <w:pPr>
              <w:pStyle w:val="ListBullet"/>
            </w:pPr>
            <w:r w:rsidRPr="004357FB">
              <w:t>LSA processes and the application of LSA data, including failur</w:t>
            </w:r>
            <w:r w:rsidRPr="004357FB">
              <w:t>e mode, effects and criticality analysis (FMECA), level of repair analysis (LORA), reliability, availability and maintainability (RAM) and reliability-centred maintenance (RCM)</w:t>
            </w:r>
          </w:p>
          <w:p w:rsidR="00000000" w:rsidRPr="004357FB" w:rsidP="004357FB">
            <w:pPr>
              <w:pStyle w:val="ListBullet"/>
            </w:pPr>
            <w:r w:rsidRPr="004357FB">
              <w:t>techniques to develop understanding of the proposed system</w:t>
            </w:r>
          </w:p>
          <w:p w:rsidR="00000000" w:rsidRPr="004357FB" w:rsidP="004357FB">
            <w:pPr>
              <w:pStyle w:val="ListBullet"/>
            </w:pPr>
            <w:r w:rsidRPr="004357FB">
              <w:t>techniques to develo</w:t>
            </w:r>
            <w:r w:rsidRPr="004357FB">
              <w:t>p functional maintenance support requirements and translating these into physical support outputs and ILS outcomes</w:t>
            </w:r>
          </w:p>
          <w:p w:rsidR="00000000" w:rsidRPr="004357FB" w:rsidP="004357FB">
            <w:pPr>
              <w:pStyle w:val="ListBullet"/>
            </w:pPr>
            <w:r w:rsidRPr="004357FB">
              <w:t xml:space="preserve">techniques to identify improvements, standardisation, technological and other risk mitigation </w:t>
            </w:r>
            <w:r w:rsidRPr="004357FB">
              <w:t>opportunities to inform asset and support syste</w:t>
            </w:r>
            <w:r w:rsidRPr="004357FB">
              <w:t>m design changes to improve support system outcomes or reduce life cycle costs</w:t>
            </w:r>
          </w:p>
          <w:p w:rsidR="00000000" w:rsidRPr="004357FB" w:rsidP="004357FB">
            <w:pPr>
              <w:pStyle w:val="ListBullet"/>
            </w:pPr>
            <w:r w:rsidRPr="004357FB">
              <w:t>physical elements associated with each maintenance task, including:</w:t>
            </w:r>
          </w:p>
          <w:p w:rsidR="00000000" w:rsidRPr="004357FB" w:rsidP="004357FB">
            <w:pPr>
              <w:pStyle w:val="ListBullet2"/>
            </w:pPr>
            <w:r w:rsidRPr="004357FB">
              <w:t>skills, knowledge and attributes – trade performance requirements</w:t>
            </w:r>
          </w:p>
          <w:p w:rsidR="00000000" w:rsidRPr="004357FB" w:rsidP="004357FB">
            <w:pPr>
              <w:pStyle w:val="ListBullet2"/>
            </w:pPr>
            <w:r w:rsidRPr="004357FB">
              <w:t>maintenance procedures and processes (safety issues, hazards and associated human factors considerations)</w:t>
            </w:r>
          </w:p>
          <w:p w:rsidR="00000000" w:rsidRPr="004357FB" w:rsidP="004357FB">
            <w:pPr>
              <w:pStyle w:val="ListBullet2"/>
            </w:pPr>
            <w:r w:rsidRPr="004357FB">
              <w:t>general and specialist tools and test equipment</w:t>
            </w:r>
          </w:p>
          <w:p w:rsidR="00000000" w:rsidRPr="004357FB" w:rsidP="004357FB">
            <w:pPr>
              <w:pStyle w:val="ListBullet2"/>
            </w:pPr>
            <w:r w:rsidRPr="004357FB">
              <w:t>facility requirements (at each level of repair)</w:t>
            </w:r>
          </w:p>
          <w:p w:rsidR="00000000" w:rsidRPr="004357FB" w:rsidP="004357FB">
            <w:pPr>
              <w:pStyle w:val="ListBullet2"/>
            </w:pPr>
            <w:r w:rsidRPr="004357FB">
              <w:t>repair parts, rotable items and consumables</w:t>
            </w:r>
          </w:p>
          <w:p w:rsidR="00000000" w:rsidRPr="004357FB" w:rsidP="004357FB">
            <w:pPr>
              <w:pStyle w:val="ListBullet2"/>
            </w:pPr>
            <w:r w:rsidRPr="004357FB">
              <w:t>packaging,</w:t>
            </w:r>
            <w:r w:rsidRPr="004357FB">
              <w:t xml:space="preserve"> handling, storage and transportation (PHS&amp;T) requirements for all items of supply</w:t>
            </w:r>
          </w:p>
          <w:p w:rsidR="00000000" w:rsidRPr="004357FB" w:rsidP="004357FB">
            <w:pPr>
              <w:pStyle w:val="ListBullet2"/>
            </w:pPr>
            <w:r w:rsidRPr="004357FB">
              <w:t>conducting an economic LORA and amending support strategy and plans</w:t>
            </w:r>
          </w:p>
          <w:p w:rsidR="00000000" w:rsidRPr="004357FB" w:rsidP="004357FB">
            <w:pPr>
              <w:pStyle w:val="ListBullet2"/>
            </w:pPr>
            <w:r w:rsidRPr="004357FB">
              <w:t>populating the logistics support analysis record (LSAR)</w:t>
            </w:r>
          </w:p>
          <w:p w:rsidR="00000000" w:rsidRPr="004357FB" w:rsidP="004357FB">
            <w:pPr>
              <w:pStyle w:val="ListBullet"/>
            </w:pPr>
            <w:r w:rsidRPr="004357FB">
              <w:t>processes and information required to prepare ou</w:t>
            </w:r>
            <w:r w:rsidRPr="004357FB">
              <w:t>tline plans and high-level costings</w:t>
            </w:r>
          </w:p>
          <w:p w:rsidR="00000000" w:rsidRPr="004357FB" w:rsidP="004357FB">
            <w:pPr>
              <w:pStyle w:val="ListBullet"/>
            </w:pPr>
            <w:r w:rsidRPr="004357FB">
              <w:t>maintenance engineering concepts and practices</w:t>
            </w:r>
          </w:p>
          <w:p w:rsidR="00000000" w:rsidRPr="004357FB" w:rsidP="004357FB">
            <w:pPr>
              <w:pStyle w:val="ListBullet"/>
            </w:pPr>
            <w:r w:rsidRPr="004357FB">
              <w:t>organisational maintenance management systems</w:t>
            </w:r>
          </w:p>
          <w:p w:rsidR="00000000" w:rsidRPr="004357FB" w:rsidP="004357FB">
            <w:pPr>
              <w:pStyle w:val="ListBullet"/>
            </w:pPr>
            <w:r w:rsidRPr="004357FB">
              <w:t>maintenance engineering budget forecast</w:t>
            </w:r>
          </w:p>
          <w:p w:rsidR="00000000" w:rsidRPr="004357FB" w:rsidP="004357FB">
            <w:pPr>
              <w:pStyle w:val="ListBullet"/>
            </w:pPr>
            <w:r w:rsidRPr="004357FB">
              <w:t>techniques to plan engineering maintenance related to human resource complements</w:t>
            </w:r>
          </w:p>
          <w:p w:rsidR="00000000" w:rsidRPr="004357FB" w:rsidP="004357FB">
            <w:pPr>
              <w:pStyle w:val="ListBullet"/>
            </w:pPr>
            <w:r w:rsidRPr="004357FB">
              <w:t>techni</w:t>
            </w:r>
            <w:r w:rsidRPr="004357FB">
              <w:t>ques to plan and conduct verification and validation activities and maintenance support assessments to confirm the achievement of maintenance support objectives, including:</w:t>
            </w:r>
          </w:p>
          <w:p w:rsidR="00000000" w:rsidRPr="004357FB" w:rsidP="004357FB">
            <w:pPr>
              <w:pStyle w:val="ListBullet2"/>
            </w:pPr>
            <w:r w:rsidRPr="004357FB">
              <w:t>acceptance test and verification plans and reports</w:t>
            </w:r>
          </w:p>
          <w:p w:rsidR="00000000" w:rsidRPr="004357FB" w:rsidP="004357FB">
            <w:pPr>
              <w:pStyle w:val="ListBullet2"/>
            </w:pPr>
            <w:r w:rsidRPr="004357FB">
              <w:t>maintenance evaluations</w:t>
            </w:r>
          </w:p>
          <w:p w:rsidR="00000000" w:rsidRPr="004357FB" w:rsidP="004357FB">
            <w:pPr>
              <w:pStyle w:val="ListBullet2"/>
            </w:pPr>
            <w:r w:rsidRPr="004357FB">
              <w:t>operational test and evaluation support.</w:t>
            </w:r>
          </w:p>
        </w:tc>
      </w:tr>
    </w:tbl>
    <w:p w:rsidR="002968B8" w:rsidP="004357FB">
      <w:pPr>
        <w:pStyle w:val="NoPaddingFontSize1"/>
      </w:pPr>
    </w:p>
    <w:p w:rsidR="002968B8" w:rsidP="004357FB">
      <w:pPr>
        <w:pStyle w:val="NoPaddingFontSize1"/>
      </w:pPr>
    </w:p>
    <w:p w:rsidR="00000000" w:rsidRPr="004357FB" w:rsidP="004357FB">
      <w:pPr>
        <w:pStyle w:val="Heading1"/>
      </w:pPr>
      <w:bookmarkStart w:id="4" w:name="O_1167672"/>
      <w:bookmarkEnd w:id="4"/>
      <w:r w:rsidRPr="004357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7FB" w:rsidP="004357FB">
            <w:pPr>
              <w:pStyle w:val="BodyText"/>
            </w:pPr>
            <w:r w:rsidRPr="004357FB">
              <w:t>As a minimum, assessors must satisfy applicable regulatory requirements, which include requirements in the Standards for Registered Training Organisations current at the t</w:t>
            </w:r>
            <w:r w:rsidRPr="004357FB">
              <w:t xml:space="preserve">ime of assessment. </w:t>
            </w:r>
          </w:p>
          <w:p w:rsidR="00000000" w:rsidRPr="004357FB" w:rsidP="004357FB">
            <w:pPr>
              <w:pStyle w:val="BodyText"/>
            </w:pPr>
            <w:r w:rsidRPr="004357FB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4357FB" w:rsidP="004357FB">
            <w:pPr>
              <w:pStyle w:val="BodyText"/>
            </w:pPr>
            <w:r w:rsidRPr="004357FB">
              <w:t>Assessment must occur in workplace operationa</w:t>
            </w:r>
            <w:r w:rsidRPr="004357FB">
              <w:t xml:space="preserve">l situations where it is appropriate to do so; where this is not appropriate, assessment must occur in simulated workplace operational situations that replicate workplace conditions. </w:t>
            </w:r>
          </w:p>
          <w:p w:rsidR="00000000" w:rsidRPr="004357FB" w:rsidP="004357FB">
            <w:pPr>
              <w:pStyle w:val="BodyText"/>
            </w:pPr>
            <w:r w:rsidRPr="004357FB">
              <w:t>Assessment processes and techniques must be appropriate to the language,</w:t>
            </w:r>
            <w:r w:rsidRPr="004357FB">
              <w:t xml:space="preserve"> literacy and numeracy requirements of the work being performed and the needs of the candidate.</w:t>
            </w:r>
          </w:p>
          <w:p w:rsidR="00000000" w:rsidRPr="004357FB" w:rsidP="004357FB">
            <w:pPr>
              <w:pStyle w:val="BodyText"/>
            </w:pPr>
            <w:r w:rsidRPr="004357FB">
              <w:t>Resources for assessment include:</w:t>
            </w:r>
          </w:p>
          <w:p w:rsidR="00000000" w:rsidRPr="004357FB" w:rsidP="004357FB">
            <w:pPr>
              <w:pStyle w:val="ListBullet"/>
            </w:pPr>
            <w:r w:rsidRPr="004357FB">
              <w:t>a range of relevant exercises, case studies and/or simulations</w:t>
            </w:r>
          </w:p>
          <w:p w:rsidR="00000000" w:rsidRPr="004357FB" w:rsidP="004357FB">
            <w:pPr>
              <w:pStyle w:val="ListBullet"/>
            </w:pPr>
            <w:r w:rsidRPr="004357FB">
              <w:t>applicable documentation, including organisational policies and procedures, legislation, data and/or modelling applicable to ILS, industry standards and/or specifications and access to relevant organisational information management systems</w:t>
            </w:r>
          </w:p>
          <w:p w:rsidR="00000000" w:rsidRPr="004357FB" w:rsidP="004357FB">
            <w:pPr>
              <w:pStyle w:val="ListBullet"/>
            </w:pPr>
            <w:r w:rsidRPr="004357FB">
              <w:t>relevant materia</w:t>
            </w:r>
            <w:r w:rsidRPr="004357FB">
              <w:t>ls, tools, equipment and personal protective equipment (PPE) currently used in industry.</w:t>
            </w:r>
          </w:p>
        </w:tc>
      </w:tr>
    </w:tbl>
    <w:p w:rsidR="002968B8" w:rsidP="004357FB">
      <w:pPr>
        <w:pStyle w:val="NoPaddingFontSize1"/>
      </w:pPr>
    </w:p>
    <w:p w:rsidR="002968B8" w:rsidP="004357FB">
      <w:pPr>
        <w:pStyle w:val="NoPaddingFontSize1"/>
      </w:pPr>
    </w:p>
    <w:p w:rsidR="00000000" w:rsidRPr="004357FB" w:rsidP="004357FB">
      <w:pPr>
        <w:pStyle w:val="Heading1"/>
      </w:pPr>
      <w:bookmarkStart w:id="5" w:name="O_1167675"/>
      <w:bookmarkEnd w:id="5"/>
      <w:r w:rsidRPr="004357FB">
        <w:t>Links</w:t>
      </w:r>
    </w:p>
    <w:p w:rsidR="00000000" w:rsidRPr="004357FB" w:rsidP="002968B8">
      <w:pPr>
        <w:pStyle w:val="BodyText"/>
      </w:pPr>
      <w:r w:rsidRPr="004357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C74B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357FB" w:rsidP="004357FB"/>
    <w:sectPr w:rsidSect="004357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7FB" w:rsidRPr="002968B8" w:rsidP="00296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B8" w:rsidP="00435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68B8" w:rsidP="00435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968B8" w:rsidP="00435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7FB" w:rsidRPr="002968B8" w:rsidP="00296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B8" w:rsidRPr="002D2AF8" w:rsidP="00435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TLIX0031X Provide maintenance engineering support in a defence integrated logistics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968B8" w:rsidP="00435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06D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4CB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12A4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7FB"/>
  </w:style>
  <w:style w:type="character" w:customStyle="1" w:styleId="Heading1Char">
    <w:name w:val="Heading 1 Char"/>
    <w:basedOn w:val="DefaultParagraphFont"/>
    <w:link w:val="Heading1"/>
    <w:rsid w:val="00435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7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7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57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5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5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7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7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57FB"/>
    <w:rPr>
      <w:b/>
      <w:spacing w:val="0"/>
    </w:rPr>
  </w:style>
  <w:style w:type="paragraph" w:customStyle="1" w:styleId="SuperTitle">
    <w:name w:val="SuperTitle"/>
    <w:basedOn w:val="Title"/>
    <w:rsid w:val="00435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5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57FB"/>
    <w:rPr>
      <w:i/>
    </w:rPr>
  </w:style>
  <w:style w:type="paragraph" w:styleId="Caption">
    <w:name w:val="caption"/>
    <w:basedOn w:val="BodyText"/>
    <w:next w:val="Normal"/>
    <w:qFormat/>
    <w:rsid w:val="00435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7FB"/>
  </w:style>
  <w:style w:type="paragraph" w:styleId="TableofFigures">
    <w:name w:val="table of figures"/>
    <w:basedOn w:val="Normal"/>
    <w:next w:val="Normal"/>
    <w:semiHidden/>
    <w:rsid w:val="00435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7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57FB"/>
    <w:rPr>
      <w:rFonts w:ascii="Wingdings" w:hAnsi="Wingdings"/>
    </w:rPr>
  </w:style>
  <w:style w:type="paragraph" w:customStyle="1" w:styleId="TableHeading">
    <w:name w:val="Table Heading"/>
    <w:basedOn w:val="HeadingBase"/>
    <w:rsid w:val="00435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7FB"/>
    <w:rPr>
      <w:color w:val="0033CC"/>
      <w:u w:val="none"/>
    </w:rPr>
  </w:style>
  <w:style w:type="paragraph" w:customStyle="1" w:styleId="BodyTextRight">
    <w:name w:val="Body Text Right"/>
    <w:basedOn w:val="BodyText"/>
    <w:rsid w:val="00435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7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7FB"/>
    <w:rPr>
      <w:sz w:val="32"/>
    </w:rPr>
  </w:style>
  <w:style w:type="paragraph" w:customStyle="1" w:styleId="HeadingProcedure">
    <w:name w:val="Heading Procedure"/>
    <w:basedOn w:val="HeadingBase"/>
    <w:next w:val="Normal"/>
    <w:rsid w:val="00435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7FB"/>
    <w:pPr>
      <w:spacing w:before="60" w:after="60"/>
    </w:pPr>
  </w:style>
  <w:style w:type="paragraph" w:styleId="ListContinue">
    <w:name w:val="List Continue"/>
    <w:basedOn w:val="List"/>
    <w:rsid w:val="004357FB"/>
    <w:pPr>
      <w:ind w:firstLine="0"/>
    </w:pPr>
  </w:style>
  <w:style w:type="paragraph" w:customStyle="1" w:styleId="ListNote">
    <w:name w:val="List Note"/>
    <w:basedOn w:val="List"/>
    <w:rsid w:val="00435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7FB"/>
    <w:rPr>
      <w:rFonts w:ascii="Courier New" w:hAnsi="Courier New"/>
    </w:rPr>
  </w:style>
  <w:style w:type="paragraph" w:customStyle="1" w:styleId="NoteBullet">
    <w:name w:val="Note Bullet"/>
    <w:basedOn w:val="Note"/>
    <w:rsid w:val="00435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7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5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7FB"/>
    <w:rPr>
      <w:b/>
      <w:smallCaps/>
    </w:rPr>
  </w:style>
  <w:style w:type="paragraph" w:customStyle="1" w:styleId="TableListNumber">
    <w:name w:val="Table List Number"/>
    <w:basedOn w:val="ListNumber"/>
    <w:rsid w:val="00435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7FB"/>
    <w:pPr>
      <w:numPr>
        <w:numId w:val="9"/>
      </w:numPr>
    </w:pPr>
  </w:style>
  <w:style w:type="paragraph" w:customStyle="1" w:styleId="ListAlpha2">
    <w:name w:val="List Alpha 2"/>
    <w:basedOn w:val="List2"/>
    <w:rsid w:val="004357FB"/>
    <w:pPr>
      <w:numPr>
        <w:numId w:val="8"/>
      </w:numPr>
    </w:pPr>
  </w:style>
  <w:style w:type="paragraph" w:styleId="List2">
    <w:name w:val="List 2"/>
    <w:basedOn w:val="BodyText"/>
    <w:rsid w:val="00435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7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7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57FB"/>
    <w:pPr>
      <w:numPr>
        <w:numId w:val="4"/>
      </w:numPr>
    </w:pPr>
  </w:style>
  <w:style w:type="paragraph" w:styleId="ListContinue2">
    <w:name w:val="List Continue 2"/>
    <w:basedOn w:val="List2"/>
    <w:rsid w:val="004357FB"/>
    <w:pPr>
      <w:ind w:firstLine="0"/>
    </w:pPr>
  </w:style>
  <w:style w:type="paragraph" w:styleId="ListContinue3">
    <w:name w:val="List Continue 3"/>
    <w:basedOn w:val="List3"/>
    <w:rsid w:val="004357FB"/>
    <w:pPr>
      <w:ind w:left="1021" w:firstLine="0"/>
    </w:pPr>
  </w:style>
  <w:style w:type="paragraph" w:styleId="ListContinue4">
    <w:name w:val="List Continue 4"/>
    <w:basedOn w:val="List4"/>
    <w:rsid w:val="004357FB"/>
    <w:pPr>
      <w:ind w:firstLine="0"/>
    </w:pPr>
  </w:style>
  <w:style w:type="paragraph" w:styleId="ListContinue5">
    <w:name w:val="List Continue 5"/>
    <w:basedOn w:val="List5"/>
    <w:rsid w:val="004357FB"/>
    <w:pPr>
      <w:ind w:firstLine="0"/>
    </w:pPr>
  </w:style>
  <w:style w:type="paragraph" w:styleId="ListNumber3">
    <w:name w:val="List Number 3"/>
    <w:basedOn w:val="List3"/>
    <w:rsid w:val="004357FB"/>
    <w:pPr>
      <w:numPr>
        <w:numId w:val="5"/>
      </w:numPr>
    </w:pPr>
  </w:style>
  <w:style w:type="paragraph" w:styleId="ListNumber4">
    <w:name w:val="List Number 4"/>
    <w:basedOn w:val="List4"/>
    <w:rsid w:val="004357FB"/>
    <w:pPr>
      <w:numPr>
        <w:numId w:val="6"/>
      </w:numPr>
    </w:pPr>
  </w:style>
  <w:style w:type="paragraph" w:styleId="ListNumber5">
    <w:name w:val="List Number 5"/>
    <w:basedOn w:val="List5"/>
    <w:rsid w:val="004357FB"/>
    <w:pPr>
      <w:numPr>
        <w:numId w:val="7"/>
      </w:numPr>
    </w:pPr>
  </w:style>
  <w:style w:type="paragraph" w:styleId="BlockText">
    <w:name w:val="Block Text"/>
    <w:basedOn w:val="Normal"/>
    <w:rsid w:val="00435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7FB"/>
    <w:rPr>
      <w:sz w:val="16"/>
      <w:vertAlign w:val="superscript"/>
    </w:rPr>
  </w:style>
  <w:style w:type="character" w:customStyle="1" w:styleId="Symbols">
    <w:name w:val="Symbols"/>
    <w:basedOn w:val="DefaultParagraphFont"/>
    <w:rsid w:val="004357FB"/>
    <w:rPr>
      <w:rFonts w:ascii="Symbol" w:hAnsi="Symbol"/>
    </w:rPr>
  </w:style>
  <w:style w:type="character" w:customStyle="1" w:styleId="MenuOptions">
    <w:name w:val="Menu Options"/>
    <w:basedOn w:val="DefaultParagraphFont"/>
    <w:rsid w:val="00435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7FB"/>
    <w:rPr>
      <w:b/>
    </w:rPr>
  </w:style>
  <w:style w:type="character" w:customStyle="1" w:styleId="Underlined">
    <w:name w:val="Underlined"/>
    <w:basedOn w:val="DefaultParagraphFont"/>
    <w:rsid w:val="004357FB"/>
    <w:rPr>
      <w:u w:val="single"/>
    </w:rPr>
  </w:style>
  <w:style w:type="paragraph" w:customStyle="1" w:styleId="TableBodyTextRight">
    <w:name w:val="Table Body Text Right"/>
    <w:basedOn w:val="TableBodyText"/>
    <w:rsid w:val="00435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7FB"/>
    <w:rPr>
      <w:sz w:val="18"/>
    </w:rPr>
  </w:style>
  <w:style w:type="paragraph" w:customStyle="1" w:styleId="BodySmallRight">
    <w:name w:val="Body Small Right"/>
    <w:basedOn w:val="BodyTextRight"/>
    <w:rsid w:val="004357FB"/>
    <w:rPr>
      <w:sz w:val="18"/>
      <w:szCs w:val="18"/>
    </w:rPr>
  </w:style>
  <w:style w:type="paragraph" w:customStyle="1" w:styleId="MarginEdition">
    <w:name w:val="Margin Edition"/>
    <w:basedOn w:val="MarginNote"/>
    <w:rsid w:val="00435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7FB"/>
    <w:rPr>
      <w:sz w:val="2"/>
      <w:szCs w:val="2"/>
    </w:rPr>
  </w:style>
  <w:style w:type="character" w:customStyle="1" w:styleId="Small">
    <w:name w:val="Small"/>
    <w:basedOn w:val="DefaultParagraphFont"/>
    <w:rsid w:val="004357FB"/>
    <w:rPr>
      <w:sz w:val="16"/>
    </w:rPr>
  </w:style>
  <w:style w:type="paragraph" w:customStyle="1" w:styleId="WideTable">
    <w:name w:val="Wide Table"/>
    <w:basedOn w:val="Normal"/>
    <w:rsid w:val="00435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7FB"/>
  </w:style>
  <w:style w:type="paragraph" w:styleId="Quote">
    <w:name w:val="Quote"/>
    <w:basedOn w:val="Heading1"/>
    <w:link w:val="QuoteChar"/>
    <w:qFormat/>
    <w:rsid w:val="00435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7FB"/>
    <w:pPr>
      <w:pageBreakBefore/>
    </w:pPr>
  </w:style>
  <w:style w:type="paragraph" w:customStyle="1" w:styleId="Border">
    <w:name w:val="Border"/>
    <w:basedOn w:val="Normal"/>
    <w:qFormat/>
    <w:rsid w:val="00435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7FB"/>
    <w:rPr>
      <w:u w:val="single"/>
    </w:rPr>
  </w:style>
  <w:style w:type="character" w:customStyle="1" w:styleId="BoldandItalics">
    <w:name w:val="Bold and Italics"/>
    <w:qFormat/>
    <w:rsid w:val="004357FB"/>
    <w:rPr>
      <w:b/>
      <w:i/>
      <w:u w:val="none"/>
    </w:rPr>
  </w:style>
  <w:style w:type="paragraph" w:styleId="BalloonText">
    <w:name w:val="Balloon Text"/>
    <w:basedOn w:val="Normal"/>
    <w:link w:val="BalloonTextChar"/>
    <w:rsid w:val="00435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7FB"/>
    <w:pPr>
      <w:spacing w:before="0" w:after="0"/>
    </w:pPr>
  </w:style>
  <w:style w:type="paragraph" w:customStyle="1" w:styleId="BodyTextBold">
    <w:name w:val="Body Text Bold"/>
    <w:basedOn w:val="BodyText"/>
    <w:qFormat/>
    <w:rsid w:val="004357FB"/>
    <w:rPr>
      <w:b/>
    </w:rPr>
  </w:style>
  <w:style w:type="character" w:styleId="Hyperlink">
    <w:name w:val="Hyperlink"/>
    <w:basedOn w:val="DefaultParagraphFont"/>
    <w:uiPriority w:val="99"/>
    <w:unhideWhenUsed/>
    <w:rsid w:val="00296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4639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TLIX0031X Provide maintenance engineering support in a defence integrated logistics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