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36C" w:rsidP="00C7336C">
      <w:pPr>
        <w:pStyle w:val="Title"/>
      </w:pPr>
      <w:r>
        <w:fldChar w:fldCharType="begin"/>
      </w:r>
      <w:r>
        <w:instrText xml:space="preserve"> TITLE   \* MERGEFORMAT </w:instrText>
      </w:r>
      <w:r>
        <w:fldChar w:fldCharType="separate"/>
      </w:r>
      <w:r>
        <w:t>TLIX0029X Evaluate FMECA in a defence integrated logistics environment</w:t>
      </w:r>
      <w:r>
        <w:fldChar w:fldCharType="end"/>
      </w:r>
    </w:p>
    <w:p w:rsidR="00C7336C" w:rsidP="00C7336C">
      <w:pPr>
        <w:pStyle w:val="Version"/>
        <w:sectPr w:rsidSect="004101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0175" w:rsidP="00410175">
      <w:pPr>
        <w:pStyle w:val="SuperHeading"/>
      </w:pPr>
      <w:r w:rsidRPr="00410175">
        <w:t>TLIX0029X Evaluate FMECA in a defence integrated logistics environment</w:t>
      </w:r>
    </w:p>
    <w:p w:rsidR="00000000" w:rsidRPr="00410175" w:rsidP="00410175">
      <w:pPr>
        <w:pStyle w:val="Heading1"/>
      </w:pPr>
      <w:bookmarkStart w:id="1" w:name="O_1167621"/>
      <w:bookmarkEnd w:id="1"/>
      <w:r w:rsidRPr="00410175">
        <w:t>Modification History</w:t>
      </w:r>
    </w:p>
    <w:tbl>
      <w:tblPr>
        <w:tblW w:w="9497" w:type="dxa"/>
        <w:tblLayout w:type="fixed"/>
        <w:tblCellMar>
          <w:left w:w="62" w:type="dxa"/>
          <w:right w:w="62" w:type="dxa"/>
        </w:tblCellMar>
        <w:tblLook w:val="0000"/>
      </w:tblPr>
      <w:tblGrid>
        <w:gridCol w:w="9497"/>
      </w:tblGrid>
      <w:tr w:rsidTr="004101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175" w:rsidP="00410175">
            <w:pPr>
              <w:pStyle w:val="BodyText"/>
            </w:pPr>
            <w:r w:rsidRPr="00410175">
              <w:t>Release 1. This is the first release of this unit of competency in the TLI Transport and Logistics Training Package.</w:t>
            </w:r>
          </w:p>
        </w:tc>
      </w:tr>
    </w:tbl>
    <w:p w:rsidR="00C7336C" w:rsidP="00410175">
      <w:pPr>
        <w:pStyle w:val="NoPaddingFontSize1"/>
      </w:pPr>
    </w:p>
    <w:p w:rsidR="00C7336C" w:rsidP="00410175">
      <w:pPr>
        <w:pStyle w:val="NoPaddingFontSize1"/>
      </w:pPr>
    </w:p>
    <w:p w:rsidR="00000000" w:rsidRPr="00410175" w:rsidP="00410175">
      <w:pPr>
        <w:pStyle w:val="Heading1"/>
      </w:pPr>
      <w:bookmarkStart w:id="2" w:name="O_1167622"/>
      <w:bookmarkEnd w:id="2"/>
      <w:r w:rsidRPr="00410175">
        <w:t>Application</w:t>
      </w:r>
    </w:p>
    <w:tbl>
      <w:tblPr>
        <w:tblW w:w="9497" w:type="dxa"/>
        <w:tblLayout w:type="fixed"/>
        <w:tblCellMar>
          <w:left w:w="62" w:type="dxa"/>
          <w:right w:w="62" w:type="dxa"/>
        </w:tblCellMar>
        <w:tblLook w:val="0000"/>
      </w:tblPr>
      <w:tblGrid>
        <w:gridCol w:w="9497"/>
      </w:tblGrid>
      <w:tr w:rsidTr="004101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175" w:rsidP="00410175">
            <w:pPr>
              <w:pStyle w:val="BodyText"/>
            </w:pPr>
            <w:r w:rsidRPr="00410175">
              <w:t>This unit involves the skills and knowledge required to evaluate failure mode, effects and criticality analysis (FMECA) in a defence integrated logistics environment.</w:t>
            </w:r>
          </w:p>
          <w:p w:rsidR="00000000" w:rsidRPr="00410175" w:rsidP="00410175">
            <w:pPr>
              <w:pStyle w:val="BodyText"/>
            </w:pPr>
            <w:r w:rsidRPr="00410175">
              <w:t>FMECA is a bottom-up, inductive analytical method which may be performed at e</w:t>
            </w:r>
            <w:r w:rsidRPr="00410175">
              <w:t>ither the functional or piece-part level. The result highlights failure modes with relatively high probability and severity of consequences, allowing remedial effort to be directed where it will produce the greatest value, and to inform the safety case for</w:t>
            </w:r>
            <w:r w:rsidRPr="00410175">
              <w:t xml:space="preserve"> the asset.</w:t>
            </w:r>
          </w:p>
          <w:p w:rsidR="00000000" w:rsidRPr="00410175" w:rsidP="00410175">
            <w:pPr>
              <w:pStyle w:val="BodyText"/>
            </w:pPr>
            <w:r w:rsidRPr="00410175">
              <w:t>It includes identifying source data, establishing and maintaining baselines for logistics support analysis (LSA), revising LSA data and documenting FMECA and related analyses.</w:t>
            </w:r>
          </w:p>
          <w:p w:rsidR="00000000" w:rsidRPr="00410175" w:rsidP="00410175">
            <w:pPr>
              <w:pStyle w:val="BodyText"/>
            </w:pPr>
            <w:r w:rsidRPr="00410175">
              <w:t>This unit is appropriate for technical specialists supporting integr</w:t>
            </w:r>
            <w:r w:rsidRPr="00410175">
              <w:t>ated logistics functions. Typically, these individuals must demonstrate the ability to work independently or as part of a team under indirect supervision, use discretion and judgement, and take responsibility for the quality of their outputs. All activitie</w:t>
            </w:r>
            <w:r w:rsidRPr="00410175">
              <w:t>s are carried out in accordance with relevant policy and organisational procedures.</w:t>
            </w:r>
          </w:p>
          <w:p w:rsidR="00000000" w:rsidRPr="00410175" w:rsidP="00410175">
            <w:pPr>
              <w:pStyle w:val="BodyText"/>
            </w:pPr>
            <w:r w:rsidRPr="00410175">
              <w:t>No licensing, legislative or certification requirements apply to this unit at the time of publication.</w:t>
            </w:r>
          </w:p>
        </w:tc>
      </w:tr>
    </w:tbl>
    <w:p w:rsidR="00C7336C" w:rsidP="00410175">
      <w:pPr>
        <w:pStyle w:val="NoPaddingFontSize1"/>
      </w:pPr>
    </w:p>
    <w:p w:rsidR="00C7336C" w:rsidP="00410175">
      <w:pPr>
        <w:pStyle w:val="NoPaddingFontSize1"/>
      </w:pPr>
    </w:p>
    <w:p w:rsidR="00000000" w:rsidRPr="00410175" w:rsidP="00410175">
      <w:pPr>
        <w:pStyle w:val="Heading1"/>
      </w:pPr>
      <w:bookmarkStart w:id="3" w:name="O_1167623"/>
      <w:bookmarkEnd w:id="3"/>
      <w:r w:rsidRPr="00410175">
        <w:t>Pre-requisite Unit</w:t>
      </w:r>
    </w:p>
    <w:tbl>
      <w:tblPr>
        <w:tblW w:w="9497" w:type="dxa"/>
        <w:tblLayout w:type="fixed"/>
        <w:tblCellMar>
          <w:left w:w="62" w:type="dxa"/>
          <w:right w:w="62" w:type="dxa"/>
        </w:tblCellMar>
        <w:tblLook w:val="0000"/>
      </w:tblPr>
      <w:tblGrid>
        <w:gridCol w:w="9497"/>
      </w:tblGrid>
      <w:tr w:rsidTr="004101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175" w:rsidP="00410175">
            <w:pPr>
              <w:pStyle w:val="BodyText"/>
            </w:pPr>
            <w:r w:rsidRPr="00410175">
              <w:t>Not applicable.</w:t>
            </w:r>
          </w:p>
        </w:tc>
      </w:tr>
    </w:tbl>
    <w:p w:rsidR="00C7336C" w:rsidP="00410175">
      <w:pPr>
        <w:pStyle w:val="NoPaddingFontSize1"/>
      </w:pPr>
    </w:p>
    <w:p w:rsidR="00C7336C" w:rsidP="00410175">
      <w:pPr>
        <w:pStyle w:val="NoPaddingFontSize1"/>
      </w:pPr>
    </w:p>
    <w:p w:rsidR="00000000" w:rsidRPr="00410175" w:rsidP="00410175">
      <w:pPr>
        <w:pStyle w:val="Heading1"/>
      </w:pPr>
      <w:bookmarkStart w:id="4" w:name="O_1167624"/>
      <w:bookmarkEnd w:id="4"/>
      <w:r w:rsidRPr="00410175">
        <w:t>Competency Field</w:t>
      </w:r>
    </w:p>
    <w:tbl>
      <w:tblPr>
        <w:tblW w:w="9497" w:type="dxa"/>
        <w:tblLayout w:type="fixed"/>
        <w:tblCellMar>
          <w:left w:w="62" w:type="dxa"/>
          <w:right w:w="62" w:type="dxa"/>
        </w:tblCellMar>
        <w:tblLook w:val="0000"/>
      </w:tblPr>
      <w:tblGrid>
        <w:gridCol w:w="9497"/>
      </w:tblGrid>
      <w:tr w:rsidTr="004101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175" w:rsidP="00410175">
            <w:pPr>
              <w:pStyle w:val="BodyText"/>
            </w:pPr>
            <w:r w:rsidRPr="00410175">
              <w:t>X – Logistics</w:t>
            </w:r>
          </w:p>
        </w:tc>
      </w:tr>
    </w:tbl>
    <w:p w:rsidR="00C7336C" w:rsidP="00410175">
      <w:pPr>
        <w:pStyle w:val="NoPaddingFontSize1"/>
      </w:pPr>
    </w:p>
    <w:p w:rsidR="00C7336C" w:rsidP="00410175">
      <w:pPr>
        <w:pStyle w:val="NoPaddingFontSize1"/>
      </w:pPr>
    </w:p>
    <w:p w:rsidR="00000000" w:rsidRPr="00410175" w:rsidP="00410175">
      <w:pPr>
        <w:pStyle w:val="Heading1"/>
      </w:pPr>
      <w:bookmarkStart w:id="5" w:name="O_1167625"/>
      <w:bookmarkEnd w:id="5"/>
      <w:r w:rsidRPr="00410175">
        <w:t>Unit Sector</w:t>
      </w:r>
    </w:p>
    <w:tbl>
      <w:tblPr>
        <w:tblW w:w="9497" w:type="dxa"/>
        <w:tblLayout w:type="fixed"/>
        <w:tblCellMar>
          <w:left w:w="62" w:type="dxa"/>
          <w:right w:w="62" w:type="dxa"/>
        </w:tblCellMar>
        <w:tblLook w:val="0000"/>
      </w:tblPr>
      <w:tblGrid>
        <w:gridCol w:w="9497"/>
      </w:tblGrid>
      <w:tr w:rsidTr="004101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175" w:rsidP="00410175">
            <w:pPr>
              <w:pStyle w:val="BodyText"/>
            </w:pPr>
            <w:r w:rsidRPr="00410175">
              <w:t>Integrated logistics</w:t>
            </w:r>
          </w:p>
        </w:tc>
      </w:tr>
    </w:tbl>
    <w:p w:rsidR="00C7336C" w:rsidP="00410175">
      <w:pPr>
        <w:pStyle w:val="NoPaddingFontSize1"/>
      </w:pPr>
    </w:p>
    <w:p w:rsidR="00C7336C" w:rsidP="00410175">
      <w:pPr>
        <w:pStyle w:val="NoPaddingFontSize1"/>
      </w:pPr>
    </w:p>
    <w:p w:rsidR="00000000" w:rsidRPr="00410175" w:rsidP="00410175">
      <w:pPr>
        <w:pStyle w:val="Heading1"/>
      </w:pPr>
      <w:bookmarkStart w:id="6" w:name="O_1167626"/>
      <w:bookmarkEnd w:id="6"/>
      <w:r w:rsidRPr="00410175">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41017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10175" w:rsidP="00410175">
            <w:pPr>
              <w:pStyle w:val="BodyText"/>
            </w:pPr>
            <w:r w:rsidRPr="00410175">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rPr>
                <w:rStyle w:val="SpecialBold"/>
              </w:rPr>
              <w:t>PERFORMANCE CRITERIA</w:t>
            </w:r>
          </w:p>
        </w:tc>
      </w:tr>
      <w:tr w:rsidTr="0041017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t>Performance criteria describe the performance needed to demonstrate achievement of the element.</w:t>
            </w:r>
          </w:p>
        </w:tc>
      </w:tr>
      <w:tr w:rsidTr="004101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10175" w:rsidP="00410175">
            <w:pPr>
              <w:pStyle w:val="BodyText"/>
            </w:pPr>
            <w:r w:rsidRPr="00410175">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410175" w:rsidP="00410175">
            <w:pPr>
              <w:pStyle w:val="BodyText"/>
            </w:pPr>
            <w:r w:rsidRPr="00410175">
              <w:rPr>
                <w:rStyle w:val="SpecialBold"/>
              </w:rPr>
              <w:t xml:space="preserve">Identify source data </w:t>
            </w:r>
          </w:p>
        </w:tc>
        <w:tc>
          <w:tcPr>
            <w:tcW w:w="702"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t xml:space="preserve">Integrated logistics support (ILS) strategy for the program is reviewed to ensure relevance and alignment of FMECA </w:t>
            </w:r>
          </w:p>
        </w:tc>
      </w:tr>
      <w:tr w:rsidTr="004101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1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t>Organis</w:t>
            </w:r>
            <w:r w:rsidRPr="00410175">
              <w:t>ational procurement and supply chain policies, and original equipment manufacturer (OEM) data for each identified item are interpreted</w:t>
            </w:r>
          </w:p>
        </w:tc>
      </w:tr>
      <w:tr w:rsidTr="004101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1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t>Contractual and regulatory requirements are determined and reviewed</w:t>
            </w:r>
          </w:p>
        </w:tc>
      </w:tr>
      <w:tr w:rsidTr="004101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1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t>LSA plan data is reviewed in line with trends in system supportability and affordability</w:t>
            </w:r>
          </w:p>
        </w:tc>
      </w:tr>
      <w:tr w:rsidTr="004101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1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t>Sensitivity analysis is conducted in accordance with organisational procedures</w:t>
            </w:r>
          </w:p>
        </w:tc>
      </w:tr>
      <w:tr w:rsidTr="004101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1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t>Levels of confidence to data is risk assessed</w:t>
            </w:r>
          </w:p>
        </w:tc>
      </w:tr>
      <w:tr w:rsidTr="004101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10175" w:rsidP="00410175">
            <w:pPr>
              <w:pStyle w:val="BodyText"/>
            </w:pPr>
            <w:r w:rsidRPr="0041017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10175" w:rsidP="00410175">
            <w:pPr>
              <w:pStyle w:val="BodyText"/>
            </w:pPr>
            <w:r w:rsidRPr="00410175">
              <w:rPr>
                <w:rStyle w:val="SpecialBold"/>
              </w:rPr>
              <w:t>Establish and maintain ba</w:t>
            </w:r>
            <w:r w:rsidRPr="00410175">
              <w:rPr>
                <w:rStyle w:val="SpecialBold"/>
              </w:rPr>
              <w:t>selines for LSA</w:t>
            </w:r>
          </w:p>
        </w:tc>
        <w:tc>
          <w:tcPr>
            <w:tcW w:w="702"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t>In-service LSA data is gathered in accordance with organisational procedures</w:t>
            </w:r>
          </w:p>
        </w:tc>
      </w:tr>
      <w:tr w:rsidTr="004101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1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t>LSA baseline data and actions to deal with deviations or failure from established baselines are reviewed</w:t>
            </w:r>
          </w:p>
        </w:tc>
      </w:tr>
      <w:tr w:rsidTr="004101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1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t>FMECA criticality analysis is conducted in accordance with contractual and organisational procedures</w:t>
            </w:r>
          </w:p>
        </w:tc>
      </w:tr>
      <w:tr w:rsidTr="004101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1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t>FMECA data is interpreted to inform maintenance and supply support requirements</w:t>
            </w:r>
          </w:p>
        </w:tc>
      </w:tr>
      <w:tr w:rsidTr="004101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1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t>FMECA data is interpreted to confirm coverage of the operating support intent</w:t>
            </w:r>
          </w:p>
        </w:tc>
      </w:tr>
      <w:tr w:rsidTr="004101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1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t>Verification and validation of data is completed to confirm performance outcomes</w:t>
            </w:r>
          </w:p>
        </w:tc>
      </w:tr>
      <w:tr w:rsidTr="004101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10175" w:rsidP="00410175">
            <w:pPr>
              <w:pStyle w:val="BodyText"/>
            </w:pPr>
            <w:r w:rsidRPr="0041017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10175" w:rsidP="00410175">
            <w:pPr>
              <w:pStyle w:val="BodyText"/>
            </w:pPr>
            <w:r w:rsidRPr="00410175">
              <w:rPr>
                <w:rStyle w:val="SpecialBold"/>
              </w:rPr>
              <w:t>Revise LSA data</w:t>
            </w:r>
          </w:p>
        </w:tc>
        <w:tc>
          <w:tcPr>
            <w:tcW w:w="702"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t>LSA parameters using current data are analysed</w:t>
            </w:r>
          </w:p>
        </w:tc>
      </w:tr>
      <w:tr w:rsidTr="004101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1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t>LSA data is analysed and results are recorded</w:t>
            </w:r>
          </w:p>
        </w:tc>
      </w:tr>
      <w:tr w:rsidTr="004101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1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t>Logistics support management information systems is updated in accordance with contractual, regulatory requirements and organisational procedures</w:t>
            </w:r>
          </w:p>
        </w:tc>
      </w:tr>
      <w:tr w:rsidTr="004101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10175" w:rsidP="00410175">
            <w:pPr>
              <w:pStyle w:val="BodyText"/>
            </w:pPr>
            <w:r w:rsidRPr="00410175">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410175" w:rsidP="00410175">
            <w:pPr>
              <w:pStyle w:val="BodyText"/>
            </w:pPr>
            <w:r w:rsidRPr="00410175">
              <w:rPr>
                <w:rStyle w:val="SpecialBold"/>
              </w:rPr>
              <w:t xml:space="preserve">Document and maintain FMECA and related </w:t>
            </w:r>
            <w:r w:rsidRPr="00410175">
              <w:rPr>
                <w:rStyle w:val="SpecialBold"/>
              </w:rPr>
              <w:t>analyses</w:t>
            </w:r>
          </w:p>
        </w:tc>
        <w:tc>
          <w:tcPr>
            <w:tcW w:w="702"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t xml:space="preserve">Level of analyses, the data sources and techniques used in performing the analysis, including the system </w:t>
            </w:r>
            <w:r w:rsidRPr="00410175">
              <w:t>definition narrative, resultant analysis data, and worksheets are summarised, and the results documented</w:t>
            </w:r>
          </w:p>
        </w:tc>
      </w:tr>
      <w:tr w:rsidTr="004101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1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t>Reliability critical item lists are ext</w:t>
            </w:r>
            <w:r w:rsidRPr="00410175">
              <w:t>racted from the FMECA and included in a summary report</w:t>
            </w:r>
          </w:p>
        </w:tc>
      </w:tr>
      <w:tr w:rsidTr="004101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1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t>FMECA data is collected throughout in-service and disposal phases to inform support system requirements</w:t>
            </w:r>
          </w:p>
        </w:tc>
      </w:tr>
      <w:tr w:rsidTr="004101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1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RPr="00410175" w:rsidP="00410175">
            <w:pPr>
              <w:pStyle w:val="BodyText"/>
            </w:pPr>
            <w:r w:rsidRPr="00410175">
              <w:t>Conclusions and recommendations based upon the analysis and recommended actions are</w:t>
            </w:r>
            <w:r w:rsidRPr="00410175">
              <w:t xml:space="preserve"> documented in accordance with organisational procedures</w:t>
            </w:r>
          </w:p>
        </w:tc>
      </w:tr>
    </w:tbl>
    <w:p w:rsidR="00C7336C" w:rsidP="00410175">
      <w:pPr>
        <w:pStyle w:val="NoPaddingFontSize1"/>
      </w:pPr>
    </w:p>
    <w:p w:rsidR="00C7336C" w:rsidP="00410175">
      <w:pPr>
        <w:pStyle w:val="NoPaddingFontSize1"/>
      </w:pPr>
    </w:p>
    <w:p w:rsidR="00000000" w:rsidRPr="00410175" w:rsidP="00410175">
      <w:pPr>
        <w:pStyle w:val="Heading1"/>
      </w:pPr>
      <w:bookmarkStart w:id="7" w:name="O_1167627"/>
      <w:bookmarkEnd w:id="7"/>
      <w:r w:rsidRPr="00410175">
        <w:t>Foundation Skills</w:t>
      </w:r>
    </w:p>
    <w:tbl>
      <w:tblPr>
        <w:tblW w:w="9497" w:type="dxa"/>
        <w:tblLayout w:type="fixed"/>
        <w:tblCellMar>
          <w:left w:w="62" w:type="dxa"/>
          <w:right w:w="62" w:type="dxa"/>
        </w:tblCellMar>
        <w:tblLook w:val="0000"/>
      </w:tblPr>
      <w:tblGrid>
        <w:gridCol w:w="9497"/>
      </w:tblGrid>
      <w:tr w:rsidTr="004101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175" w:rsidP="00410175">
            <w:pPr>
              <w:pStyle w:val="BodyText"/>
            </w:pPr>
            <w:r w:rsidRPr="00410175">
              <w:t>Foundation skills essential to performance are explicit in the performance criteria of this unit of competency.</w:t>
            </w:r>
          </w:p>
        </w:tc>
      </w:tr>
    </w:tbl>
    <w:p w:rsidR="00C7336C" w:rsidP="00410175">
      <w:pPr>
        <w:pStyle w:val="NoPaddingFontSize1"/>
      </w:pPr>
    </w:p>
    <w:p w:rsidR="00C7336C" w:rsidP="00410175">
      <w:pPr>
        <w:pStyle w:val="NoPaddingFontSize1"/>
      </w:pPr>
    </w:p>
    <w:p w:rsidR="00000000" w:rsidRPr="00410175" w:rsidP="00410175">
      <w:pPr>
        <w:pStyle w:val="Heading1"/>
      </w:pPr>
      <w:bookmarkStart w:id="8" w:name="O_1167628"/>
      <w:bookmarkEnd w:id="8"/>
      <w:r w:rsidRPr="00410175">
        <w:t>Range of Conditions</w:t>
      </w:r>
    </w:p>
    <w:tbl>
      <w:tblPr>
        <w:tblW w:w="9497" w:type="dxa"/>
        <w:tblLayout w:type="fixed"/>
        <w:tblCellMar>
          <w:left w:w="62" w:type="dxa"/>
          <w:right w:w="62" w:type="dxa"/>
        </w:tblCellMar>
        <w:tblLook w:val="0000"/>
      </w:tblPr>
      <w:tblGrid>
        <w:gridCol w:w="9497"/>
      </w:tblGrid>
      <w:tr w:rsidTr="004101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175" w:rsidP="00410175">
            <w:pPr>
              <w:pStyle w:val="BodyText"/>
            </w:pPr>
            <w:r w:rsidRPr="00410175">
              <w:t>Range is restricted to essential operating conditions and any other variables essential to the work environment.</w:t>
            </w:r>
          </w:p>
        </w:tc>
      </w:tr>
    </w:tbl>
    <w:p w:rsidR="00C7336C" w:rsidP="00410175">
      <w:pPr>
        <w:pStyle w:val="NoPaddingFontSize1"/>
      </w:pPr>
    </w:p>
    <w:p w:rsidR="00C7336C" w:rsidP="00410175">
      <w:pPr>
        <w:pStyle w:val="NoPaddingFontSize1"/>
      </w:pPr>
    </w:p>
    <w:p w:rsidR="00000000" w:rsidRPr="00410175" w:rsidP="00410175">
      <w:pPr>
        <w:pStyle w:val="Heading1"/>
      </w:pPr>
      <w:bookmarkStart w:id="9" w:name="O_1167629"/>
      <w:bookmarkEnd w:id="9"/>
      <w:r w:rsidRPr="00410175">
        <w:t>Unit Mapping Information</w:t>
      </w:r>
    </w:p>
    <w:tbl>
      <w:tblPr>
        <w:tblW w:w="9497" w:type="dxa"/>
        <w:tblLayout w:type="fixed"/>
        <w:tblCellMar>
          <w:left w:w="62" w:type="dxa"/>
          <w:right w:w="62" w:type="dxa"/>
        </w:tblCellMar>
        <w:tblLook w:val="0000"/>
      </w:tblPr>
      <w:tblGrid>
        <w:gridCol w:w="9497"/>
      </w:tblGrid>
      <w:tr w:rsidTr="004101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175" w:rsidP="00410175">
            <w:pPr>
              <w:pStyle w:val="BodyText"/>
            </w:pPr>
            <w:r w:rsidRPr="00410175">
              <w:t>This is a new unit. No equivalent unit.</w:t>
            </w:r>
          </w:p>
        </w:tc>
      </w:tr>
    </w:tbl>
    <w:p w:rsidR="00C7336C" w:rsidP="00410175">
      <w:pPr>
        <w:pStyle w:val="NoPaddingFontSize1"/>
      </w:pPr>
    </w:p>
    <w:p w:rsidR="00C7336C" w:rsidP="00410175">
      <w:pPr>
        <w:pStyle w:val="NoPaddingFontSize1"/>
      </w:pPr>
    </w:p>
    <w:p w:rsidR="00000000" w:rsidRPr="00410175" w:rsidP="00410175">
      <w:pPr>
        <w:pStyle w:val="Heading1"/>
      </w:pPr>
      <w:bookmarkStart w:id="10" w:name="O_1167636"/>
      <w:bookmarkEnd w:id="10"/>
      <w:r w:rsidRPr="00410175">
        <w:t>Links</w:t>
      </w:r>
    </w:p>
    <w:p w:rsidR="00000000" w:rsidRPr="00410175" w:rsidP="00C7336C">
      <w:pPr>
        <w:pStyle w:val="BodyText"/>
      </w:pPr>
      <w:r w:rsidRPr="00410175">
        <w:t>Companion Volume Implementat</w:t>
      </w:r>
      <w:r w:rsidRPr="00410175">
        <w:t xml:space="preserve">ion Guides are found in VETNet - </w:t>
      </w:r>
      <w:r>
        <w:fldChar w:fldCharType="begin"/>
      </w:r>
      <w:r>
        <w:instrText xml:space="preserve"> HYPERLINK "https://vetnet.gov.au/Pages/TrainingDocs.aspx?q=df441c6e-213d-43e3-874c-0b3f7036d851" </w:instrText>
      </w:r>
      <w:r>
        <w:fldChar w:fldCharType="separate"/>
      </w:r>
      <w:r w:rsidRPr="001D7F91">
        <w:rPr>
          <w:rStyle w:val="Hyperlink"/>
        </w:rPr>
        <w:t>https://vetnet.gov.au/Pages/TrainingDocs.aspx?q=df441c6e-213d-43e3-874c-0b3f7036d851</w:t>
      </w:r>
      <w:r>
        <w:fldChar w:fldCharType="end"/>
      </w:r>
    </w:p>
    <w:p w:rsidR="00000000" w:rsidRPr="00410175" w:rsidP="00C7336C">
      <w:pPr>
        <w:pStyle w:val="BodyText"/>
        <w:sectPr w:rsidSect="00410175">
          <w:headerReference w:type="default" r:id="rId10"/>
          <w:footerReference w:type="default" r:id="rId11"/>
          <w:pgSz w:w="11908" w:h="16833"/>
          <w:pgMar w:top="1702" w:right="1418" w:bottom="1702" w:left="1418" w:header="992" w:footer="992" w:gutter="0"/>
          <w:cols w:space="720"/>
          <w:noEndnote/>
          <w:docGrid w:linePitch="299"/>
        </w:sectPr>
      </w:pPr>
    </w:p>
    <w:p w:rsidR="00000000" w:rsidRPr="00410175" w:rsidP="00410175">
      <w:pPr>
        <w:pStyle w:val="SuperHeading"/>
      </w:pPr>
      <w:r w:rsidRPr="00410175">
        <w:t xml:space="preserve">Assessment </w:t>
      </w:r>
      <w:r w:rsidRPr="00410175">
        <w:t>Requirements for TLIX0029X Evaluate FMECA in a defence integrated logistics environment</w:t>
      </w:r>
    </w:p>
    <w:p w:rsidR="00000000" w:rsidRPr="00410175" w:rsidP="00410175">
      <w:pPr>
        <w:pStyle w:val="Heading1"/>
      </w:pPr>
      <w:bookmarkStart w:id="11" w:name="O_1167631"/>
      <w:bookmarkEnd w:id="11"/>
      <w:r w:rsidRPr="00410175">
        <w:t>Modification History</w:t>
      </w:r>
    </w:p>
    <w:tbl>
      <w:tblPr>
        <w:tblW w:w="9497" w:type="dxa"/>
        <w:tblLayout w:type="fixed"/>
        <w:tblCellMar>
          <w:left w:w="62" w:type="dxa"/>
          <w:right w:w="62" w:type="dxa"/>
        </w:tblCellMar>
        <w:tblLook w:val="0000"/>
      </w:tblPr>
      <w:tblGrid>
        <w:gridCol w:w="9497"/>
      </w:tblGrid>
      <w:tr w:rsidTr="004101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175" w:rsidP="00410175">
            <w:pPr>
              <w:pStyle w:val="BodyText"/>
            </w:pPr>
            <w:r w:rsidRPr="00410175">
              <w:t>Release 1. This is the first release of this unit of competency in the TLI Transport and Logistics Training Package.</w:t>
            </w:r>
          </w:p>
        </w:tc>
      </w:tr>
    </w:tbl>
    <w:p w:rsidR="00C7336C" w:rsidP="00410175">
      <w:pPr>
        <w:pStyle w:val="NoPaddingFontSize1"/>
      </w:pPr>
    </w:p>
    <w:p w:rsidR="00C7336C" w:rsidP="00410175">
      <w:pPr>
        <w:pStyle w:val="NoPaddingFontSize1"/>
      </w:pPr>
    </w:p>
    <w:p w:rsidR="00000000" w:rsidRPr="00410175" w:rsidP="00410175">
      <w:pPr>
        <w:pStyle w:val="Heading1"/>
      </w:pPr>
      <w:bookmarkStart w:id="12" w:name="O_1167632"/>
      <w:bookmarkEnd w:id="12"/>
      <w:r w:rsidRPr="00410175">
        <w:t>Performance Evidence</w:t>
      </w:r>
    </w:p>
    <w:tbl>
      <w:tblPr>
        <w:tblW w:w="9497" w:type="dxa"/>
        <w:tblLayout w:type="fixed"/>
        <w:tblCellMar>
          <w:left w:w="62" w:type="dxa"/>
          <w:right w:w="62" w:type="dxa"/>
        </w:tblCellMar>
        <w:tblLook w:val="0000"/>
      </w:tblPr>
      <w:tblGrid>
        <w:gridCol w:w="9497"/>
      </w:tblGrid>
      <w:tr w:rsidTr="004101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t xml:space="preserve">Evidence required to demonstrate competence in this unit must be relevant to and satisfy all of the requirements of the elements and performance criteria on at least two separate occasions and include: </w:t>
            </w:r>
          </w:p>
        </w:tc>
      </w:tr>
      <w:tr w:rsidTr="004101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175" w:rsidP="00410175">
            <w:pPr>
              <w:pStyle w:val="ListBullet"/>
            </w:pPr>
            <w:r w:rsidRPr="00410175">
              <w:t xml:space="preserve">identifying </w:t>
            </w:r>
            <w:r w:rsidRPr="00410175">
              <w:t>the function/s, failure/s, effect/s and cause/s for each item or process to be analysed</w:t>
            </w:r>
          </w:p>
          <w:p w:rsidR="00000000" w:rsidRPr="00410175" w:rsidP="00410175">
            <w:pPr>
              <w:pStyle w:val="ListBullet"/>
            </w:pPr>
            <w:r w:rsidRPr="00410175">
              <w:t>documenting failure mode, effects and criticality analysis (FMECA)</w:t>
            </w:r>
          </w:p>
          <w:p w:rsidR="00000000" w:rsidRPr="00410175" w:rsidP="00410175">
            <w:pPr>
              <w:pStyle w:val="ListBullet"/>
            </w:pPr>
            <w:r w:rsidRPr="00410175">
              <w:t>evaluating FMECA in a defence integrated logistics environment</w:t>
            </w:r>
          </w:p>
          <w:p w:rsidR="00000000" w:rsidRPr="00410175" w:rsidP="00410175">
            <w:pPr>
              <w:pStyle w:val="ListBullet"/>
            </w:pPr>
            <w:r w:rsidRPr="00410175">
              <w:t>identifying and consulting with relevant stakeholders</w:t>
            </w:r>
          </w:p>
          <w:p w:rsidR="00000000" w:rsidRPr="00410175" w:rsidP="00410175">
            <w:pPr>
              <w:pStyle w:val="ListBullet"/>
            </w:pPr>
            <w:r w:rsidRPr="00410175">
              <w:t>identifying source data</w:t>
            </w:r>
          </w:p>
          <w:p w:rsidR="00000000" w:rsidRPr="00410175" w:rsidP="00410175">
            <w:pPr>
              <w:pStyle w:val="ListBullet"/>
            </w:pPr>
            <w:r w:rsidRPr="00410175">
              <w:t>identifying, interpreting and applying legislation, policies and procedures that may impact on FMECA</w:t>
            </w:r>
          </w:p>
          <w:p w:rsidR="00000000" w:rsidRPr="00410175" w:rsidP="00410175">
            <w:pPr>
              <w:pStyle w:val="ListBullet"/>
            </w:pPr>
            <w:r w:rsidRPr="00410175">
              <w:t xml:space="preserve">identifying, obtaining and interpreting documentation </w:t>
            </w:r>
          </w:p>
          <w:p w:rsidR="00000000" w:rsidRPr="00410175" w:rsidP="00410175">
            <w:pPr>
              <w:pStyle w:val="ListBullet"/>
            </w:pPr>
            <w:r w:rsidRPr="00410175">
              <w:t>revising logistics sup</w:t>
            </w:r>
            <w:r w:rsidRPr="00410175">
              <w:t>port analysis (LSA) data</w:t>
            </w:r>
          </w:p>
          <w:p w:rsidR="00000000" w:rsidRPr="00410175" w:rsidP="00410175">
            <w:pPr>
              <w:pStyle w:val="ListBullet"/>
            </w:pPr>
            <w:r w:rsidRPr="00410175">
              <w:t>working collaboratively with internal/external personnel/stakeholders to achieve required FMECA outcomes.</w:t>
            </w:r>
          </w:p>
        </w:tc>
      </w:tr>
    </w:tbl>
    <w:p w:rsidR="00C7336C" w:rsidP="00410175">
      <w:pPr>
        <w:pStyle w:val="NoPaddingFontSize1"/>
      </w:pPr>
    </w:p>
    <w:p w:rsidR="00C7336C" w:rsidP="00410175">
      <w:pPr>
        <w:pStyle w:val="NoPaddingFontSize1"/>
      </w:pPr>
    </w:p>
    <w:p w:rsidR="00000000" w:rsidRPr="00410175" w:rsidP="00410175">
      <w:pPr>
        <w:pStyle w:val="Heading1"/>
      </w:pPr>
      <w:bookmarkStart w:id="13" w:name="O_1167633"/>
      <w:bookmarkEnd w:id="13"/>
      <w:r w:rsidRPr="00410175">
        <w:t>Knowledge Evidence</w:t>
      </w:r>
    </w:p>
    <w:tbl>
      <w:tblPr>
        <w:tblW w:w="9497" w:type="dxa"/>
        <w:tblLayout w:type="fixed"/>
        <w:tblCellMar>
          <w:left w:w="62" w:type="dxa"/>
          <w:right w:w="62" w:type="dxa"/>
        </w:tblCellMar>
        <w:tblLook w:val="0000"/>
      </w:tblPr>
      <w:tblGrid>
        <w:gridCol w:w="9497"/>
      </w:tblGrid>
      <w:tr w:rsidTr="004101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0175">
            <w:pPr>
              <w:pStyle w:val="BodyText"/>
              <w:rPr>
                <w:lang w:val="en-NZ"/>
              </w:rPr>
            </w:pPr>
            <w:r w:rsidRPr="00410175">
              <w:t>Evidence required to demonstrate competence in this unit must be relevant to and sat</w:t>
            </w:r>
            <w:r w:rsidRPr="00410175">
              <w:t xml:space="preserve">isfy all of the requirements of the elements and performance criteria and include knowledge of: </w:t>
            </w:r>
          </w:p>
        </w:tc>
      </w:tr>
      <w:tr w:rsidTr="004101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175" w:rsidP="00410175">
            <w:pPr>
              <w:pStyle w:val="ListBullet"/>
            </w:pPr>
            <w:r w:rsidRPr="00410175">
              <w:t>factors to be considered in integrated logistics support (ILS) planning and management</w:t>
            </w:r>
          </w:p>
          <w:p w:rsidR="00000000" w:rsidRPr="00410175" w:rsidP="00410175">
            <w:pPr>
              <w:pStyle w:val="ListBullet"/>
            </w:pPr>
            <w:r w:rsidRPr="00410175">
              <w:t>FMECA in a defence integrated logistics environment</w:t>
            </w:r>
          </w:p>
          <w:p w:rsidR="00000000" w:rsidRPr="00410175" w:rsidP="00410175">
            <w:pPr>
              <w:pStyle w:val="ListBullet"/>
            </w:pPr>
            <w:r w:rsidRPr="00410175">
              <w:t>LSA plan</w:t>
            </w:r>
          </w:p>
          <w:p w:rsidR="00000000" w:rsidRPr="00410175" w:rsidP="00410175">
            <w:pPr>
              <w:pStyle w:val="ListBullet"/>
            </w:pPr>
            <w:r w:rsidRPr="00410175">
              <w:t>data requirements and sources to inform FMECA</w:t>
            </w:r>
          </w:p>
          <w:p w:rsidR="00000000" w:rsidRPr="00410175" w:rsidP="00410175">
            <w:pPr>
              <w:pStyle w:val="ListBullet"/>
            </w:pPr>
            <w:r w:rsidRPr="00410175">
              <w:t>techniques to read and interpret:</w:t>
            </w:r>
          </w:p>
          <w:p w:rsidR="00000000" w:rsidRPr="00410175" w:rsidP="00410175">
            <w:pPr>
              <w:pStyle w:val="ListBullet2"/>
            </w:pPr>
            <w:r w:rsidRPr="00410175">
              <w:t>engineering design notes and specifications</w:t>
            </w:r>
          </w:p>
          <w:p w:rsidR="00000000" w:rsidRPr="00410175" w:rsidP="00410175">
            <w:pPr>
              <w:pStyle w:val="ListBullet2"/>
            </w:pPr>
            <w:r w:rsidRPr="00410175">
              <w:t>original equipment manufacturer (OEM) data</w:t>
            </w:r>
          </w:p>
          <w:p w:rsidR="00000000" w:rsidRPr="00410175" w:rsidP="00410175">
            <w:pPr>
              <w:pStyle w:val="ListBullet"/>
            </w:pPr>
            <w:r w:rsidRPr="00410175">
              <w:t>legislation relevant to ILS, LSA and FMECA</w:t>
            </w:r>
          </w:p>
          <w:p w:rsidR="00000000" w:rsidRPr="00410175" w:rsidP="00410175">
            <w:pPr>
              <w:pStyle w:val="ListBullet"/>
            </w:pPr>
            <w:r w:rsidRPr="00410175">
              <w:t>organisational policies and procedures relevant to ILS, LSA and FMECA</w:t>
            </w:r>
          </w:p>
          <w:p w:rsidR="00000000" w:rsidRPr="00410175" w:rsidP="00410175">
            <w:pPr>
              <w:pStyle w:val="ListBullet"/>
            </w:pPr>
            <w:r w:rsidRPr="00410175">
              <w:t>industry standards relevant to ILS, LSA and FMECA.</w:t>
            </w:r>
          </w:p>
        </w:tc>
      </w:tr>
    </w:tbl>
    <w:p w:rsidR="00C7336C" w:rsidP="00410175">
      <w:pPr>
        <w:pStyle w:val="NoPaddingFontSize1"/>
      </w:pPr>
    </w:p>
    <w:p w:rsidR="00C7336C" w:rsidP="00410175">
      <w:pPr>
        <w:pStyle w:val="NoPaddingFontSize1"/>
      </w:pPr>
    </w:p>
    <w:p w:rsidR="00000000" w:rsidRPr="00410175" w:rsidP="00410175">
      <w:pPr>
        <w:pStyle w:val="Heading1"/>
      </w:pPr>
      <w:bookmarkStart w:id="14" w:name="O_1167634"/>
      <w:bookmarkEnd w:id="14"/>
      <w:r w:rsidRPr="00410175">
        <w:t>Assessment Conditions</w:t>
      </w:r>
    </w:p>
    <w:tbl>
      <w:tblPr>
        <w:tblW w:w="9497" w:type="dxa"/>
        <w:tblLayout w:type="fixed"/>
        <w:tblCellMar>
          <w:left w:w="62" w:type="dxa"/>
          <w:right w:w="62" w:type="dxa"/>
        </w:tblCellMar>
        <w:tblLook w:val="0000"/>
      </w:tblPr>
      <w:tblGrid>
        <w:gridCol w:w="9497"/>
      </w:tblGrid>
      <w:tr w:rsidTr="004101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175" w:rsidP="00410175">
            <w:pPr>
              <w:pStyle w:val="BodyText"/>
            </w:pPr>
            <w:r w:rsidRPr="00410175">
              <w:t xml:space="preserve">As a minimum, assessors must satisfy applicable regulatory requirements, which include requirements in the Standards for Registered Training Organisations current at the time of assessment. </w:t>
            </w:r>
          </w:p>
          <w:p w:rsidR="00000000" w:rsidRPr="00410175" w:rsidP="00410175">
            <w:pPr>
              <w:pStyle w:val="BodyText"/>
            </w:pPr>
            <w:r w:rsidRPr="00410175">
              <w:t>As a minimum, assessment must satisfy applicable regulatory requi</w:t>
            </w:r>
            <w:r w:rsidRPr="00410175">
              <w:t>rements, which include requirements in the Standards for Registered Training Organisations current at the time of assessment.</w:t>
            </w:r>
          </w:p>
          <w:p w:rsidR="00000000" w:rsidRPr="00410175" w:rsidP="00410175">
            <w:pPr>
              <w:pStyle w:val="BodyText"/>
            </w:pPr>
            <w:r w:rsidRPr="00410175">
              <w:t>Assessment must occur in workplace operational situations where it is appropriate to do so; where this is not appropriate, assessm</w:t>
            </w:r>
            <w:r w:rsidRPr="00410175">
              <w:t xml:space="preserve">ent must occur in simulated workplace operational situations that replicate workplace conditions. </w:t>
            </w:r>
          </w:p>
          <w:p w:rsidR="00000000" w:rsidRPr="00410175" w:rsidP="00410175">
            <w:pPr>
              <w:pStyle w:val="BodyText"/>
            </w:pPr>
            <w:r w:rsidRPr="00410175">
              <w:t xml:space="preserve">Assessment processes and techniques must be appropriate to the language, literacy and numeracy requirements of the work being performed and the needs of the </w:t>
            </w:r>
            <w:r w:rsidRPr="00410175">
              <w:t>candidate.</w:t>
            </w:r>
          </w:p>
          <w:p w:rsidR="00000000" w:rsidRPr="00410175" w:rsidP="00410175">
            <w:pPr>
              <w:pStyle w:val="BodyText"/>
            </w:pPr>
            <w:r w:rsidRPr="00410175">
              <w:t>Resources for assessment include access to:</w:t>
            </w:r>
          </w:p>
          <w:p w:rsidR="00000000" w:rsidRPr="00410175" w:rsidP="00410175">
            <w:pPr>
              <w:pStyle w:val="ListBullet"/>
            </w:pPr>
            <w:r w:rsidRPr="00410175">
              <w:t>a range of relevant exercises, case studies and/or simulations</w:t>
            </w:r>
          </w:p>
          <w:p w:rsidR="00000000" w:rsidRPr="00410175" w:rsidP="00410175">
            <w:pPr>
              <w:pStyle w:val="ListBullet"/>
            </w:pPr>
            <w:r w:rsidRPr="00410175">
              <w:t>applicable documentation, including organisational policies and procedures, legislation, data and/or modelling applicable to ILS, industr</w:t>
            </w:r>
            <w:r w:rsidRPr="00410175">
              <w:t>y standards and/or specifications and access to relevant organisational information management systems</w:t>
            </w:r>
          </w:p>
          <w:p w:rsidR="00000000" w:rsidRPr="00410175" w:rsidP="00410175">
            <w:pPr>
              <w:pStyle w:val="ListBullet"/>
            </w:pPr>
            <w:r w:rsidRPr="00410175">
              <w:t>relevant materials, tools, equipment and personal protective equipment (PPE) currently used in industry.</w:t>
            </w:r>
          </w:p>
        </w:tc>
      </w:tr>
    </w:tbl>
    <w:p w:rsidR="00C7336C" w:rsidP="00410175">
      <w:pPr>
        <w:pStyle w:val="NoPaddingFontSize1"/>
      </w:pPr>
    </w:p>
    <w:p w:rsidR="00C7336C" w:rsidP="00410175">
      <w:pPr>
        <w:pStyle w:val="NoPaddingFontSize1"/>
      </w:pPr>
    </w:p>
    <w:p w:rsidR="00000000" w:rsidRPr="00410175" w:rsidP="00410175">
      <w:pPr>
        <w:pStyle w:val="Heading1"/>
      </w:pPr>
      <w:bookmarkStart w:id="15" w:name="O_1167637"/>
      <w:bookmarkEnd w:id="15"/>
      <w:r w:rsidRPr="00410175">
        <w:t>Links</w:t>
      </w:r>
    </w:p>
    <w:p w:rsidR="00000000" w:rsidRPr="00410175" w:rsidP="00C7336C">
      <w:pPr>
        <w:pStyle w:val="BodyText"/>
      </w:pPr>
      <w:r w:rsidRPr="0041017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D7F91">
        <w:rPr>
          <w:rStyle w:val="Hyperlink"/>
        </w:rPr>
        <w:t>https://vetnet.gov.au/Pages/TrainingDocs.aspx?q=df441c6e-213d-43e3-874c-0b3f7036d851</w:t>
      </w:r>
      <w:r>
        <w:fldChar w:fldCharType="end"/>
      </w:r>
    </w:p>
    <w:p w:rsidR="00000000" w:rsidRPr="00410175" w:rsidP="00410175"/>
    <w:sectPr w:rsidSect="004101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1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175" w:rsidRPr="00C7336C" w:rsidP="00C733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1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36C" w:rsidP="004101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336C" w:rsidP="004101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7336C" w:rsidP="004101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175" w:rsidP="00410175">
    <w:pPr>
      <w:pStyle w:val="Footer"/>
      <w:framePr w:wrap="around"/>
    </w:pPr>
    <w:r>
      <w:fldChar w:fldCharType="begin"/>
    </w:r>
    <w:r>
      <w:instrText xml:space="preserve"> DOCPROPERTY  Subject  \* MERGEFORMAT </w:instrText>
    </w:r>
    <w:r>
      <w:fldChar w:fldCharType="separate"/>
    </w:r>
    <w:r w:rsidR="00C7336C">
      <w:t>Approved</w:t>
    </w:r>
    <w:r w:rsidR="00C7336C">
      <w:fldChar w:fldCharType="end"/>
    </w:r>
    <w:r>
      <w:tab/>
      <w:t xml:space="preserve">Page </w:t>
    </w:r>
    <w:r>
      <w:fldChar w:fldCharType="begin"/>
    </w:r>
    <w:r>
      <w:instrText xml:space="preserve"> PAGE  \* Arabic  \* MERGEFORMAT </w:instrText>
    </w:r>
    <w:r>
      <w:fldChar w:fldCharType="separate"/>
    </w:r>
    <w:r w:rsidR="00C733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336C">
      <w:rPr>
        <w:noProof/>
      </w:rPr>
      <w:t>4</w:t>
    </w:r>
    <w:r>
      <w:rPr>
        <w:noProof/>
      </w:rPr>
      <w:fldChar w:fldCharType="end"/>
    </w:r>
  </w:p>
  <w:p w:rsidR="00410175" w:rsidP="00410175">
    <w:pPr>
      <w:pStyle w:val="Footer"/>
      <w:framePr w:wrap="around"/>
    </w:pPr>
    <w:r>
      <w:t xml:space="preserve">© Commonwealth of Australia, </w:t>
    </w:r>
    <w:r>
      <w:fldChar w:fldCharType="begin"/>
    </w:r>
    <w:r>
      <w:instrText xml:space="preserve"> DATE  \@ "yyyy"  \* MERGEFORMAT </w:instrText>
    </w:r>
    <w:r>
      <w:fldChar w:fldCharType="separate"/>
    </w:r>
    <w:r w:rsidR="00C7336C">
      <w:rPr>
        <w:noProof/>
      </w:rPr>
      <w:t>2025</w:t>
    </w:r>
    <w:r>
      <w:fldChar w:fldCharType="end"/>
    </w:r>
    <w:r>
      <w:tab/>
    </w:r>
    <w:r>
      <w:fldChar w:fldCharType="begin"/>
    </w:r>
    <w:r>
      <w:instrText xml:space="preserve"> DOCPROPERTY  Author  \* MERGEFORMAT </w:instrText>
    </w:r>
    <w:r>
      <w:fldChar w:fldCharType="separate"/>
    </w:r>
    <w:r w:rsidR="00C7336C">
      <w:t>Industry Skills Australia</w:t>
    </w:r>
    <w:r w:rsidR="00C7336C">
      <w:fldChar w:fldCharType="end"/>
    </w:r>
  </w:p>
  <w:p w:rsidR="00410175" w:rsidP="004101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1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3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0175" w:rsidRPr="00C7336C" w:rsidP="00C733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1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36C" w:rsidRPr="002D2AF8" w:rsidP="00410175">
    <w:pPr>
      <w:pStyle w:val="Header"/>
      <w:framePr w:wrap="around"/>
    </w:pPr>
    <w:r>
      <w:fldChar w:fldCharType="begin"/>
    </w:r>
    <w:r>
      <w:instrText xml:space="preserve"> TITLE   \* MERGEFORMAT </w:instrText>
    </w:r>
    <w:r>
      <w:fldChar w:fldCharType="separate"/>
    </w:r>
    <w:r>
      <w:t>TLIX0029X Evaluate FMECA in a defence integrated logistics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336C" w:rsidP="004101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175" w:rsidRPr="002D2AF8" w:rsidP="00410175">
    <w:pPr>
      <w:pStyle w:val="Header"/>
      <w:framePr w:wrap="around"/>
    </w:pPr>
    <w:r>
      <w:fldChar w:fldCharType="begin"/>
    </w:r>
    <w:r>
      <w:instrText xml:space="preserve"> TITLE   \* MERGEFORMAT </w:instrText>
    </w:r>
    <w:r>
      <w:fldChar w:fldCharType="separate"/>
    </w:r>
    <w:r w:rsidR="00C7336C">
      <w:t>TLIX0029X Evaluate FMECA in a defence integrated logistics environment</w:t>
    </w:r>
    <w:r w:rsidR="00C7336C">
      <w:fldChar w:fldCharType="end"/>
    </w:r>
    <w:r>
      <w:tab/>
      <w:t xml:space="preserve">Date this document was generated: </w:t>
    </w:r>
    <w:r>
      <w:fldChar w:fldCharType="begin"/>
    </w:r>
    <w:r>
      <w:instrText xml:space="preserve"> CREATEDATE  \@ "d MMMM yyyy"  \* MERGEFORMAT </w:instrText>
    </w:r>
    <w:r>
      <w:fldChar w:fldCharType="separate"/>
    </w:r>
    <w:r w:rsidR="00C7336C">
      <w:rPr>
        <w:noProof/>
      </w:rPr>
      <w:t>2 March 2025</w:t>
    </w:r>
    <w:r>
      <w:fldChar w:fldCharType="end"/>
    </w:r>
  </w:p>
  <w:p w:rsidR="00410175" w:rsidP="004101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8AF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5AF9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A2E8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1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175"/>
    <w:pPr>
      <w:spacing w:before="360" w:after="60"/>
      <w:outlineLvl w:val="0"/>
    </w:pPr>
    <w:rPr>
      <w:sz w:val="32"/>
    </w:rPr>
  </w:style>
  <w:style w:type="paragraph" w:styleId="Heading2">
    <w:name w:val="heading 2"/>
    <w:basedOn w:val="HeadingBase"/>
    <w:next w:val="BodyText"/>
    <w:link w:val="Heading2Char"/>
    <w:qFormat/>
    <w:rsid w:val="00410175"/>
    <w:pPr>
      <w:keepLines/>
      <w:spacing w:before="240" w:after="120"/>
      <w:outlineLvl w:val="1"/>
    </w:pPr>
    <w:rPr>
      <w:sz w:val="28"/>
      <w:szCs w:val="40"/>
    </w:rPr>
  </w:style>
  <w:style w:type="paragraph" w:styleId="Heading3">
    <w:name w:val="heading 3"/>
    <w:basedOn w:val="HeadingBase"/>
    <w:next w:val="BodyText"/>
    <w:link w:val="Heading3Char"/>
    <w:qFormat/>
    <w:rsid w:val="00410175"/>
    <w:pPr>
      <w:spacing w:before="180" w:after="120"/>
      <w:outlineLvl w:val="2"/>
    </w:pPr>
    <w:rPr>
      <w:spacing w:val="-10"/>
      <w:kern w:val="32"/>
    </w:rPr>
  </w:style>
  <w:style w:type="paragraph" w:styleId="Heading4">
    <w:name w:val="heading 4"/>
    <w:basedOn w:val="HeadingBase"/>
    <w:next w:val="BodyText"/>
    <w:link w:val="Heading4Char"/>
    <w:qFormat/>
    <w:rsid w:val="00410175"/>
    <w:pPr>
      <w:spacing w:before="160" w:after="120"/>
      <w:outlineLvl w:val="3"/>
    </w:pPr>
    <w:rPr>
      <w:sz w:val="22"/>
    </w:rPr>
  </w:style>
  <w:style w:type="paragraph" w:styleId="Heading5">
    <w:name w:val="heading 5"/>
    <w:basedOn w:val="HeadingBase"/>
    <w:next w:val="Normal"/>
    <w:link w:val="Heading5Char"/>
    <w:qFormat/>
    <w:rsid w:val="00410175"/>
    <w:pPr>
      <w:spacing w:before="80"/>
      <w:outlineLvl w:val="4"/>
    </w:pPr>
    <w:rPr>
      <w:color w:val="918585"/>
      <w:sz w:val="20"/>
    </w:rPr>
  </w:style>
  <w:style w:type="paragraph" w:styleId="Heading6">
    <w:name w:val="heading 6"/>
    <w:basedOn w:val="HeadingBase"/>
    <w:next w:val="Normal"/>
    <w:link w:val="Heading6Char"/>
    <w:qFormat/>
    <w:rsid w:val="00410175"/>
    <w:pPr>
      <w:spacing w:before="60"/>
      <w:outlineLvl w:val="5"/>
    </w:pPr>
    <w:rPr>
      <w:color w:val="918585"/>
      <w:sz w:val="20"/>
    </w:rPr>
  </w:style>
  <w:style w:type="paragraph" w:styleId="Heading7">
    <w:name w:val="heading 7"/>
    <w:basedOn w:val="Normal"/>
    <w:next w:val="Normal"/>
    <w:link w:val="Heading7Char"/>
    <w:qFormat/>
    <w:rsid w:val="00410175"/>
    <w:pPr>
      <w:ind w:left="720"/>
      <w:outlineLvl w:val="6"/>
    </w:pPr>
    <w:rPr>
      <w:i/>
    </w:rPr>
  </w:style>
  <w:style w:type="paragraph" w:styleId="Heading8">
    <w:name w:val="heading 8"/>
    <w:basedOn w:val="Normal"/>
    <w:next w:val="Normal"/>
    <w:link w:val="Heading8Char"/>
    <w:qFormat/>
    <w:rsid w:val="00410175"/>
    <w:pPr>
      <w:ind w:left="720"/>
      <w:outlineLvl w:val="7"/>
    </w:pPr>
    <w:rPr>
      <w:i/>
    </w:rPr>
  </w:style>
  <w:style w:type="paragraph" w:styleId="Heading9">
    <w:name w:val="heading 9"/>
    <w:basedOn w:val="Normal"/>
    <w:next w:val="Normal"/>
    <w:link w:val="Heading9Char"/>
    <w:qFormat/>
    <w:rsid w:val="00410175"/>
    <w:pPr>
      <w:ind w:left="720"/>
      <w:outlineLvl w:val="8"/>
    </w:pPr>
    <w:rPr>
      <w:i/>
    </w:rPr>
  </w:style>
  <w:style w:type="character" w:default="1" w:styleId="DefaultParagraphFont">
    <w:name w:val="Default Paragraph Font"/>
    <w:uiPriority w:val="1"/>
    <w:unhideWhenUsed/>
    <w:rsid w:val="004101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175"/>
  </w:style>
  <w:style w:type="character" w:customStyle="1" w:styleId="Heading1Char">
    <w:name w:val="Heading 1 Char"/>
    <w:basedOn w:val="DefaultParagraphFont"/>
    <w:link w:val="Heading1"/>
    <w:rsid w:val="00410175"/>
    <w:rPr>
      <w:rFonts w:ascii="Times New Roman" w:eastAsia="Times New Roman" w:hAnsi="Times New Roman" w:cs="Times New Roman"/>
      <w:b/>
      <w:sz w:val="32"/>
      <w:szCs w:val="20"/>
      <w:lang w:eastAsia="en-US"/>
    </w:rPr>
  </w:style>
  <w:style w:type="paragraph" w:styleId="BodyText">
    <w:name w:val="Body Text"/>
    <w:basedOn w:val="Normal"/>
    <w:link w:val="BodyTextChar"/>
    <w:rsid w:val="004101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0175"/>
    <w:rPr>
      <w:rFonts w:ascii="Times New Roman" w:eastAsia="Times New Roman" w:hAnsi="Times New Roman" w:cs="Times New Roman"/>
      <w:sz w:val="24"/>
      <w:lang w:eastAsia="en-US"/>
    </w:rPr>
  </w:style>
  <w:style w:type="paragraph" w:styleId="ListBullet">
    <w:name w:val="List Bullet"/>
    <w:basedOn w:val="List"/>
    <w:rsid w:val="00410175"/>
    <w:pPr>
      <w:numPr>
        <w:numId w:val="12"/>
      </w:numPr>
      <w:tabs>
        <w:tab w:val="clear" w:pos="340"/>
      </w:tabs>
      <w:spacing w:before="40" w:after="40"/>
    </w:pPr>
  </w:style>
  <w:style w:type="character" w:customStyle="1" w:styleId="SpecialBold">
    <w:name w:val="Special Bold"/>
    <w:basedOn w:val="DefaultParagraphFont"/>
    <w:rsid w:val="00410175"/>
    <w:rPr>
      <w:b/>
      <w:spacing w:val="0"/>
    </w:rPr>
  </w:style>
  <w:style w:type="paragraph" w:styleId="ListBullet2">
    <w:name w:val="List Bullet 2"/>
    <w:basedOn w:val="List2"/>
    <w:rsid w:val="00410175"/>
    <w:pPr>
      <w:numPr>
        <w:numId w:val="13"/>
      </w:numPr>
      <w:tabs>
        <w:tab w:val="clear" w:pos="680"/>
      </w:tabs>
    </w:pPr>
  </w:style>
  <w:style w:type="paragraph" w:customStyle="1" w:styleId="SuperHeading">
    <w:name w:val="SuperHeading"/>
    <w:basedOn w:val="Normal"/>
    <w:rsid w:val="00410175"/>
    <w:pPr>
      <w:spacing w:before="240" w:after="120"/>
      <w:outlineLvl w:val="0"/>
    </w:pPr>
    <w:rPr>
      <w:rFonts w:ascii="Times New Roman" w:hAnsi="Times New Roman"/>
      <w:b/>
      <w:sz w:val="32"/>
    </w:rPr>
  </w:style>
  <w:style w:type="paragraph" w:customStyle="1" w:styleId="AllowPageBreak">
    <w:name w:val="AllowPageBreak"/>
    <w:rsid w:val="004101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01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1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1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1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1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1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1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175"/>
    <w:rPr>
      <w:rFonts w:ascii="Courier New" w:eastAsia="Times New Roman" w:hAnsi="Courier New" w:cs="Times New Roman"/>
      <w:i/>
      <w:szCs w:val="20"/>
      <w:lang w:eastAsia="en-US"/>
    </w:rPr>
  </w:style>
  <w:style w:type="paragraph" w:customStyle="1" w:styleId="HeadingBase">
    <w:name w:val="Heading Base"/>
    <w:rsid w:val="004101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175"/>
    <w:pPr>
      <w:tabs>
        <w:tab w:val="right" w:leader="dot" w:pos="9072"/>
      </w:tabs>
      <w:ind w:left="567"/>
    </w:pPr>
    <w:rPr>
      <w:szCs w:val="22"/>
    </w:rPr>
  </w:style>
  <w:style w:type="paragraph" w:customStyle="1" w:styleId="TOCBase">
    <w:name w:val="TOC Base"/>
    <w:rsid w:val="004101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175"/>
    <w:pPr>
      <w:tabs>
        <w:tab w:val="right" w:leader="dot" w:pos="9072"/>
      </w:tabs>
      <w:spacing w:before="40" w:after="40"/>
      <w:ind w:left="284"/>
    </w:pPr>
    <w:rPr>
      <w:rFonts w:ascii="Times New Roman" w:hAnsi="Times New Roman"/>
    </w:rPr>
  </w:style>
  <w:style w:type="paragraph" w:styleId="TOC1">
    <w:name w:val="toc 1"/>
    <w:basedOn w:val="TOCBase"/>
    <w:next w:val="Normal"/>
    <w:rsid w:val="004101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01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175"/>
    <w:rPr>
      <w:rFonts w:ascii="Times New Roman" w:eastAsia="Times New Roman" w:hAnsi="Times New Roman" w:cs="Times New Roman"/>
      <w:sz w:val="16"/>
      <w:lang w:eastAsia="en-US"/>
    </w:rPr>
  </w:style>
  <w:style w:type="paragraph" w:styleId="Title">
    <w:name w:val="Title"/>
    <w:basedOn w:val="HeadingBase"/>
    <w:link w:val="TitleChar"/>
    <w:qFormat/>
    <w:rsid w:val="00410175"/>
    <w:pPr>
      <w:spacing w:before="5040"/>
      <w:jc w:val="center"/>
    </w:pPr>
    <w:rPr>
      <w:sz w:val="48"/>
      <w:szCs w:val="72"/>
      <w:lang w:val="en-US"/>
    </w:rPr>
  </w:style>
  <w:style w:type="character" w:customStyle="1" w:styleId="TitleChar">
    <w:name w:val="Title Char"/>
    <w:basedOn w:val="DefaultParagraphFont"/>
    <w:link w:val="Title"/>
    <w:rsid w:val="004101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175"/>
    <w:pPr>
      <w:tabs>
        <w:tab w:val="left" w:pos="3600"/>
        <w:tab w:val="left" w:pos="3958"/>
      </w:tabs>
    </w:pPr>
  </w:style>
  <w:style w:type="paragraph" w:styleId="List">
    <w:name w:val="List"/>
    <w:basedOn w:val="BodyText"/>
    <w:next w:val="BodyText"/>
    <w:rsid w:val="00410175"/>
    <w:pPr>
      <w:tabs>
        <w:tab w:val="left" w:pos="340"/>
      </w:tabs>
      <w:spacing w:before="60" w:after="60"/>
      <w:ind w:left="340" w:hanging="340"/>
    </w:pPr>
  </w:style>
  <w:style w:type="paragraph" w:customStyle="1" w:styleId="Note">
    <w:name w:val="Note"/>
    <w:basedOn w:val="BodyText"/>
    <w:rsid w:val="004101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175"/>
    <w:pPr>
      <w:framePr w:wrap="auto" w:hAnchor="text" w:y="6049"/>
    </w:pPr>
    <w:rPr>
      <w:color w:val="000000"/>
      <w:sz w:val="40"/>
    </w:rPr>
  </w:style>
  <w:style w:type="paragraph" w:customStyle="1" w:styleId="TOCTitle">
    <w:name w:val="TOCTitle"/>
    <w:basedOn w:val="Heading1"/>
    <w:rsid w:val="00410175"/>
    <w:pPr>
      <w:spacing w:after="240"/>
      <w:jc w:val="center"/>
      <w:outlineLvl w:val="9"/>
    </w:pPr>
    <w:rPr>
      <w:caps/>
    </w:rPr>
  </w:style>
  <w:style w:type="paragraph" w:customStyle="1" w:styleId="Version">
    <w:name w:val="Version"/>
    <w:rsid w:val="004101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0175"/>
    <w:pPr>
      <w:keepNext w:val="0"/>
      <w:tabs>
        <w:tab w:val="right" w:pos="4176"/>
      </w:tabs>
      <w:ind w:left="198" w:hanging="198"/>
    </w:pPr>
    <w:rPr>
      <w:rFonts w:ascii="Garamond" w:hAnsi="Garamond"/>
    </w:rPr>
  </w:style>
  <w:style w:type="paragraph" w:styleId="IndexHeading">
    <w:name w:val="index heading"/>
    <w:basedOn w:val="Normal"/>
    <w:next w:val="Index1"/>
    <w:semiHidden/>
    <w:rsid w:val="00410175"/>
    <w:pPr>
      <w:spacing w:before="120" w:after="120"/>
    </w:pPr>
    <w:rPr>
      <w:rFonts w:ascii="Arial" w:hAnsi="Arial"/>
      <w:b/>
      <w:color w:val="918585"/>
      <w:sz w:val="24"/>
    </w:rPr>
  </w:style>
  <w:style w:type="paragraph" w:styleId="Header">
    <w:name w:val="header"/>
    <w:basedOn w:val="Normal"/>
    <w:link w:val="HeaderChar"/>
    <w:rsid w:val="004101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175"/>
    <w:rPr>
      <w:rFonts w:ascii="Times New Roman" w:eastAsia="Times New Roman" w:hAnsi="Times New Roman" w:cs="Times New Roman"/>
      <w:sz w:val="16"/>
      <w:szCs w:val="20"/>
      <w:lang w:val="en-GB" w:eastAsia="en-US"/>
    </w:rPr>
  </w:style>
  <w:style w:type="paragraph" w:customStyle="1" w:styleId="Chapter">
    <w:name w:val="Chapter"/>
    <w:basedOn w:val="Normal"/>
    <w:rsid w:val="00410175"/>
    <w:pPr>
      <w:spacing w:before="240"/>
    </w:pPr>
    <w:rPr>
      <w:rFonts w:ascii="Times New Roman" w:hAnsi="Times New Roman"/>
      <w:smallCaps/>
      <w:spacing w:val="80"/>
      <w:sz w:val="28"/>
    </w:rPr>
  </w:style>
  <w:style w:type="paragraph" w:customStyle="1" w:styleId="InChapter">
    <w:name w:val="InChapter"/>
    <w:basedOn w:val="Heading3"/>
    <w:rsid w:val="00410175"/>
    <w:pPr>
      <w:spacing w:after="240"/>
      <w:outlineLvl w:val="9"/>
    </w:pPr>
    <w:rPr>
      <w:noProof/>
    </w:rPr>
  </w:style>
  <w:style w:type="paragraph" w:styleId="Index2">
    <w:name w:val="index 2"/>
    <w:basedOn w:val="Normal"/>
    <w:next w:val="Normal"/>
    <w:semiHidden/>
    <w:rsid w:val="00410175"/>
    <w:pPr>
      <w:tabs>
        <w:tab w:val="right" w:pos="4176"/>
      </w:tabs>
      <w:ind w:left="568" w:hanging="284"/>
    </w:pPr>
    <w:rPr>
      <w:rFonts w:ascii="Garamond" w:hAnsi="Garamond"/>
    </w:rPr>
  </w:style>
  <w:style w:type="paragraph" w:customStyle="1" w:styleId="Byline">
    <w:name w:val="Byline"/>
    <w:rsid w:val="004101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175"/>
    <w:pPr>
      <w:tabs>
        <w:tab w:val="clear" w:pos="3600"/>
        <w:tab w:val="clear" w:pos="3958"/>
      </w:tabs>
      <w:jc w:val="right"/>
    </w:pPr>
  </w:style>
  <w:style w:type="character" w:styleId="Emphasis">
    <w:name w:val="Emphasis"/>
    <w:basedOn w:val="DefaultParagraphFont"/>
    <w:qFormat/>
    <w:rsid w:val="00410175"/>
    <w:rPr>
      <w:i/>
    </w:rPr>
  </w:style>
  <w:style w:type="paragraph" w:styleId="Caption">
    <w:name w:val="caption"/>
    <w:basedOn w:val="BodyText"/>
    <w:next w:val="Normal"/>
    <w:qFormat/>
    <w:rsid w:val="00410175"/>
    <w:pPr>
      <w:framePr w:w="2268" w:hSpace="181" w:vSpace="181" w:wrap="around" w:vAnchor="text" w:hAnchor="page" w:x="1135" w:y="285" w:anchorLock="1"/>
    </w:pPr>
    <w:rPr>
      <w:i/>
    </w:rPr>
  </w:style>
  <w:style w:type="paragraph" w:customStyle="1" w:styleId="MiniTOCTitle">
    <w:name w:val="MiniTOCTitle"/>
    <w:basedOn w:val="Heading4"/>
    <w:rsid w:val="00410175"/>
    <w:pPr>
      <w:spacing w:before="240"/>
      <w:outlineLvl w:val="9"/>
    </w:pPr>
    <w:rPr>
      <w:noProof/>
      <w:sz w:val="24"/>
    </w:rPr>
  </w:style>
  <w:style w:type="paragraph" w:customStyle="1" w:styleId="MiniTOCItem">
    <w:name w:val="MiniTOCItem"/>
    <w:basedOn w:val="ListBullet"/>
    <w:rsid w:val="00410175"/>
    <w:pPr>
      <w:numPr>
        <w:numId w:val="0"/>
      </w:numPr>
      <w:tabs>
        <w:tab w:val="right" w:leader="dot" w:pos="6521"/>
      </w:tabs>
      <w:spacing w:before="0" w:after="0"/>
    </w:pPr>
  </w:style>
  <w:style w:type="paragraph" w:customStyle="1" w:styleId="TOFTitle">
    <w:name w:val="TOFTitle"/>
    <w:basedOn w:val="TOCTitle"/>
    <w:rsid w:val="00410175"/>
  </w:style>
  <w:style w:type="paragraph" w:styleId="TableofFigures">
    <w:name w:val="table of figures"/>
    <w:basedOn w:val="Normal"/>
    <w:next w:val="Normal"/>
    <w:semiHidden/>
    <w:rsid w:val="00410175"/>
    <w:pPr>
      <w:tabs>
        <w:tab w:val="right" w:leader="dot" w:pos="9072"/>
      </w:tabs>
      <w:ind w:left="970" w:hanging="403"/>
    </w:pPr>
    <w:rPr>
      <w:rFonts w:ascii="Times New Roman" w:hAnsi="Times New Roman"/>
      <w:b/>
    </w:rPr>
  </w:style>
  <w:style w:type="paragraph" w:styleId="ListNumber">
    <w:name w:val="List Number"/>
    <w:basedOn w:val="List"/>
    <w:rsid w:val="00410175"/>
    <w:pPr>
      <w:numPr>
        <w:numId w:val="15"/>
      </w:numPr>
      <w:tabs>
        <w:tab w:val="clear" w:pos="340"/>
      </w:tabs>
    </w:pPr>
  </w:style>
  <w:style w:type="character" w:customStyle="1" w:styleId="WingdingSymbols">
    <w:name w:val="Wingding Symbols"/>
    <w:rsid w:val="00410175"/>
    <w:rPr>
      <w:rFonts w:ascii="Wingdings" w:hAnsi="Wingdings"/>
    </w:rPr>
  </w:style>
  <w:style w:type="paragraph" w:customStyle="1" w:styleId="TableHeading">
    <w:name w:val="Table Heading"/>
    <w:basedOn w:val="HeadingBase"/>
    <w:rsid w:val="00410175"/>
    <w:pPr>
      <w:keepLines/>
      <w:pBdr>
        <w:bottom w:val="single" w:sz="6" w:space="1" w:color="918585"/>
      </w:pBdr>
      <w:spacing w:before="240"/>
    </w:pPr>
  </w:style>
  <w:style w:type="character" w:customStyle="1" w:styleId="HotSpot">
    <w:name w:val="HotSpot"/>
    <w:rsid w:val="00410175"/>
    <w:rPr>
      <w:color w:val="0033CC"/>
      <w:u w:val="none"/>
    </w:rPr>
  </w:style>
  <w:style w:type="paragraph" w:customStyle="1" w:styleId="BodyTextRight">
    <w:name w:val="Body Text Right"/>
    <w:basedOn w:val="BodyText"/>
    <w:rsid w:val="00410175"/>
    <w:pPr>
      <w:spacing w:before="0" w:after="0"/>
      <w:jc w:val="right"/>
    </w:pPr>
  </w:style>
  <w:style w:type="paragraph" w:styleId="Index3">
    <w:name w:val="index 3"/>
    <w:basedOn w:val="ListNumber2"/>
    <w:next w:val="Normal"/>
    <w:semiHidden/>
    <w:rsid w:val="00410175"/>
    <w:pPr>
      <w:numPr>
        <w:numId w:val="0"/>
      </w:numPr>
      <w:tabs>
        <w:tab w:val="right" w:leader="dot" w:pos="4176"/>
      </w:tabs>
    </w:pPr>
  </w:style>
  <w:style w:type="paragraph" w:styleId="ListNumber2">
    <w:name w:val="List Number 2"/>
    <w:basedOn w:val="List2"/>
    <w:rsid w:val="00410175"/>
    <w:pPr>
      <w:numPr>
        <w:numId w:val="10"/>
      </w:numPr>
      <w:tabs>
        <w:tab w:val="clear" w:pos="1060"/>
      </w:tabs>
    </w:pPr>
  </w:style>
  <w:style w:type="paragraph" w:customStyle="1" w:styleId="MarginNote">
    <w:name w:val="Margin Note"/>
    <w:basedOn w:val="BodyText"/>
    <w:rsid w:val="004101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1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1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175"/>
    <w:rPr>
      <w:sz w:val="32"/>
    </w:rPr>
  </w:style>
  <w:style w:type="paragraph" w:customStyle="1" w:styleId="HeadingProcedure">
    <w:name w:val="Heading Procedure"/>
    <w:basedOn w:val="HeadingBase"/>
    <w:next w:val="Normal"/>
    <w:rsid w:val="00410175"/>
    <w:pPr>
      <w:tabs>
        <w:tab w:val="left" w:pos="0"/>
      </w:tabs>
      <w:spacing w:before="120" w:after="60"/>
    </w:pPr>
    <w:rPr>
      <w:i/>
      <w:color w:val="918585"/>
      <w:sz w:val="22"/>
    </w:rPr>
  </w:style>
  <w:style w:type="paragraph" w:customStyle="1" w:styleId="TableBodyText">
    <w:name w:val="Table Body Text"/>
    <w:basedOn w:val="BodyText"/>
    <w:rsid w:val="00410175"/>
    <w:pPr>
      <w:spacing w:before="60" w:after="60"/>
    </w:pPr>
  </w:style>
  <w:style w:type="paragraph" w:styleId="ListContinue">
    <w:name w:val="List Continue"/>
    <w:basedOn w:val="List"/>
    <w:rsid w:val="00410175"/>
    <w:pPr>
      <w:ind w:firstLine="0"/>
    </w:pPr>
  </w:style>
  <w:style w:type="paragraph" w:customStyle="1" w:styleId="ListNote">
    <w:name w:val="List Note"/>
    <w:basedOn w:val="List"/>
    <w:rsid w:val="00410175"/>
    <w:pPr>
      <w:pBdr>
        <w:top w:val="single" w:sz="6" w:space="2" w:color="918585"/>
        <w:bottom w:val="single" w:sz="6" w:space="2" w:color="918585"/>
      </w:pBdr>
      <w:tabs>
        <w:tab w:val="left" w:pos="1021"/>
      </w:tabs>
      <w:ind w:firstLine="0"/>
    </w:pPr>
  </w:style>
  <w:style w:type="paragraph" w:customStyle="1" w:styleId="Warning">
    <w:name w:val="Warning"/>
    <w:basedOn w:val="BodyText"/>
    <w:rsid w:val="00410175"/>
    <w:pPr>
      <w:shd w:val="clear" w:color="auto" w:fill="D9D9D9"/>
      <w:tabs>
        <w:tab w:val="left" w:pos="992"/>
      </w:tabs>
      <w:ind w:left="119" w:right="119"/>
    </w:pPr>
    <w:rPr>
      <w:sz w:val="20"/>
    </w:rPr>
  </w:style>
  <w:style w:type="paragraph" w:customStyle="1" w:styleId="MarginIcons">
    <w:name w:val="Margin Icons"/>
    <w:basedOn w:val="BodyText"/>
    <w:rsid w:val="004101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175"/>
    <w:rPr>
      <w:rFonts w:ascii="Courier New" w:hAnsi="Courier New"/>
    </w:rPr>
  </w:style>
  <w:style w:type="paragraph" w:customStyle="1" w:styleId="NoteBullet">
    <w:name w:val="Note Bullet"/>
    <w:basedOn w:val="Note"/>
    <w:rsid w:val="00410175"/>
    <w:pPr>
      <w:tabs>
        <w:tab w:val="clear" w:pos="680"/>
      </w:tabs>
      <w:spacing w:before="60" w:after="60"/>
    </w:pPr>
  </w:style>
  <w:style w:type="paragraph" w:customStyle="1" w:styleId="SubHeading2">
    <w:name w:val="SubHeading2"/>
    <w:basedOn w:val="HeadingBase"/>
    <w:rsid w:val="00410175"/>
    <w:pPr>
      <w:spacing w:before="240" w:after="60"/>
    </w:pPr>
    <w:rPr>
      <w:sz w:val="20"/>
    </w:rPr>
  </w:style>
  <w:style w:type="paragraph" w:customStyle="1" w:styleId="SubHeading1">
    <w:name w:val="SubHeading1"/>
    <w:basedOn w:val="HeadingBase"/>
    <w:rsid w:val="00410175"/>
    <w:pPr>
      <w:spacing w:before="240" w:after="60"/>
    </w:pPr>
    <w:rPr>
      <w:color w:val="918585"/>
      <w:sz w:val="22"/>
    </w:rPr>
  </w:style>
  <w:style w:type="paragraph" w:customStyle="1" w:styleId="SideHeading">
    <w:name w:val="Side Heading"/>
    <w:basedOn w:val="HeadingBase"/>
    <w:rsid w:val="004101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175"/>
    <w:pPr>
      <w:tabs>
        <w:tab w:val="num" w:pos="360"/>
      </w:tabs>
    </w:pPr>
  </w:style>
  <w:style w:type="paragraph" w:styleId="PlainText">
    <w:name w:val="Plain Text"/>
    <w:basedOn w:val="Normal"/>
    <w:link w:val="PlainTextChar"/>
    <w:rsid w:val="00410175"/>
    <w:rPr>
      <w:sz w:val="20"/>
    </w:rPr>
  </w:style>
  <w:style w:type="character" w:customStyle="1" w:styleId="PlainTextChar">
    <w:name w:val="Plain Text Char"/>
    <w:basedOn w:val="DefaultParagraphFont"/>
    <w:link w:val="PlainText"/>
    <w:rsid w:val="00410175"/>
    <w:rPr>
      <w:rFonts w:ascii="Courier New" w:eastAsia="Times New Roman" w:hAnsi="Courier New" w:cs="Times New Roman"/>
      <w:sz w:val="20"/>
      <w:szCs w:val="20"/>
      <w:lang w:eastAsia="en-US"/>
    </w:rPr>
  </w:style>
  <w:style w:type="character" w:customStyle="1" w:styleId="MenuOption">
    <w:name w:val="Menu Option"/>
    <w:basedOn w:val="DefaultParagraphFont"/>
    <w:rsid w:val="00410175"/>
    <w:rPr>
      <w:b/>
      <w:smallCaps/>
    </w:rPr>
  </w:style>
  <w:style w:type="paragraph" w:customStyle="1" w:styleId="TableListNumber">
    <w:name w:val="Table List Number"/>
    <w:basedOn w:val="ListNumber"/>
    <w:rsid w:val="00410175"/>
    <w:pPr>
      <w:numPr>
        <w:numId w:val="0"/>
      </w:numPr>
    </w:pPr>
  </w:style>
  <w:style w:type="paragraph" w:styleId="TOC4">
    <w:name w:val="toc 4"/>
    <w:basedOn w:val="TOCBase"/>
    <w:next w:val="Normal"/>
    <w:semiHidden/>
    <w:rsid w:val="00410175"/>
    <w:pPr>
      <w:tabs>
        <w:tab w:val="right" w:leader="dot" w:pos="9071"/>
      </w:tabs>
      <w:ind w:left="1701"/>
    </w:pPr>
  </w:style>
  <w:style w:type="paragraph" w:customStyle="1" w:styleId="ListAlpha">
    <w:name w:val="List Alpha"/>
    <w:basedOn w:val="List"/>
    <w:rsid w:val="00410175"/>
    <w:pPr>
      <w:numPr>
        <w:numId w:val="9"/>
      </w:numPr>
    </w:pPr>
  </w:style>
  <w:style w:type="paragraph" w:customStyle="1" w:styleId="ListAlpha2">
    <w:name w:val="List Alpha 2"/>
    <w:basedOn w:val="List2"/>
    <w:rsid w:val="00410175"/>
    <w:pPr>
      <w:numPr>
        <w:numId w:val="8"/>
      </w:numPr>
    </w:pPr>
  </w:style>
  <w:style w:type="paragraph" w:styleId="List2">
    <w:name w:val="List 2"/>
    <w:basedOn w:val="BodyText"/>
    <w:rsid w:val="00410175"/>
    <w:pPr>
      <w:tabs>
        <w:tab w:val="left" w:pos="680"/>
      </w:tabs>
      <w:spacing w:before="60" w:after="60"/>
      <w:ind w:left="680" w:hanging="340"/>
    </w:pPr>
  </w:style>
  <w:style w:type="paragraph" w:styleId="List3">
    <w:name w:val="List 3"/>
    <w:basedOn w:val="BodyText"/>
    <w:rsid w:val="00410175"/>
    <w:pPr>
      <w:tabs>
        <w:tab w:val="left" w:pos="1021"/>
      </w:tabs>
      <w:spacing w:before="60" w:after="60"/>
      <w:ind w:left="1020" w:hanging="340"/>
    </w:pPr>
  </w:style>
  <w:style w:type="paragraph" w:styleId="List4">
    <w:name w:val="List 4"/>
    <w:basedOn w:val="BodyText"/>
    <w:rsid w:val="00410175"/>
    <w:pPr>
      <w:tabs>
        <w:tab w:val="left" w:pos="1361"/>
      </w:tabs>
      <w:spacing w:before="60" w:after="60"/>
      <w:ind w:left="1361" w:hanging="340"/>
    </w:pPr>
  </w:style>
  <w:style w:type="paragraph" w:styleId="List5">
    <w:name w:val="List 5"/>
    <w:basedOn w:val="BodyText"/>
    <w:rsid w:val="00410175"/>
    <w:pPr>
      <w:tabs>
        <w:tab w:val="left" w:pos="1701"/>
      </w:tabs>
      <w:spacing w:before="60" w:after="60"/>
      <w:ind w:left="1701" w:hanging="340"/>
    </w:pPr>
  </w:style>
  <w:style w:type="paragraph" w:styleId="ListBullet3">
    <w:name w:val="List Bullet 3"/>
    <w:basedOn w:val="List3"/>
    <w:rsid w:val="00410175"/>
    <w:pPr>
      <w:numPr>
        <w:numId w:val="14"/>
      </w:numPr>
      <w:tabs>
        <w:tab w:val="clear" w:pos="1021"/>
      </w:tabs>
      <w:ind w:left="1037" w:hanging="357"/>
    </w:pPr>
  </w:style>
  <w:style w:type="paragraph" w:styleId="ListBullet4">
    <w:name w:val="List Bullet 4"/>
    <w:basedOn w:val="List4"/>
    <w:rsid w:val="00410175"/>
    <w:pPr>
      <w:numPr>
        <w:numId w:val="3"/>
      </w:numPr>
      <w:tabs>
        <w:tab w:val="clear" w:pos="1361"/>
      </w:tabs>
    </w:pPr>
  </w:style>
  <w:style w:type="paragraph" w:styleId="ListBullet5">
    <w:name w:val="List Bullet 5"/>
    <w:basedOn w:val="List5"/>
    <w:rsid w:val="00410175"/>
    <w:pPr>
      <w:numPr>
        <w:numId w:val="4"/>
      </w:numPr>
    </w:pPr>
  </w:style>
  <w:style w:type="paragraph" w:styleId="ListContinue2">
    <w:name w:val="List Continue 2"/>
    <w:basedOn w:val="List2"/>
    <w:rsid w:val="00410175"/>
    <w:pPr>
      <w:ind w:firstLine="0"/>
    </w:pPr>
  </w:style>
  <w:style w:type="paragraph" w:styleId="ListContinue3">
    <w:name w:val="List Continue 3"/>
    <w:basedOn w:val="List3"/>
    <w:rsid w:val="00410175"/>
    <w:pPr>
      <w:ind w:left="1021" w:firstLine="0"/>
    </w:pPr>
  </w:style>
  <w:style w:type="paragraph" w:styleId="ListContinue4">
    <w:name w:val="List Continue 4"/>
    <w:basedOn w:val="List4"/>
    <w:rsid w:val="00410175"/>
    <w:pPr>
      <w:ind w:firstLine="0"/>
    </w:pPr>
  </w:style>
  <w:style w:type="paragraph" w:styleId="ListContinue5">
    <w:name w:val="List Continue 5"/>
    <w:basedOn w:val="List5"/>
    <w:rsid w:val="00410175"/>
    <w:pPr>
      <w:ind w:firstLine="0"/>
    </w:pPr>
  </w:style>
  <w:style w:type="paragraph" w:styleId="ListNumber3">
    <w:name w:val="List Number 3"/>
    <w:basedOn w:val="List3"/>
    <w:rsid w:val="00410175"/>
    <w:pPr>
      <w:numPr>
        <w:numId w:val="5"/>
      </w:numPr>
    </w:pPr>
  </w:style>
  <w:style w:type="paragraph" w:styleId="ListNumber4">
    <w:name w:val="List Number 4"/>
    <w:basedOn w:val="List4"/>
    <w:rsid w:val="00410175"/>
    <w:pPr>
      <w:numPr>
        <w:numId w:val="6"/>
      </w:numPr>
    </w:pPr>
  </w:style>
  <w:style w:type="paragraph" w:styleId="ListNumber5">
    <w:name w:val="List Number 5"/>
    <w:basedOn w:val="List5"/>
    <w:rsid w:val="00410175"/>
    <w:pPr>
      <w:numPr>
        <w:numId w:val="7"/>
      </w:numPr>
    </w:pPr>
  </w:style>
  <w:style w:type="paragraph" w:styleId="BlockText">
    <w:name w:val="Block Text"/>
    <w:basedOn w:val="Normal"/>
    <w:rsid w:val="00410175"/>
    <w:pPr>
      <w:spacing w:after="120"/>
      <w:ind w:left="1440" w:right="1440"/>
    </w:pPr>
  </w:style>
  <w:style w:type="character" w:customStyle="1" w:styleId="Subscript">
    <w:name w:val="Subscript"/>
    <w:basedOn w:val="DefaultParagraphFont"/>
    <w:rsid w:val="00410175"/>
    <w:rPr>
      <w:sz w:val="16"/>
      <w:vertAlign w:val="subscript"/>
    </w:rPr>
  </w:style>
  <w:style w:type="character" w:customStyle="1" w:styleId="Superscript">
    <w:name w:val="Superscript"/>
    <w:basedOn w:val="DefaultParagraphFont"/>
    <w:rsid w:val="00410175"/>
    <w:rPr>
      <w:sz w:val="16"/>
      <w:vertAlign w:val="superscript"/>
    </w:rPr>
  </w:style>
  <w:style w:type="character" w:customStyle="1" w:styleId="Symbols">
    <w:name w:val="Symbols"/>
    <w:basedOn w:val="DefaultParagraphFont"/>
    <w:rsid w:val="00410175"/>
    <w:rPr>
      <w:rFonts w:ascii="Symbol" w:hAnsi="Symbol"/>
    </w:rPr>
  </w:style>
  <w:style w:type="character" w:customStyle="1" w:styleId="MenuOptions">
    <w:name w:val="Menu Options"/>
    <w:basedOn w:val="DefaultParagraphFont"/>
    <w:rsid w:val="00410175"/>
    <w:rPr>
      <w:rFonts w:ascii="Arial Narrow" w:hAnsi="Arial Narrow"/>
      <w:smallCaps/>
    </w:rPr>
  </w:style>
  <w:style w:type="character" w:customStyle="1" w:styleId="Buttons">
    <w:name w:val="Buttons"/>
    <w:basedOn w:val="DefaultParagraphFont"/>
    <w:rsid w:val="00410175"/>
    <w:rPr>
      <w:b/>
    </w:rPr>
  </w:style>
  <w:style w:type="character" w:customStyle="1" w:styleId="Underlined">
    <w:name w:val="Underlined"/>
    <w:basedOn w:val="DefaultParagraphFont"/>
    <w:rsid w:val="00410175"/>
    <w:rPr>
      <w:u w:val="single"/>
    </w:rPr>
  </w:style>
  <w:style w:type="paragraph" w:customStyle="1" w:styleId="TableBodyTextRight">
    <w:name w:val="Table Body Text Right"/>
    <w:basedOn w:val="TableBodyText"/>
    <w:rsid w:val="00410175"/>
    <w:pPr>
      <w:widowControl w:val="0"/>
      <w:autoSpaceDE w:val="0"/>
      <w:autoSpaceDN w:val="0"/>
      <w:adjustRightInd w:val="0"/>
      <w:jc w:val="right"/>
    </w:pPr>
    <w:rPr>
      <w:rFonts w:cs="Arial"/>
      <w:szCs w:val="18"/>
    </w:rPr>
  </w:style>
  <w:style w:type="paragraph" w:customStyle="1" w:styleId="CopyrightText">
    <w:name w:val="Copyright Text"/>
    <w:basedOn w:val="BodyText"/>
    <w:rsid w:val="00410175"/>
    <w:rPr>
      <w:sz w:val="18"/>
    </w:rPr>
  </w:style>
  <w:style w:type="paragraph" w:customStyle="1" w:styleId="BodySmallRight">
    <w:name w:val="Body Small Right"/>
    <w:basedOn w:val="BodyTextRight"/>
    <w:rsid w:val="00410175"/>
    <w:rPr>
      <w:sz w:val="18"/>
      <w:szCs w:val="18"/>
    </w:rPr>
  </w:style>
  <w:style w:type="paragraph" w:customStyle="1" w:styleId="MarginEdition">
    <w:name w:val="Margin Edition"/>
    <w:basedOn w:val="MarginNote"/>
    <w:rsid w:val="00410175"/>
    <w:pPr>
      <w:spacing w:before="0" w:after="0"/>
    </w:pPr>
    <w:rPr>
      <w:rFonts w:ascii="Times New Roman" w:hAnsi="Times New Roman"/>
      <w:color w:val="999999"/>
    </w:rPr>
  </w:style>
  <w:style w:type="paragraph" w:customStyle="1" w:styleId="Spacer">
    <w:name w:val="Spacer"/>
    <w:basedOn w:val="Normal"/>
    <w:rsid w:val="00410175"/>
    <w:rPr>
      <w:sz w:val="2"/>
      <w:szCs w:val="2"/>
    </w:rPr>
  </w:style>
  <w:style w:type="character" w:customStyle="1" w:styleId="Small">
    <w:name w:val="Small"/>
    <w:basedOn w:val="DefaultParagraphFont"/>
    <w:rsid w:val="00410175"/>
    <w:rPr>
      <w:sz w:val="16"/>
    </w:rPr>
  </w:style>
  <w:style w:type="paragraph" w:customStyle="1" w:styleId="WideTable">
    <w:name w:val="Wide Table"/>
    <w:basedOn w:val="Normal"/>
    <w:rsid w:val="00410175"/>
    <w:pPr>
      <w:ind w:left="-1418"/>
    </w:pPr>
    <w:rPr>
      <w:sz w:val="2"/>
      <w:szCs w:val="2"/>
    </w:rPr>
  </w:style>
  <w:style w:type="character" w:styleId="PageNumber">
    <w:name w:val="page number"/>
    <w:basedOn w:val="DefaultParagraphFont"/>
    <w:rsid w:val="00410175"/>
  </w:style>
  <w:style w:type="paragraph" w:styleId="Quote">
    <w:name w:val="Quote"/>
    <w:basedOn w:val="Heading1"/>
    <w:link w:val="QuoteChar"/>
    <w:qFormat/>
    <w:rsid w:val="00410175"/>
    <w:rPr>
      <w:b w:val="0"/>
      <w:sz w:val="72"/>
      <w:szCs w:val="72"/>
      <w:lang w:val="en-NZ"/>
    </w:rPr>
  </w:style>
  <w:style w:type="character" w:customStyle="1" w:styleId="QuoteChar">
    <w:name w:val="Quote Char"/>
    <w:basedOn w:val="DefaultParagraphFont"/>
    <w:link w:val="Quote"/>
    <w:rsid w:val="004101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175"/>
    <w:pPr>
      <w:pageBreakBefore/>
    </w:pPr>
  </w:style>
  <w:style w:type="paragraph" w:customStyle="1" w:styleId="Border">
    <w:name w:val="Border"/>
    <w:basedOn w:val="Normal"/>
    <w:qFormat/>
    <w:rsid w:val="004101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175"/>
    <w:rPr>
      <w:b/>
      <w:bCs/>
      <w:i/>
      <w:iCs/>
      <w:color w:val="auto"/>
    </w:rPr>
  </w:style>
  <w:style w:type="paragraph" w:styleId="IntenseQuote">
    <w:name w:val="Intense Quote"/>
    <w:basedOn w:val="Normal"/>
    <w:next w:val="Normal"/>
    <w:link w:val="IntenseQuoteChar"/>
    <w:uiPriority w:val="30"/>
    <w:qFormat/>
    <w:rsid w:val="004101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1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175"/>
    <w:rPr>
      <w:smallCaps/>
      <w:color w:val="auto"/>
      <w:u w:val="single"/>
    </w:rPr>
  </w:style>
  <w:style w:type="character" w:styleId="IntenseReference">
    <w:name w:val="Intense Reference"/>
    <w:basedOn w:val="DefaultParagraphFont"/>
    <w:uiPriority w:val="32"/>
    <w:qFormat/>
    <w:rsid w:val="00410175"/>
    <w:rPr>
      <w:b/>
      <w:bCs/>
      <w:smallCaps/>
      <w:color w:val="auto"/>
      <w:spacing w:val="5"/>
      <w:u w:val="single"/>
    </w:rPr>
  </w:style>
  <w:style w:type="paragraph" w:customStyle="1" w:styleId="2ColumnHeading">
    <w:name w:val="2Column Heading"/>
    <w:basedOn w:val="BodyText"/>
    <w:qFormat/>
    <w:rsid w:val="00410175"/>
    <w:pPr>
      <w:spacing w:after="60"/>
      <w:ind w:left="-2268"/>
    </w:pPr>
    <w:rPr>
      <w:b/>
    </w:rPr>
  </w:style>
  <w:style w:type="paragraph" w:customStyle="1" w:styleId="Heading1TOC">
    <w:name w:val="Heading1 TOC"/>
    <w:basedOn w:val="Normal"/>
    <w:qFormat/>
    <w:rsid w:val="00410175"/>
    <w:pPr>
      <w:spacing w:before="240" w:after="120"/>
    </w:pPr>
    <w:rPr>
      <w:rFonts w:ascii="Times New Roman" w:hAnsi="Times New Roman"/>
      <w:b/>
      <w:sz w:val="32"/>
    </w:rPr>
  </w:style>
  <w:style w:type="paragraph" w:customStyle="1" w:styleId="Heading2TOC">
    <w:name w:val="Heading2 TOC"/>
    <w:basedOn w:val="Normal"/>
    <w:qFormat/>
    <w:rsid w:val="00410175"/>
    <w:pPr>
      <w:spacing w:before="240" w:after="60"/>
    </w:pPr>
    <w:rPr>
      <w:rFonts w:ascii="Times New Roman" w:hAnsi="Times New Roman"/>
      <w:b/>
      <w:sz w:val="28"/>
    </w:rPr>
  </w:style>
  <w:style w:type="character" w:customStyle="1" w:styleId="Underline">
    <w:name w:val="Underline"/>
    <w:basedOn w:val="DefaultParagraphFont"/>
    <w:qFormat/>
    <w:rsid w:val="00410175"/>
    <w:rPr>
      <w:u w:val="single"/>
    </w:rPr>
  </w:style>
  <w:style w:type="character" w:customStyle="1" w:styleId="BoldandItalics">
    <w:name w:val="Bold and Italics"/>
    <w:qFormat/>
    <w:rsid w:val="00410175"/>
    <w:rPr>
      <w:b/>
      <w:i/>
      <w:u w:val="none"/>
    </w:rPr>
  </w:style>
  <w:style w:type="paragraph" w:styleId="BalloonText">
    <w:name w:val="Balloon Text"/>
    <w:basedOn w:val="Normal"/>
    <w:link w:val="BalloonTextChar"/>
    <w:rsid w:val="00410175"/>
    <w:rPr>
      <w:rFonts w:ascii="Tahoma" w:hAnsi="Tahoma" w:cs="Tahoma"/>
      <w:sz w:val="16"/>
      <w:szCs w:val="16"/>
    </w:rPr>
  </w:style>
  <w:style w:type="character" w:customStyle="1" w:styleId="BalloonTextChar">
    <w:name w:val="Balloon Text Char"/>
    <w:basedOn w:val="DefaultParagraphFont"/>
    <w:link w:val="BalloonText"/>
    <w:rsid w:val="004101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1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01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175"/>
    <w:rPr>
      <w:b/>
      <w:color w:val="660033"/>
      <w:spacing w:val="0"/>
    </w:rPr>
  </w:style>
  <w:style w:type="paragraph" w:customStyle="1" w:styleId="Nameditemlist">
    <w:name w:val="Named item list"/>
    <w:basedOn w:val="BodyText"/>
    <w:qFormat/>
    <w:rsid w:val="00410175"/>
    <w:pPr>
      <w:tabs>
        <w:tab w:val="left" w:pos="2835"/>
      </w:tabs>
      <w:ind w:left="2835" w:hanging="2835"/>
    </w:pPr>
  </w:style>
  <w:style w:type="paragraph" w:customStyle="1" w:styleId="BodyTextnopadding">
    <w:name w:val="Body Text no padding"/>
    <w:basedOn w:val="BodyText"/>
    <w:qFormat/>
    <w:rsid w:val="00410175"/>
    <w:pPr>
      <w:spacing w:before="0" w:after="0"/>
    </w:pPr>
  </w:style>
  <w:style w:type="paragraph" w:customStyle="1" w:styleId="BodyTextBold">
    <w:name w:val="Body Text Bold"/>
    <w:basedOn w:val="BodyText"/>
    <w:qFormat/>
    <w:rsid w:val="00410175"/>
    <w:rPr>
      <w:b/>
    </w:rPr>
  </w:style>
  <w:style w:type="character" w:styleId="Hyperlink">
    <w:name w:val="Hyperlink"/>
    <w:basedOn w:val="DefaultParagraphFont"/>
    <w:uiPriority w:val="99"/>
    <w:unhideWhenUsed/>
    <w:rsid w:val="00C733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1063</Words>
  <Characters>6807</Characters>
  <Application>Microsoft Office Word</Application>
  <DocSecurity>0</DocSecurity>
  <Lines>252</Lines>
  <Paragraphs>135</Paragraphs>
  <ScaleCrop>false</ScaleCrop>
  <Company>Author-it Software Corporation Ltd.</Company>
  <LinksUpToDate>false</LinksUpToDate>
  <CharactersWithSpaces>7735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TLIX0029X Evaluate FMECA in a defence integrated logistics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2025-03-01T19:24:00Z</dcterms:created>
  <dcterms:modified xsi:type="dcterms:W3CDTF">2025-03-01T19:24:00Z</dcterms:modified>
</cp:coreProperties>
</file>