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8A8" w:rsidP="00B10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TLIX0028X Develop technical publications to support integrated logistics</w:t>
      </w:r>
      <w:r>
        <w:fldChar w:fldCharType="end"/>
      </w:r>
    </w:p>
    <w:p w:rsidR="00B108A8" w:rsidP="00B108A8">
      <w:pPr>
        <w:pStyle w:val="Version"/>
        <w:sectPr w:rsidSect="00E44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234" w:rsidP="00E44234">
      <w:pPr>
        <w:pStyle w:val="SuperHeading"/>
      </w:pPr>
      <w:r w:rsidRPr="00E44234">
        <w:t>TLIX0028X Develop technical publications to support integrated logistics</w:t>
      </w:r>
    </w:p>
    <w:p w:rsidR="00000000" w:rsidRPr="00E44234" w:rsidP="00E44234">
      <w:pPr>
        <w:pStyle w:val="Heading1"/>
      </w:pPr>
      <w:bookmarkStart w:id="1" w:name="O_1167602"/>
      <w:bookmarkEnd w:id="1"/>
      <w:r w:rsidRPr="00E442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Release 1. This is the first release of this unit of competency in the TLI Transport and Logistics Training Package.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2" w:name="O_1167603"/>
      <w:bookmarkEnd w:id="2"/>
      <w:r w:rsidRPr="00E442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This unit involves the skills and knowledge required to develop technical publications to support integrated logistics.</w:t>
            </w:r>
          </w:p>
          <w:p w:rsidR="00000000" w:rsidRPr="00E44234" w:rsidP="00E44234">
            <w:pPr>
              <w:pStyle w:val="BodyText"/>
            </w:pPr>
            <w:r w:rsidRPr="00E44234">
              <w:t>Technical publications include system level and equipment level data to support engineering functions in integrated logistic</w:t>
            </w:r>
            <w:r w:rsidRPr="00E44234">
              <w:t>s. This unit covers identifying, accessing, categorising, verifying and validating technical information. It also covers generating, maintaining, controlling and distributing technical publications.</w:t>
            </w:r>
          </w:p>
          <w:p w:rsidR="00000000" w:rsidRPr="00E44234" w:rsidP="00E44234">
            <w:pPr>
              <w:pStyle w:val="BodyText"/>
            </w:pPr>
            <w:r w:rsidRPr="00E44234">
              <w:t>This unit is appropriate for technical specialists suppor</w:t>
            </w:r>
            <w:r w:rsidRPr="00E44234">
              <w:t>ting integrated logistics functions. Typically, these individuals must demonstrate the ability to work independently or as part of a team under direct and/or indirect supervision, use discretion and judgement, and take responsibility for the quality of the</w:t>
            </w:r>
            <w:r w:rsidRPr="00E44234">
              <w:t>ir outputs. All activities are carried out in accordance with relevant policy and procedures.</w:t>
            </w:r>
          </w:p>
          <w:p w:rsidR="00000000" w:rsidRPr="00E44234" w:rsidP="00E44234">
            <w:pPr>
              <w:pStyle w:val="BodyText"/>
            </w:pPr>
            <w:r w:rsidRPr="00E44234">
              <w:t>No licensing, legislative or certification requirements apply to this unit at the time of publication.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3" w:name="O_1167604"/>
      <w:bookmarkEnd w:id="3"/>
      <w:r w:rsidRPr="00E442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Not applicable.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4" w:name="O_1167605"/>
      <w:bookmarkEnd w:id="4"/>
      <w:r w:rsidRPr="00E442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X – Logistics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5" w:name="O_1167606"/>
      <w:bookmarkEnd w:id="5"/>
      <w:r w:rsidRPr="00E442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Integrated logistics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6" w:name="O_1167607"/>
      <w:bookmarkEnd w:id="6"/>
      <w:r w:rsidRPr="00E4423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PERFORMANCE CRITERIA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 xml:space="preserve">Elements describe the essential </w:t>
            </w:r>
            <w:r w:rsidRPr="00E44234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 xml:space="preserve">Performance criteria describe the performance needed to </w:t>
            </w:r>
            <w:r w:rsidRPr="00E44234">
              <w:t>demonstrate achievement of the element.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Identify technical information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Organisational policies, standards and conventions related to technical publications are identified and inte</w:t>
            </w:r>
            <w:r w:rsidRPr="00E44234">
              <w:t xml:space="preserve">rpreted 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Scope and depth of technical publications are identified from project/contract documentation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Relevant stakeholders are identified and consulted on technical publication needs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Technical publication concept is finalised, and approval gained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Access, verify and validate technical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Sources of technical data are identified, and data requirements identified and managed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Technical data is analysed and categorise</w:t>
            </w:r>
            <w:r w:rsidRPr="00E44234">
              <w:t>d in accordance with agreed hierarchy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Technical diagrams and illustrations are obtained/developed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Technical data is verified and validated in accordance with organisational policies, procedures and project/contract requirements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Original equipment manufacturer (OEM) manuals are referenced in technical publications to reflect the specific application of equipment in relation to installation, operation and maintenance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Generate technical publications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Data is generated in accordance with organisational and project/contract requirements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Draft technical publications are reviewed by subject matter experts and feedback moderated and actioned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Technical publication is generated in accordance with organisational conventions and project/contract requirements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Verification and validation of data is completed to confirm performance outcomes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Approval is obtained for final technical publi</w:t>
            </w:r>
            <w:r w:rsidRPr="00E44234">
              <w:t>cation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rPr>
                <w:rStyle w:val="SpecialBold"/>
              </w:rPr>
              <w:t xml:space="preserve">Maintain, control and distribute technical </w:t>
            </w:r>
            <w:r w:rsidRPr="00E44234">
              <w:rPr>
                <w:rStyle w:val="SpecialBold"/>
              </w:rPr>
              <w:t>publications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Security classification of technical data is determined, approved and applied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Access and publishing details for technical publication are determined and applied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t>Process for maintenance of technical publication based on in-service analysis and feedback is developed and implemented</w:t>
            </w:r>
          </w:p>
        </w:tc>
      </w:tr>
      <w:tr w:rsidTr="00E442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34">
            <w:pPr>
              <w:pStyle w:val="BodyText"/>
              <w:rPr>
                <w:lang w:val="en-NZ"/>
              </w:rPr>
            </w:pPr>
            <w:r w:rsidRPr="00E4423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Alignment of technical publications to engineering support data, supply support data and maintenance support data is maintained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7" w:name="O_1167608"/>
      <w:bookmarkEnd w:id="7"/>
      <w:r w:rsidRPr="00E442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Foundation skills essential to performance are explicit in the performance criteria of this unit of competency.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8" w:name="O_1167609"/>
      <w:bookmarkEnd w:id="8"/>
      <w:r w:rsidRPr="00E442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Range is restricted to essential operating conditions and any other variables essential to the work environment.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9" w:name="O_1167610"/>
      <w:bookmarkEnd w:id="9"/>
      <w:r w:rsidRPr="00E442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2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34" w:rsidP="00E44234">
            <w:pPr>
              <w:pStyle w:val="BodyText"/>
            </w:pPr>
            <w:r w:rsidRPr="00E44234">
              <w:t>This is a new unit. No equivalent unit.</w:t>
            </w:r>
          </w:p>
        </w:tc>
      </w:tr>
    </w:tbl>
    <w:p w:rsidR="00B108A8" w:rsidP="00E44234">
      <w:pPr>
        <w:pStyle w:val="NoPaddingFontSize1"/>
      </w:pPr>
    </w:p>
    <w:p w:rsidR="00B108A8" w:rsidP="00E44234">
      <w:pPr>
        <w:pStyle w:val="NoPaddingFontSize1"/>
      </w:pPr>
    </w:p>
    <w:p w:rsidR="00000000" w:rsidRPr="00E44234" w:rsidP="00E44234">
      <w:pPr>
        <w:pStyle w:val="Heading1"/>
      </w:pPr>
      <w:bookmarkStart w:id="10" w:name="O_1167617"/>
      <w:bookmarkEnd w:id="10"/>
      <w:r w:rsidRPr="00E44234">
        <w:t>Links</w:t>
      </w:r>
    </w:p>
    <w:p w:rsidR="00000000" w:rsidRPr="00E44234" w:rsidP="00B108A8">
      <w:pPr>
        <w:pStyle w:val="BodyText"/>
      </w:pPr>
      <w:r w:rsidRPr="00E44234">
        <w:t>Companion Volume Implementat</w:t>
      </w:r>
      <w:r w:rsidRPr="00E44234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30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4234" w:rsidP="00E44234"/>
    <w:sectPr w:rsidSect="00E44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34" w:rsidRPr="00B108A8" w:rsidP="00B10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A8" w:rsidP="00E44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8A8" w:rsidP="00E44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08A8" w:rsidP="00E44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234" w:rsidRPr="00B108A8" w:rsidP="00B10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A8" w:rsidRPr="002D2AF8" w:rsidP="00E44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TLIX0028X Develop technical publications to support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108A8" w:rsidP="00E44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234"/>
  </w:style>
  <w:style w:type="character" w:customStyle="1" w:styleId="Heading1Char">
    <w:name w:val="Heading 1 Char"/>
    <w:basedOn w:val="DefaultParagraphFont"/>
    <w:link w:val="Heading1"/>
    <w:rsid w:val="00E44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2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4234"/>
    <w:rPr>
      <w:b/>
      <w:spacing w:val="0"/>
    </w:rPr>
  </w:style>
  <w:style w:type="paragraph" w:customStyle="1" w:styleId="SuperHeading">
    <w:name w:val="SuperHeading"/>
    <w:basedOn w:val="Normal"/>
    <w:rsid w:val="00E44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4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2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2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4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2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234"/>
    <w:rPr>
      <w:i/>
    </w:rPr>
  </w:style>
  <w:style w:type="paragraph" w:styleId="Caption">
    <w:name w:val="caption"/>
    <w:basedOn w:val="BodyText"/>
    <w:next w:val="Normal"/>
    <w:qFormat/>
    <w:rsid w:val="00E44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234"/>
  </w:style>
  <w:style w:type="paragraph" w:styleId="TableofFigures">
    <w:name w:val="table of figures"/>
    <w:basedOn w:val="Normal"/>
    <w:next w:val="Normal"/>
    <w:semiHidden/>
    <w:rsid w:val="00E44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2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4234"/>
    <w:rPr>
      <w:rFonts w:ascii="Wingdings" w:hAnsi="Wingdings"/>
    </w:rPr>
  </w:style>
  <w:style w:type="paragraph" w:customStyle="1" w:styleId="TableHeading">
    <w:name w:val="Table Heading"/>
    <w:basedOn w:val="HeadingBase"/>
    <w:rsid w:val="00E44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234"/>
    <w:rPr>
      <w:color w:val="0033CC"/>
      <w:u w:val="none"/>
    </w:rPr>
  </w:style>
  <w:style w:type="paragraph" w:customStyle="1" w:styleId="BodyTextRight">
    <w:name w:val="Body Text Right"/>
    <w:basedOn w:val="BodyText"/>
    <w:rsid w:val="00E44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2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234"/>
    <w:rPr>
      <w:sz w:val="32"/>
    </w:rPr>
  </w:style>
  <w:style w:type="paragraph" w:customStyle="1" w:styleId="HeadingProcedure">
    <w:name w:val="Heading Procedure"/>
    <w:basedOn w:val="HeadingBase"/>
    <w:next w:val="Normal"/>
    <w:rsid w:val="00E44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234"/>
    <w:pPr>
      <w:spacing w:before="60" w:after="60"/>
    </w:pPr>
  </w:style>
  <w:style w:type="paragraph" w:styleId="ListContinue">
    <w:name w:val="List Continue"/>
    <w:basedOn w:val="List"/>
    <w:rsid w:val="00E44234"/>
    <w:pPr>
      <w:ind w:firstLine="0"/>
    </w:pPr>
  </w:style>
  <w:style w:type="paragraph" w:customStyle="1" w:styleId="ListNote">
    <w:name w:val="List Note"/>
    <w:basedOn w:val="List"/>
    <w:rsid w:val="00E44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234"/>
    <w:rPr>
      <w:rFonts w:ascii="Courier New" w:hAnsi="Courier New"/>
    </w:rPr>
  </w:style>
  <w:style w:type="paragraph" w:customStyle="1" w:styleId="NoteBullet">
    <w:name w:val="Note Bullet"/>
    <w:basedOn w:val="Note"/>
    <w:rsid w:val="00E44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2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4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234"/>
    <w:rPr>
      <w:b/>
      <w:smallCaps/>
    </w:rPr>
  </w:style>
  <w:style w:type="paragraph" w:customStyle="1" w:styleId="TableListNumber">
    <w:name w:val="Table List Number"/>
    <w:basedOn w:val="ListNumber"/>
    <w:rsid w:val="00E44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234"/>
    <w:pPr>
      <w:numPr>
        <w:numId w:val="7"/>
      </w:numPr>
    </w:pPr>
  </w:style>
  <w:style w:type="paragraph" w:customStyle="1" w:styleId="ListAlpha2">
    <w:name w:val="List Alpha 2"/>
    <w:basedOn w:val="List2"/>
    <w:rsid w:val="00E44234"/>
    <w:pPr>
      <w:numPr>
        <w:numId w:val="6"/>
      </w:numPr>
    </w:pPr>
  </w:style>
  <w:style w:type="paragraph" w:styleId="List2">
    <w:name w:val="List 2"/>
    <w:basedOn w:val="BodyText"/>
    <w:rsid w:val="00E44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2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2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4234"/>
    <w:pPr>
      <w:numPr>
        <w:numId w:val="2"/>
      </w:numPr>
    </w:pPr>
  </w:style>
  <w:style w:type="paragraph" w:styleId="ListContinue2">
    <w:name w:val="List Continue 2"/>
    <w:basedOn w:val="List2"/>
    <w:rsid w:val="00E44234"/>
    <w:pPr>
      <w:ind w:firstLine="0"/>
    </w:pPr>
  </w:style>
  <w:style w:type="paragraph" w:styleId="ListContinue3">
    <w:name w:val="List Continue 3"/>
    <w:basedOn w:val="List3"/>
    <w:rsid w:val="00E44234"/>
    <w:pPr>
      <w:ind w:left="1021" w:firstLine="0"/>
    </w:pPr>
  </w:style>
  <w:style w:type="paragraph" w:styleId="ListContinue4">
    <w:name w:val="List Continue 4"/>
    <w:basedOn w:val="List4"/>
    <w:rsid w:val="00E44234"/>
    <w:pPr>
      <w:ind w:firstLine="0"/>
    </w:pPr>
  </w:style>
  <w:style w:type="paragraph" w:styleId="ListContinue5">
    <w:name w:val="List Continue 5"/>
    <w:basedOn w:val="List5"/>
    <w:rsid w:val="00E44234"/>
    <w:pPr>
      <w:ind w:firstLine="0"/>
    </w:pPr>
  </w:style>
  <w:style w:type="paragraph" w:styleId="ListNumber3">
    <w:name w:val="List Number 3"/>
    <w:basedOn w:val="List3"/>
    <w:rsid w:val="00E44234"/>
    <w:pPr>
      <w:numPr>
        <w:numId w:val="3"/>
      </w:numPr>
    </w:pPr>
  </w:style>
  <w:style w:type="paragraph" w:styleId="ListNumber4">
    <w:name w:val="List Number 4"/>
    <w:basedOn w:val="List4"/>
    <w:rsid w:val="00E44234"/>
    <w:pPr>
      <w:numPr>
        <w:numId w:val="4"/>
      </w:numPr>
    </w:pPr>
  </w:style>
  <w:style w:type="paragraph" w:styleId="ListNumber5">
    <w:name w:val="List Number 5"/>
    <w:basedOn w:val="List5"/>
    <w:rsid w:val="00E44234"/>
    <w:pPr>
      <w:numPr>
        <w:numId w:val="5"/>
      </w:numPr>
    </w:pPr>
  </w:style>
  <w:style w:type="paragraph" w:styleId="BlockText">
    <w:name w:val="Block Text"/>
    <w:basedOn w:val="Normal"/>
    <w:rsid w:val="00E44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234"/>
    <w:rPr>
      <w:sz w:val="16"/>
      <w:vertAlign w:val="superscript"/>
    </w:rPr>
  </w:style>
  <w:style w:type="character" w:customStyle="1" w:styleId="Symbols">
    <w:name w:val="Symbols"/>
    <w:basedOn w:val="DefaultParagraphFont"/>
    <w:rsid w:val="00E44234"/>
    <w:rPr>
      <w:rFonts w:ascii="Symbol" w:hAnsi="Symbol"/>
    </w:rPr>
  </w:style>
  <w:style w:type="character" w:customStyle="1" w:styleId="MenuOptions">
    <w:name w:val="Menu Options"/>
    <w:basedOn w:val="DefaultParagraphFont"/>
    <w:rsid w:val="00E44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234"/>
    <w:rPr>
      <w:b/>
    </w:rPr>
  </w:style>
  <w:style w:type="character" w:customStyle="1" w:styleId="Underlined">
    <w:name w:val="Underlined"/>
    <w:basedOn w:val="DefaultParagraphFont"/>
    <w:rsid w:val="00E44234"/>
    <w:rPr>
      <w:u w:val="single"/>
    </w:rPr>
  </w:style>
  <w:style w:type="paragraph" w:customStyle="1" w:styleId="TableBodyTextRight">
    <w:name w:val="Table Body Text Right"/>
    <w:basedOn w:val="TableBodyText"/>
    <w:rsid w:val="00E44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234"/>
    <w:rPr>
      <w:sz w:val="18"/>
    </w:rPr>
  </w:style>
  <w:style w:type="paragraph" w:customStyle="1" w:styleId="BodySmallRight">
    <w:name w:val="Body Small Right"/>
    <w:basedOn w:val="BodyTextRight"/>
    <w:rsid w:val="00E44234"/>
    <w:rPr>
      <w:sz w:val="18"/>
      <w:szCs w:val="18"/>
    </w:rPr>
  </w:style>
  <w:style w:type="paragraph" w:customStyle="1" w:styleId="MarginEdition">
    <w:name w:val="Margin Edition"/>
    <w:basedOn w:val="MarginNote"/>
    <w:rsid w:val="00E44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234"/>
    <w:rPr>
      <w:sz w:val="2"/>
      <w:szCs w:val="2"/>
    </w:rPr>
  </w:style>
  <w:style w:type="character" w:customStyle="1" w:styleId="Small">
    <w:name w:val="Small"/>
    <w:basedOn w:val="DefaultParagraphFont"/>
    <w:rsid w:val="00E44234"/>
    <w:rPr>
      <w:sz w:val="16"/>
    </w:rPr>
  </w:style>
  <w:style w:type="paragraph" w:customStyle="1" w:styleId="WideTable">
    <w:name w:val="Wide Table"/>
    <w:basedOn w:val="Normal"/>
    <w:rsid w:val="00E44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234"/>
  </w:style>
  <w:style w:type="paragraph" w:styleId="Quote">
    <w:name w:val="Quote"/>
    <w:basedOn w:val="Heading1"/>
    <w:link w:val="QuoteChar"/>
    <w:qFormat/>
    <w:rsid w:val="00E44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234"/>
    <w:pPr>
      <w:pageBreakBefore/>
    </w:pPr>
  </w:style>
  <w:style w:type="paragraph" w:customStyle="1" w:styleId="Border">
    <w:name w:val="Border"/>
    <w:basedOn w:val="Normal"/>
    <w:qFormat/>
    <w:rsid w:val="00E44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234"/>
    <w:rPr>
      <w:u w:val="single"/>
    </w:rPr>
  </w:style>
  <w:style w:type="character" w:customStyle="1" w:styleId="BoldandItalics">
    <w:name w:val="Bold and Italics"/>
    <w:qFormat/>
    <w:rsid w:val="00E44234"/>
    <w:rPr>
      <w:b/>
      <w:i/>
      <w:u w:val="none"/>
    </w:rPr>
  </w:style>
  <w:style w:type="paragraph" w:styleId="BalloonText">
    <w:name w:val="Balloon Text"/>
    <w:basedOn w:val="Normal"/>
    <w:link w:val="BalloonTextChar"/>
    <w:rsid w:val="00E44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234"/>
    <w:pPr>
      <w:spacing w:before="0" w:after="0"/>
    </w:pPr>
  </w:style>
  <w:style w:type="paragraph" w:customStyle="1" w:styleId="BodyTextBold">
    <w:name w:val="Body Text Bold"/>
    <w:basedOn w:val="BodyText"/>
    <w:qFormat/>
    <w:rsid w:val="00E44234"/>
    <w:rPr>
      <w:b/>
    </w:rPr>
  </w:style>
  <w:style w:type="character" w:styleId="Hyperlink">
    <w:name w:val="Hyperlink"/>
    <w:basedOn w:val="DefaultParagraphFont"/>
    <w:uiPriority w:val="99"/>
    <w:unhideWhenUsed/>
    <w:rsid w:val="00B10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3748</Characters>
  <Application>Microsoft Office Word</Application>
  <DocSecurity>0</DocSecurity>
  <Lines>178</Lines>
  <Paragraphs>87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TLIX0028X Develop technical publications to support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