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D69" w:rsidP="000C1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TLIX0028X Develop technical publications to support integrated logistics</w:t>
      </w:r>
      <w:r>
        <w:fldChar w:fldCharType="end"/>
      </w:r>
    </w:p>
    <w:p w:rsidR="000C1D69" w:rsidP="000C1D69">
      <w:pPr>
        <w:pStyle w:val="Version"/>
        <w:sectPr w:rsidSect="00B65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8ED" w:rsidP="00B658ED">
      <w:pPr>
        <w:pStyle w:val="SuperHeading"/>
      </w:pPr>
      <w:r w:rsidRPr="00B658ED">
        <w:t>Assessment Requirements for TLIX0028X Develop technical publications to support integrated logistics</w:t>
      </w:r>
    </w:p>
    <w:p w:rsidR="00000000" w:rsidRPr="00B658ED" w:rsidP="00B658ED">
      <w:pPr>
        <w:pStyle w:val="Heading1"/>
      </w:pPr>
      <w:bookmarkStart w:id="1" w:name="O_1167612"/>
      <w:bookmarkEnd w:id="1"/>
      <w:r w:rsidRPr="00B658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ED" w:rsidP="00B658ED">
            <w:pPr>
              <w:pStyle w:val="BodyText"/>
            </w:pPr>
            <w:r w:rsidRPr="00B658ED">
              <w:t>Release 1. This is the first release of this unit of competency in the TLI Transport and Logistics Training Package.</w:t>
            </w:r>
          </w:p>
        </w:tc>
      </w:tr>
    </w:tbl>
    <w:p w:rsidR="000C1D69" w:rsidP="00B658ED">
      <w:pPr>
        <w:pStyle w:val="NoPaddingFontSize1"/>
      </w:pPr>
    </w:p>
    <w:p w:rsidR="000C1D69" w:rsidP="00B658ED">
      <w:pPr>
        <w:pStyle w:val="NoPaddingFontSize1"/>
      </w:pPr>
    </w:p>
    <w:p w:rsidR="00000000" w:rsidRPr="00B658ED" w:rsidP="00B658ED">
      <w:pPr>
        <w:pStyle w:val="Heading1"/>
      </w:pPr>
      <w:bookmarkStart w:id="2" w:name="O_1167613"/>
      <w:bookmarkEnd w:id="2"/>
      <w:r w:rsidRPr="00B658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8ED">
            <w:pPr>
              <w:pStyle w:val="BodyText"/>
              <w:rPr>
                <w:lang w:val="en-NZ"/>
              </w:rPr>
            </w:pPr>
            <w:r w:rsidRPr="00B658ED">
              <w:t xml:space="preserve">Evidence required to demonstrate competence in this unit must be relevant to and satisfy all of </w:t>
            </w:r>
            <w:r w:rsidRPr="00B658ED">
              <w:t xml:space="preserve">the requirements of the elements and performance criteria on at least two separate occasions and include: </w:t>
            </w:r>
          </w:p>
        </w:tc>
      </w:tr>
      <w:tr w:rsidTr="00B65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ED" w:rsidP="00B658ED">
            <w:pPr>
              <w:pStyle w:val="ListBullet"/>
            </w:pPr>
            <w:r w:rsidRPr="00B658ED">
              <w:t>identifying, obtaining and interpreting organisational and project/contract documentation relevant to technical publications</w:t>
            </w:r>
          </w:p>
          <w:p w:rsidR="00000000" w:rsidRPr="00B658ED" w:rsidP="00B658ED">
            <w:pPr>
              <w:pStyle w:val="ListBullet"/>
            </w:pPr>
            <w:r w:rsidRPr="00B658ED">
              <w:t>identifying and confir</w:t>
            </w:r>
            <w:r w:rsidRPr="00B658ED">
              <w:t>ming required scope and depth of technical publication</w:t>
            </w:r>
          </w:p>
          <w:p w:rsidR="00000000" w:rsidRPr="00B658ED" w:rsidP="00B658ED">
            <w:pPr>
              <w:pStyle w:val="ListBullet"/>
            </w:pPr>
            <w:r w:rsidRPr="00B658ED">
              <w:t>working collaboratively with internal/external personnel/stakeholders to compile and organise technical publication content</w:t>
            </w:r>
          </w:p>
          <w:p w:rsidR="00000000" w:rsidRPr="00B658ED" w:rsidP="00B658ED">
            <w:pPr>
              <w:pStyle w:val="ListBullet"/>
            </w:pPr>
            <w:r w:rsidRPr="00B658ED">
              <w:t>accessing, verifying and validating technical information</w:t>
            </w:r>
          </w:p>
          <w:p w:rsidR="00000000" w:rsidRPr="00B658ED" w:rsidP="00B658ED">
            <w:pPr>
              <w:pStyle w:val="ListBullet"/>
            </w:pPr>
            <w:r w:rsidRPr="00B658ED">
              <w:t xml:space="preserve">drafting technical </w:t>
            </w:r>
            <w:r w:rsidRPr="00B658ED">
              <w:t>publication</w:t>
            </w:r>
          </w:p>
          <w:p w:rsidR="00000000" w:rsidRPr="00B658ED" w:rsidP="00B658ED">
            <w:pPr>
              <w:pStyle w:val="ListBullet"/>
            </w:pPr>
            <w:r w:rsidRPr="00B658ED">
              <w:t>moderating and actioning feedback from subject matter experts on draft publication</w:t>
            </w:r>
          </w:p>
          <w:p w:rsidR="00000000" w:rsidRPr="00B658ED" w:rsidP="00B658ED">
            <w:pPr>
              <w:pStyle w:val="ListBullet"/>
            </w:pPr>
            <w:r w:rsidRPr="00B658ED">
              <w:t>generating and gaining approval for technical publication</w:t>
            </w:r>
          </w:p>
          <w:p w:rsidR="00000000" w:rsidRPr="00B658ED" w:rsidP="00B658ED">
            <w:pPr>
              <w:pStyle w:val="ListBullet"/>
            </w:pPr>
            <w:r w:rsidRPr="00B658ED">
              <w:t>determining and applying security classification of technical data</w:t>
            </w:r>
          </w:p>
          <w:p w:rsidR="00000000" w:rsidRPr="00B658ED" w:rsidP="00B658ED">
            <w:pPr>
              <w:pStyle w:val="ListBullet"/>
            </w:pPr>
            <w:r w:rsidRPr="00B658ED">
              <w:t>implementing agreed/approved distribution and publishing requirements for technical publications</w:t>
            </w:r>
          </w:p>
          <w:p w:rsidR="00000000" w:rsidRPr="00B658ED" w:rsidP="00B658ED">
            <w:pPr>
              <w:pStyle w:val="ListBullet"/>
            </w:pPr>
            <w:r w:rsidRPr="00B658ED">
              <w:t>maintaining and amending technical publications based on in-service analysis and feedback.</w:t>
            </w:r>
          </w:p>
        </w:tc>
      </w:tr>
    </w:tbl>
    <w:p w:rsidR="000C1D69" w:rsidP="00B658ED">
      <w:pPr>
        <w:pStyle w:val="NoPaddingFontSize1"/>
      </w:pPr>
    </w:p>
    <w:p w:rsidR="000C1D69" w:rsidP="00B658ED">
      <w:pPr>
        <w:pStyle w:val="NoPaddingFontSize1"/>
      </w:pPr>
    </w:p>
    <w:p w:rsidR="00000000" w:rsidRPr="00B658ED" w:rsidP="00B658ED">
      <w:pPr>
        <w:pStyle w:val="Heading1"/>
      </w:pPr>
      <w:bookmarkStart w:id="3" w:name="O_1167614"/>
      <w:bookmarkEnd w:id="3"/>
      <w:r w:rsidRPr="00B658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8ED">
            <w:pPr>
              <w:pStyle w:val="BodyText"/>
              <w:rPr>
                <w:lang w:val="en-NZ"/>
              </w:rPr>
            </w:pPr>
            <w:r w:rsidRPr="00B658ED">
              <w:t>Evidence required to demons</w:t>
            </w:r>
            <w:r w:rsidRPr="00B658ED">
              <w:t xml:space="preserve">trate competence in this unit must be relevant to and satisfy all of the requirements of the elements and performance criteria and include knowledge of: </w:t>
            </w:r>
          </w:p>
        </w:tc>
      </w:tr>
      <w:tr w:rsidTr="00B65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ED" w:rsidP="00B658ED">
            <w:pPr>
              <w:pStyle w:val="ListBullet"/>
            </w:pPr>
            <w:r w:rsidRPr="00B658ED">
              <w:t>organisational policies and procedures relevant to technical publications</w:t>
            </w:r>
          </w:p>
          <w:p w:rsidR="00000000" w:rsidRPr="00B658ED" w:rsidP="00B658ED">
            <w:pPr>
              <w:pStyle w:val="ListBullet"/>
            </w:pPr>
            <w:r w:rsidRPr="00B658ED">
              <w:t>industry standards and con</w:t>
            </w:r>
            <w:r w:rsidRPr="00B658ED">
              <w:t>ventions that technical publications must comply with</w:t>
            </w:r>
          </w:p>
          <w:p w:rsidR="00000000" w:rsidRPr="00B658ED" w:rsidP="00B658ED">
            <w:pPr>
              <w:pStyle w:val="ListBullet"/>
            </w:pPr>
            <w:r w:rsidRPr="00B658ED">
              <w:t>analysis and modelling used in integrated logistics relevant to technical publication</w:t>
            </w:r>
          </w:p>
          <w:p w:rsidR="00000000" w:rsidRPr="00B658ED" w:rsidP="00B658ED">
            <w:pPr>
              <w:pStyle w:val="ListBullet"/>
            </w:pPr>
            <w:r w:rsidRPr="00B658ED">
              <w:t>characteristics and purpose of different types of technical publications</w:t>
            </w:r>
          </w:p>
          <w:p w:rsidR="00000000" w:rsidRPr="00B658ED" w:rsidP="00B658ED">
            <w:pPr>
              <w:pStyle w:val="ListBullet"/>
            </w:pPr>
            <w:r w:rsidRPr="00B658ED">
              <w:t>concepts and techniques used for:</w:t>
            </w:r>
          </w:p>
          <w:p w:rsidR="00000000" w:rsidRPr="00B658ED" w:rsidP="00B658ED">
            <w:pPr>
              <w:pStyle w:val="ListBullet2"/>
            </w:pPr>
            <w:r w:rsidRPr="00B658ED">
              <w:t>identifying sources of technical data</w:t>
            </w:r>
          </w:p>
          <w:p w:rsidR="00000000" w:rsidRPr="00B658ED" w:rsidP="00B658ED">
            <w:pPr>
              <w:pStyle w:val="ListBullet2"/>
            </w:pPr>
            <w:r w:rsidRPr="00B658ED">
              <w:t xml:space="preserve">identifying, generating and managing data requirements </w:t>
            </w:r>
          </w:p>
          <w:p w:rsidR="00000000" w:rsidRPr="00B658ED" w:rsidP="00B658ED">
            <w:pPr>
              <w:pStyle w:val="ListBullet2"/>
            </w:pPr>
            <w:r w:rsidRPr="00B658ED">
              <w:t>obtaining and developing technical illustrations/diagrams</w:t>
            </w:r>
          </w:p>
          <w:p w:rsidR="00000000" w:rsidRPr="00B658ED" w:rsidP="00B658ED">
            <w:pPr>
              <w:pStyle w:val="ListBullet2"/>
            </w:pPr>
            <w:r w:rsidRPr="00B658ED">
              <w:t>categorising technical data</w:t>
            </w:r>
          </w:p>
          <w:p w:rsidR="00000000" w:rsidRPr="00B658ED" w:rsidP="00B658ED">
            <w:pPr>
              <w:pStyle w:val="ListBullet2"/>
            </w:pPr>
            <w:r w:rsidRPr="00B658ED">
              <w:t>verifying technical data</w:t>
            </w:r>
          </w:p>
          <w:p w:rsidR="00000000" w:rsidRPr="00B658ED" w:rsidP="00B658ED">
            <w:pPr>
              <w:pStyle w:val="ListBullet2"/>
            </w:pPr>
            <w:r w:rsidRPr="00B658ED">
              <w:t>validating technical data</w:t>
            </w:r>
          </w:p>
          <w:p w:rsidR="00000000" w:rsidRPr="00B658ED" w:rsidP="00B658ED">
            <w:pPr>
              <w:pStyle w:val="ListBullet2"/>
            </w:pPr>
            <w:r w:rsidRPr="00B658ED">
              <w:t>technical writing</w:t>
            </w:r>
          </w:p>
          <w:p w:rsidR="00000000" w:rsidRPr="00B658ED" w:rsidP="00B658ED">
            <w:pPr>
              <w:pStyle w:val="ListBullet2"/>
            </w:pPr>
            <w:r w:rsidRPr="00B658ED">
              <w:t>generat</w:t>
            </w:r>
            <w:r w:rsidRPr="00B658ED">
              <w:t>ing data</w:t>
            </w:r>
          </w:p>
          <w:p w:rsidR="00000000" w:rsidRPr="00B658ED" w:rsidP="00B658ED">
            <w:pPr>
              <w:pStyle w:val="ListBullet2"/>
            </w:pPr>
            <w:r w:rsidRPr="00B658ED">
              <w:t>reading grade levels and language, literacy and numeracy (LLN) requirements as they apply to technical publications</w:t>
            </w:r>
          </w:p>
          <w:p w:rsidR="00000000" w:rsidRPr="00B658ED" w:rsidP="00B658ED">
            <w:pPr>
              <w:pStyle w:val="ListBullet2"/>
            </w:pPr>
            <w:r w:rsidRPr="00B658ED">
              <w:t>use of standardised/simplified technical English</w:t>
            </w:r>
          </w:p>
          <w:p w:rsidR="00000000" w:rsidRPr="00B658ED" w:rsidP="00B658ED">
            <w:pPr>
              <w:pStyle w:val="ListBullet2"/>
            </w:pPr>
            <w:r w:rsidRPr="00B658ED">
              <w:t>determining the security classification of technical data</w:t>
            </w:r>
          </w:p>
          <w:p w:rsidR="00000000" w:rsidRPr="00B658ED" w:rsidP="00B658ED">
            <w:pPr>
              <w:pStyle w:val="ListBullet2"/>
            </w:pPr>
            <w:r w:rsidRPr="00B658ED">
              <w:t>distributing and publish</w:t>
            </w:r>
            <w:r w:rsidRPr="00B658ED">
              <w:t>ing technical information</w:t>
            </w:r>
          </w:p>
          <w:p w:rsidR="00000000" w:rsidRPr="00B658ED" w:rsidP="00B658ED">
            <w:pPr>
              <w:pStyle w:val="ListBullet2"/>
            </w:pPr>
            <w:r w:rsidRPr="00B658ED">
              <w:t>obtaining and applying analysis and feedback on technical publications</w:t>
            </w:r>
          </w:p>
          <w:p w:rsidR="00000000" w:rsidRPr="00B658ED" w:rsidP="00B658ED">
            <w:pPr>
              <w:pStyle w:val="ListBullet2"/>
            </w:pPr>
            <w:r w:rsidRPr="00B658ED">
              <w:t>version control of technical publications</w:t>
            </w:r>
          </w:p>
          <w:p w:rsidR="00000000" w:rsidRPr="00B658ED" w:rsidP="00B658ED">
            <w:pPr>
              <w:pStyle w:val="ListBullet2"/>
            </w:pPr>
            <w:r w:rsidRPr="00B658ED">
              <w:t>organisational policies and procedures relevant to technical publications.</w:t>
            </w:r>
          </w:p>
        </w:tc>
      </w:tr>
    </w:tbl>
    <w:p w:rsidR="000C1D69" w:rsidP="00B658ED">
      <w:pPr>
        <w:pStyle w:val="NoPaddingFontSize1"/>
      </w:pPr>
    </w:p>
    <w:p w:rsidR="000C1D69" w:rsidP="00B658ED">
      <w:pPr>
        <w:pStyle w:val="NoPaddingFontSize1"/>
      </w:pPr>
    </w:p>
    <w:p w:rsidR="00000000" w:rsidRPr="00B658ED" w:rsidP="00B658ED">
      <w:pPr>
        <w:pStyle w:val="Heading1"/>
      </w:pPr>
      <w:bookmarkStart w:id="4" w:name="O_1167615"/>
      <w:bookmarkEnd w:id="4"/>
      <w:r w:rsidRPr="00B658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ED" w:rsidP="00B658ED">
            <w:pPr>
              <w:pStyle w:val="BodyText"/>
            </w:pPr>
            <w:r w:rsidRPr="00B658E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658ED" w:rsidP="00B658ED">
            <w:pPr>
              <w:pStyle w:val="BodyText"/>
            </w:pPr>
            <w:r w:rsidRPr="00B658ED">
              <w:t>As a minimum, assessment must satisfy appli</w:t>
            </w:r>
            <w:r w:rsidRPr="00B658ED">
              <w:t>cable regulatory requirements, which include requirements in the Standards for Registered Training Organisations current at the time of assessment.</w:t>
            </w:r>
          </w:p>
          <w:p w:rsidR="00000000" w:rsidRPr="00B658ED" w:rsidP="00B658ED">
            <w:pPr>
              <w:pStyle w:val="BodyText"/>
            </w:pPr>
            <w:r w:rsidRPr="00B658ED">
              <w:t>Assessment must occur in workplace operational situations where it is appropriate to do so; where this is no</w:t>
            </w:r>
            <w:r w:rsidRPr="00B658ED">
              <w:t xml:space="preserve">t appropriate, assessment must occur in simulated workplace operational situations that replicate workplace conditions. </w:t>
            </w:r>
          </w:p>
          <w:p w:rsidR="00000000" w:rsidRPr="00B658ED" w:rsidP="00B658ED">
            <w:pPr>
              <w:pStyle w:val="BodyText"/>
            </w:pPr>
            <w:r w:rsidRPr="00B658ED">
              <w:t>Assessment processes and techniques must be appropriate to the language, literacy and numeracy requirements of the work being performed</w:t>
            </w:r>
            <w:r w:rsidRPr="00B658ED">
              <w:t xml:space="preserve"> and the needs of the candidate.</w:t>
            </w:r>
          </w:p>
          <w:p w:rsidR="00000000" w:rsidRPr="00B658ED" w:rsidP="00B658ED">
            <w:pPr>
              <w:pStyle w:val="BodyText"/>
            </w:pPr>
            <w:r w:rsidRPr="00B658ED">
              <w:t>Resources for assessment include:</w:t>
            </w:r>
          </w:p>
          <w:p w:rsidR="00000000" w:rsidRPr="00B658ED" w:rsidP="00B658ED">
            <w:pPr>
              <w:pStyle w:val="ListBullet"/>
            </w:pPr>
            <w:r w:rsidRPr="00B658ED">
              <w:t>a range of relevant exercises, case studies and/or simulations</w:t>
            </w:r>
          </w:p>
          <w:p w:rsidR="00000000" w:rsidRPr="00B658ED" w:rsidP="00B658ED">
            <w:pPr>
              <w:pStyle w:val="ListBullet"/>
            </w:pPr>
            <w:r w:rsidRPr="00B658ED">
              <w:t>applicable documentation, including organisational policies and procedures, legislation, data and/or modelling applicable to integrated logistics support (ILS), industry standards and/or specifications and access to relevant organisational information mana</w:t>
            </w:r>
            <w:r w:rsidRPr="00B658ED">
              <w:t>gement systems</w:t>
            </w:r>
          </w:p>
          <w:p w:rsidR="00000000" w:rsidRPr="00B658ED" w:rsidP="00B658ED">
            <w:pPr>
              <w:pStyle w:val="ListBullet"/>
            </w:pPr>
            <w:r w:rsidRPr="00B658ED">
              <w:t>relevant materials, tools, equipment and personal protective equipment (PPE) currently used in industry.</w:t>
            </w:r>
          </w:p>
        </w:tc>
      </w:tr>
    </w:tbl>
    <w:p w:rsidR="000C1D69" w:rsidP="00B658ED">
      <w:pPr>
        <w:pStyle w:val="NoPaddingFontSize1"/>
      </w:pPr>
    </w:p>
    <w:p w:rsidR="000C1D69" w:rsidP="00B658ED">
      <w:pPr>
        <w:pStyle w:val="NoPaddingFontSize1"/>
      </w:pPr>
    </w:p>
    <w:p w:rsidR="00000000" w:rsidRPr="00B658ED" w:rsidP="00B658ED">
      <w:pPr>
        <w:pStyle w:val="Heading1"/>
      </w:pPr>
      <w:bookmarkStart w:id="5" w:name="O_1167618"/>
      <w:bookmarkEnd w:id="5"/>
      <w:r w:rsidRPr="00B658ED">
        <w:t>Links</w:t>
      </w:r>
    </w:p>
    <w:p w:rsidR="00000000" w:rsidRPr="00B658ED" w:rsidP="000C1D69">
      <w:pPr>
        <w:pStyle w:val="BodyText"/>
      </w:pPr>
      <w:r w:rsidRPr="00B65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40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58ED" w:rsidP="00B658ED"/>
    <w:sectPr w:rsidSect="00B65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ED" w:rsidRPr="000C1D69" w:rsidP="000C1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69" w:rsidP="00B65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D69" w:rsidP="00B65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1D69" w:rsidP="00B65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8ED" w:rsidRPr="000C1D69" w:rsidP="000C1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69" w:rsidRPr="002D2AF8" w:rsidP="00B65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TLIX0028X Develop technical publications to support integrated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C1D69" w:rsidP="00B65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2E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CE3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166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8ED"/>
  </w:style>
  <w:style w:type="character" w:customStyle="1" w:styleId="Heading1Char">
    <w:name w:val="Heading 1 Char"/>
    <w:basedOn w:val="DefaultParagraphFont"/>
    <w:link w:val="Heading1"/>
    <w:rsid w:val="00B65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8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58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5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58ED"/>
    <w:rPr>
      <w:b/>
      <w:spacing w:val="0"/>
    </w:rPr>
  </w:style>
  <w:style w:type="paragraph" w:customStyle="1" w:styleId="SuperTitle">
    <w:name w:val="SuperTitle"/>
    <w:basedOn w:val="Title"/>
    <w:rsid w:val="00B65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8ED"/>
    <w:rPr>
      <w:i/>
    </w:rPr>
  </w:style>
  <w:style w:type="paragraph" w:styleId="Caption">
    <w:name w:val="caption"/>
    <w:basedOn w:val="BodyText"/>
    <w:next w:val="Normal"/>
    <w:qFormat/>
    <w:rsid w:val="00B65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8ED"/>
  </w:style>
  <w:style w:type="paragraph" w:styleId="TableofFigures">
    <w:name w:val="table of figures"/>
    <w:basedOn w:val="Normal"/>
    <w:next w:val="Normal"/>
    <w:semiHidden/>
    <w:rsid w:val="00B65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8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8ED"/>
    <w:rPr>
      <w:rFonts w:ascii="Wingdings" w:hAnsi="Wingdings"/>
    </w:rPr>
  </w:style>
  <w:style w:type="paragraph" w:customStyle="1" w:styleId="TableHeading">
    <w:name w:val="Table Heading"/>
    <w:basedOn w:val="HeadingBase"/>
    <w:rsid w:val="00B65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8ED"/>
    <w:rPr>
      <w:color w:val="0033CC"/>
      <w:u w:val="none"/>
    </w:rPr>
  </w:style>
  <w:style w:type="paragraph" w:customStyle="1" w:styleId="BodyTextRight">
    <w:name w:val="Body Text Right"/>
    <w:basedOn w:val="BodyText"/>
    <w:rsid w:val="00B65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8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8ED"/>
    <w:rPr>
      <w:sz w:val="32"/>
    </w:rPr>
  </w:style>
  <w:style w:type="paragraph" w:customStyle="1" w:styleId="HeadingProcedure">
    <w:name w:val="Heading Procedure"/>
    <w:basedOn w:val="HeadingBase"/>
    <w:next w:val="Normal"/>
    <w:rsid w:val="00B65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8ED"/>
    <w:pPr>
      <w:spacing w:before="60" w:after="60"/>
    </w:pPr>
  </w:style>
  <w:style w:type="paragraph" w:styleId="ListContinue">
    <w:name w:val="List Continue"/>
    <w:basedOn w:val="List"/>
    <w:rsid w:val="00B658ED"/>
    <w:pPr>
      <w:ind w:firstLine="0"/>
    </w:pPr>
  </w:style>
  <w:style w:type="paragraph" w:customStyle="1" w:styleId="ListNote">
    <w:name w:val="List Note"/>
    <w:basedOn w:val="List"/>
    <w:rsid w:val="00B65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8ED"/>
    <w:rPr>
      <w:rFonts w:ascii="Courier New" w:hAnsi="Courier New"/>
    </w:rPr>
  </w:style>
  <w:style w:type="paragraph" w:customStyle="1" w:styleId="NoteBullet">
    <w:name w:val="Note Bullet"/>
    <w:basedOn w:val="Note"/>
    <w:rsid w:val="00B65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8ED"/>
    <w:rPr>
      <w:b/>
      <w:smallCaps/>
    </w:rPr>
  </w:style>
  <w:style w:type="paragraph" w:customStyle="1" w:styleId="TableListNumber">
    <w:name w:val="Table List Number"/>
    <w:basedOn w:val="ListNumber"/>
    <w:rsid w:val="00B65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8ED"/>
    <w:pPr>
      <w:numPr>
        <w:numId w:val="9"/>
      </w:numPr>
    </w:pPr>
  </w:style>
  <w:style w:type="paragraph" w:customStyle="1" w:styleId="ListAlpha2">
    <w:name w:val="List Alpha 2"/>
    <w:basedOn w:val="List2"/>
    <w:rsid w:val="00B658ED"/>
    <w:pPr>
      <w:numPr>
        <w:numId w:val="8"/>
      </w:numPr>
    </w:pPr>
  </w:style>
  <w:style w:type="paragraph" w:styleId="List2">
    <w:name w:val="List 2"/>
    <w:basedOn w:val="BodyText"/>
    <w:rsid w:val="00B65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8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8ED"/>
    <w:pPr>
      <w:numPr>
        <w:numId w:val="4"/>
      </w:numPr>
    </w:pPr>
  </w:style>
  <w:style w:type="paragraph" w:styleId="ListContinue2">
    <w:name w:val="List Continue 2"/>
    <w:basedOn w:val="List2"/>
    <w:rsid w:val="00B658ED"/>
    <w:pPr>
      <w:ind w:firstLine="0"/>
    </w:pPr>
  </w:style>
  <w:style w:type="paragraph" w:styleId="ListContinue3">
    <w:name w:val="List Continue 3"/>
    <w:basedOn w:val="List3"/>
    <w:rsid w:val="00B658ED"/>
    <w:pPr>
      <w:ind w:left="1021" w:firstLine="0"/>
    </w:pPr>
  </w:style>
  <w:style w:type="paragraph" w:styleId="ListContinue4">
    <w:name w:val="List Continue 4"/>
    <w:basedOn w:val="List4"/>
    <w:rsid w:val="00B658ED"/>
    <w:pPr>
      <w:ind w:firstLine="0"/>
    </w:pPr>
  </w:style>
  <w:style w:type="paragraph" w:styleId="ListContinue5">
    <w:name w:val="List Continue 5"/>
    <w:basedOn w:val="List5"/>
    <w:rsid w:val="00B658ED"/>
    <w:pPr>
      <w:ind w:firstLine="0"/>
    </w:pPr>
  </w:style>
  <w:style w:type="paragraph" w:styleId="ListNumber3">
    <w:name w:val="List Number 3"/>
    <w:basedOn w:val="List3"/>
    <w:rsid w:val="00B658ED"/>
    <w:pPr>
      <w:numPr>
        <w:numId w:val="5"/>
      </w:numPr>
    </w:pPr>
  </w:style>
  <w:style w:type="paragraph" w:styleId="ListNumber4">
    <w:name w:val="List Number 4"/>
    <w:basedOn w:val="List4"/>
    <w:rsid w:val="00B658ED"/>
    <w:pPr>
      <w:numPr>
        <w:numId w:val="6"/>
      </w:numPr>
    </w:pPr>
  </w:style>
  <w:style w:type="paragraph" w:styleId="ListNumber5">
    <w:name w:val="List Number 5"/>
    <w:basedOn w:val="List5"/>
    <w:rsid w:val="00B658ED"/>
    <w:pPr>
      <w:numPr>
        <w:numId w:val="7"/>
      </w:numPr>
    </w:pPr>
  </w:style>
  <w:style w:type="paragraph" w:styleId="BlockText">
    <w:name w:val="Block Text"/>
    <w:basedOn w:val="Normal"/>
    <w:rsid w:val="00B65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8ED"/>
    <w:rPr>
      <w:sz w:val="16"/>
      <w:vertAlign w:val="superscript"/>
    </w:rPr>
  </w:style>
  <w:style w:type="character" w:customStyle="1" w:styleId="Symbols">
    <w:name w:val="Symbols"/>
    <w:basedOn w:val="DefaultParagraphFont"/>
    <w:rsid w:val="00B658ED"/>
    <w:rPr>
      <w:rFonts w:ascii="Symbol" w:hAnsi="Symbol"/>
    </w:rPr>
  </w:style>
  <w:style w:type="character" w:customStyle="1" w:styleId="MenuOptions">
    <w:name w:val="Menu Options"/>
    <w:basedOn w:val="DefaultParagraphFont"/>
    <w:rsid w:val="00B65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8ED"/>
    <w:rPr>
      <w:b/>
    </w:rPr>
  </w:style>
  <w:style w:type="character" w:customStyle="1" w:styleId="Underlined">
    <w:name w:val="Underlined"/>
    <w:basedOn w:val="DefaultParagraphFont"/>
    <w:rsid w:val="00B658ED"/>
    <w:rPr>
      <w:u w:val="single"/>
    </w:rPr>
  </w:style>
  <w:style w:type="paragraph" w:customStyle="1" w:styleId="TableBodyTextRight">
    <w:name w:val="Table Body Text Right"/>
    <w:basedOn w:val="TableBodyText"/>
    <w:rsid w:val="00B65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8ED"/>
    <w:rPr>
      <w:sz w:val="18"/>
    </w:rPr>
  </w:style>
  <w:style w:type="paragraph" w:customStyle="1" w:styleId="BodySmallRight">
    <w:name w:val="Body Small Right"/>
    <w:basedOn w:val="BodyTextRight"/>
    <w:rsid w:val="00B658ED"/>
    <w:rPr>
      <w:sz w:val="18"/>
      <w:szCs w:val="18"/>
    </w:rPr>
  </w:style>
  <w:style w:type="paragraph" w:customStyle="1" w:styleId="MarginEdition">
    <w:name w:val="Margin Edition"/>
    <w:basedOn w:val="MarginNote"/>
    <w:rsid w:val="00B65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8ED"/>
    <w:rPr>
      <w:sz w:val="2"/>
      <w:szCs w:val="2"/>
    </w:rPr>
  </w:style>
  <w:style w:type="character" w:customStyle="1" w:styleId="Small">
    <w:name w:val="Small"/>
    <w:basedOn w:val="DefaultParagraphFont"/>
    <w:rsid w:val="00B658ED"/>
    <w:rPr>
      <w:sz w:val="16"/>
    </w:rPr>
  </w:style>
  <w:style w:type="paragraph" w:customStyle="1" w:styleId="WideTable">
    <w:name w:val="Wide Table"/>
    <w:basedOn w:val="Normal"/>
    <w:rsid w:val="00B65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8ED"/>
  </w:style>
  <w:style w:type="paragraph" w:styleId="Quote">
    <w:name w:val="Quote"/>
    <w:basedOn w:val="Heading1"/>
    <w:link w:val="QuoteChar"/>
    <w:qFormat/>
    <w:rsid w:val="00B65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8ED"/>
    <w:pPr>
      <w:pageBreakBefore/>
    </w:pPr>
  </w:style>
  <w:style w:type="paragraph" w:customStyle="1" w:styleId="Border">
    <w:name w:val="Border"/>
    <w:basedOn w:val="Normal"/>
    <w:qFormat/>
    <w:rsid w:val="00B65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8ED"/>
    <w:rPr>
      <w:u w:val="single"/>
    </w:rPr>
  </w:style>
  <w:style w:type="character" w:customStyle="1" w:styleId="BoldandItalics">
    <w:name w:val="Bold and Italics"/>
    <w:qFormat/>
    <w:rsid w:val="00B658ED"/>
    <w:rPr>
      <w:b/>
      <w:i/>
      <w:u w:val="none"/>
    </w:rPr>
  </w:style>
  <w:style w:type="paragraph" w:styleId="BalloonText">
    <w:name w:val="Balloon Text"/>
    <w:basedOn w:val="Normal"/>
    <w:link w:val="BalloonTextChar"/>
    <w:rsid w:val="00B65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8ED"/>
    <w:pPr>
      <w:spacing w:before="0" w:after="0"/>
    </w:pPr>
  </w:style>
  <w:style w:type="paragraph" w:customStyle="1" w:styleId="BodyTextBold">
    <w:name w:val="Body Text Bold"/>
    <w:basedOn w:val="BodyText"/>
    <w:qFormat/>
    <w:rsid w:val="00B658ED"/>
    <w:rPr>
      <w:b/>
    </w:rPr>
  </w:style>
  <w:style w:type="character" w:styleId="Hyperlink">
    <w:name w:val="Hyperlink"/>
    <w:basedOn w:val="DefaultParagraphFont"/>
    <w:uiPriority w:val="99"/>
    <w:unhideWhenUsed/>
    <w:rsid w:val="000C1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3751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TLIX0028X Develop technical publications to support integrated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