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62DB" w:rsidP="001E62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TLIX0026 Work in compliance with fuel storage and dispensing site requirements</w:t>
      </w:r>
      <w:r>
        <w:fldChar w:fldCharType="end"/>
      </w:r>
    </w:p>
    <w:p w:rsidR="001E62DB" w:rsidP="001E62DB">
      <w:pPr>
        <w:pStyle w:val="Version"/>
        <w:sectPr w:rsidSect="002630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305F" w:rsidP="0026305F">
      <w:pPr>
        <w:pStyle w:val="SuperHeading"/>
      </w:pPr>
      <w:r w:rsidRPr="0026305F">
        <w:t>Assessment Requirements for TLIX0026 Work in compliance with fuel storage and dispensing site requirements</w:t>
      </w:r>
    </w:p>
    <w:p w:rsidR="00000000" w:rsidRPr="0026305F" w:rsidP="0026305F">
      <w:pPr>
        <w:pStyle w:val="Heading1"/>
      </w:pPr>
      <w:bookmarkStart w:id="1" w:name="O_1121542"/>
      <w:bookmarkEnd w:id="1"/>
      <w:r w:rsidRPr="0026305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0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05F" w:rsidP="0026305F">
            <w:pPr>
              <w:pStyle w:val="BodyText"/>
            </w:pPr>
            <w:r w:rsidRPr="0026305F">
              <w:t>Release 1. This is the first release of this unit of competency in the TLI Transport and Logistics Training Package.</w:t>
            </w:r>
          </w:p>
        </w:tc>
      </w:tr>
    </w:tbl>
    <w:p w:rsidR="00000000" w:rsidRPr="0026305F" w:rsidP="0026305F">
      <w:pPr>
        <w:pStyle w:val="NoPaddingFontSize1"/>
      </w:pPr>
    </w:p>
    <w:p w:rsidR="00000000" w:rsidRPr="0026305F" w:rsidP="0026305F">
      <w:pPr>
        <w:pStyle w:val="AllowPageBreak"/>
      </w:pPr>
    </w:p>
    <w:p w:rsidR="00000000" w:rsidRPr="0026305F" w:rsidP="0026305F">
      <w:pPr>
        <w:pStyle w:val="Heading1"/>
      </w:pPr>
      <w:bookmarkStart w:id="2" w:name="O_1121543"/>
      <w:bookmarkEnd w:id="2"/>
      <w:r w:rsidRPr="0026305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0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05F">
            <w:pPr>
              <w:pStyle w:val="BodyText"/>
              <w:rPr>
                <w:lang w:val="en-NZ"/>
              </w:rPr>
            </w:pPr>
            <w:r w:rsidRPr="0026305F">
              <w:t>Evidence required to demonstrate competence in this unit must be relevant to and satisfy all of t</w:t>
            </w:r>
            <w:r w:rsidRPr="0026305F">
              <w:t xml:space="preserve">he requirements of the elements, performance criteria and range of conditions on at least two separate occasions and include: </w:t>
            </w:r>
          </w:p>
        </w:tc>
      </w:tr>
      <w:tr w:rsidTr="002630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05F" w:rsidP="0026305F">
            <w:pPr>
              <w:pStyle w:val="ListBullet"/>
            </w:pPr>
            <w:r w:rsidRPr="0026305F">
              <w:t>communicating with relevant person/s to obtain and confirm work requirements</w:t>
            </w:r>
          </w:p>
          <w:p w:rsidR="00000000" w:rsidRPr="0026305F" w:rsidP="0026305F">
            <w:pPr>
              <w:pStyle w:val="ListBullet"/>
            </w:pPr>
            <w:r w:rsidRPr="0026305F">
              <w:t>identifying, locating, interpreting and applying r</w:t>
            </w:r>
            <w:r w:rsidRPr="0026305F">
              <w:t>elevant information to ensure work is completed in accordance with compliance requirements, including:</w:t>
            </w:r>
          </w:p>
          <w:p w:rsidR="00000000" w:rsidRPr="0026305F" w:rsidP="0026305F">
            <w:pPr>
              <w:pStyle w:val="ListBullet2"/>
            </w:pPr>
            <w:r w:rsidRPr="0026305F">
              <w:t>regulation/legislation</w:t>
            </w:r>
          </w:p>
          <w:p w:rsidR="00000000" w:rsidRPr="0026305F" w:rsidP="0026305F">
            <w:pPr>
              <w:pStyle w:val="ListBullet2"/>
            </w:pPr>
            <w:r w:rsidRPr="0026305F">
              <w:t>workplace policies and procedures</w:t>
            </w:r>
          </w:p>
          <w:p w:rsidR="00000000" w:rsidRPr="0026305F" w:rsidP="0026305F">
            <w:pPr>
              <w:pStyle w:val="ListBullet2"/>
            </w:pPr>
            <w:r w:rsidRPr="0026305F">
              <w:t>workplace emergency procedures</w:t>
            </w:r>
          </w:p>
          <w:p w:rsidR="00000000" w:rsidRPr="0026305F" w:rsidP="0026305F">
            <w:pPr>
              <w:pStyle w:val="ListBullet2"/>
            </w:pPr>
            <w:r w:rsidRPr="0026305F">
              <w:t>safety Act/s</w:t>
            </w:r>
          </w:p>
          <w:p w:rsidR="00000000" w:rsidRPr="0026305F" w:rsidP="0026305F">
            <w:pPr>
              <w:pStyle w:val="ListBullet2"/>
            </w:pPr>
            <w:r w:rsidRPr="0026305F">
              <w:t>industry standards</w:t>
            </w:r>
          </w:p>
          <w:p w:rsidR="00000000" w:rsidRPr="0026305F" w:rsidP="0026305F">
            <w:pPr>
              <w:pStyle w:val="ListBullet2"/>
            </w:pPr>
            <w:r w:rsidRPr="0026305F">
              <w:t>local Development Approval (DA) conditions</w:t>
            </w:r>
          </w:p>
          <w:p w:rsidR="00000000" w:rsidRPr="0026305F" w:rsidP="0026305F">
            <w:pPr>
              <w:pStyle w:val="ListBullet2"/>
            </w:pPr>
            <w:r w:rsidRPr="0026305F">
              <w:t>environmental protection requirements</w:t>
            </w:r>
          </w:p>
          <w:p w:rsidR="00000000" w:rsidRPr="0026305F" w:rsidP="0026305F">
            <w:pPr>
              <w:pStyle w:val="ListBullet2"/>
            </w:pPr>
            <w:r w:rsidRPr="0026305F">
              <w:t>codes of practice</w:t>
            </w:r>
          </w:p>
          <w:p w:rsidR="00000000" w:rsidRPr="0026305F" w:rsidP="0026305F">
            <w:pPr>
              <w:pStyle w:val="ListBullet"/>
            </w:pPr>
            <w:r w:rsidRPr="0026305F">
              <w:t>undertaking a site-specific risk assessment and producing a job safety analysis (JSA), safe work procedures (SWP) or safe work method statement (SWMS)</w:t>
            </w:r>
          </w:p>
          <w:p w:rsidR="00000000" w:rsidRPr="0026305F" w:rsidP="0026305F">
            <w:pPr>
              <w:pStyle w:val="ListBullet"/>
            </w:pPr>
            <w:r w:rsidRPr="0026305F">
              <w:t>ident</w:t>
            </w:r>
            <w:r w:rsidRPr="0026305F">
              <w:t>ifying human resource requirements and checking competency against requirements</w:t>
            </w:r>
          </w:p>
          <w:p w:rsidR="00000000" w:rsidRPr="0026305F" w:rsidP="0026305F">
            <w:pPr>
              <w:pStyle w:val="ListBullet"/>
            </w:pPr>
            <w:r w:rsidRPr="0026305F">
              <w:t>identifying and obtaining required authorisations and/or permits</w:t>
            </w:r>
          </w:p>
          <w:p w:rsidR="00000000" w:rsidRPr="0026305F" w:rsidP="0026305F">
            <w:pPr>
              <w:pStyle w:val="ListBullet"/>
            </w:pPr>
            <w:r w:rsidRPr="0026305F">
              <w:t>identifying and arranging tools, equipment and personal protective equipment (PPE) required for work plan</w:t>
            </w:r>
          </w:p>
          <w:p w:rsidR="00000000" w:rsidRPr="0026305F" w:rsidP="0026305F">
            <w:pPr>
              <w:pStyle w:val="ListBullet"/>
            </w:pPr>
            <w:r w:rsidRPr="0026305F">
              <w:t>coord</w:t>
            </w:r>
            <w:r w:rsidRPr="0026305F">
              <w:t>inating work activities with other site personnel</w:t>
            </w:r>
          </w:p>
          <w:p w:rsidR="00000000" w:rsidRPr="0026305F" w:rsidP="0026305F">
            <w:pPr>
              <w:pStyle w:val="ListBullet"/>
            </w:pPr>
            <w:r w:rsidRPr="0026305F">
              <w:t>monitoring work and adapting as required</w:t>
            </w:r>
          </w:p>
          <w:p w:rsidR="00000000" w:rsidRPr="0026305F" w:rsidP="0026305F">
            <w:pPr>
              <w:pStyle w:val="ListBullet"/>
            </w:pPr>
            <w:r w:rsidRPr="0026305F">
              <w:t>completing workplace documentation and reporting</w:t>
            </w:r>
          </w:p>
          <w:p w:rsidR="00000000" w:rsidRPr="0026305F" w:rsidP="0026305F">
            <w:pPr>
              <w:pStyle w:val="ListBullet"/>
            </w:pPr>
            <w:r w:rsidRPr="0026305F">
              <w:t>completing site handover to relevant person/s in accordance with workplace procedures</w:t>
            </w:r>
          </w:p>
          <w:p w:rsidR="00000000" w:rsidRPr="0026305F" w:rsidP="0026305F">
            <w:pPr>
              <w:pStyle w:val="ListBullet"/>
            </w:pPr>
            <w:r w:rsidRPr="0026305F">
              <w:t>advising relevant authorities of work completion in accordance with regulatory requirements.</w:t>
            </w:r>
          </w:p>
        </w:tc>
      </w:tr>
    </w:tbl>
    <w:p w:rsidR="00000000" w:rsidRPr="0026305F" w:rsidP="0026305F">
      <w:pPr>
        <w:pStyle w:val="NoPaddingFontSize1"/>
      </w:pPr>
    </w:p>
    <w:p w:rsidR="00000000" w:rsidRPr="0026305F" w:rsidP="0026305F">
      <w:pPr>
        <w:pStyle w:val="AllowPageBreak"/>
      </w:pPr>
    </w:p>
    <w:p w:rsidR="00000000" w:rsidRPr="0026305F" w:rsidP="0026305F">
      <w:pPr>
        <w:pStyle w:val="Heading1"/>
      </w:pPr>
      <w:bookmarkStart w:id="3" w:name="O_1121544"/>
      <w:bookmarkEnd w:id="3"/>
      <w:r w:rsidRPr="0026305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0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05F">
            <w:pPr>
              <w:pStyle w:val="BodyText"/>
              <w:rPr>
                <w:lang w:val="en-NZ"/>
              </w:rPr>
            </w:pPr>
            <w:r w:rsidRPr="0026305F">
              <w:t>Evidence required to demonstrate competence in this unit must be relevant to and satisfy all of the requirements of the ele</w:t>
            </w:r>
            <w:r w:rsidRPr="0026305F">
              <w:t xml:space="preserve">ments, performance criteria and range of conditions and include knowledge of: </w:t>
            </w:r>
          </w:p>
        </w:tc>
      </w:tr>
      <w:tr w:rsidTr="002630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05F" w:rsidP="0026305F">
            <w:pPr>
              <w:pStyle w:val="ListBullet"/>
            </w:pPr>
            <w:r w:rsidRPr="0026305F">
              <w:t>organisational communication protocols</w:t>
            </w:r>
          </w:p>
          <w:p w:rsidR="00000000" w:rsidRPr="0026305F" w:rsidP="0026305F">
            <w:pPr>
              <w:pStyle w:val="ListBullet"/>
            </w:pPr>
            <w:r w:rsidRPr="0026305F">
              <w:t>relevant industry regulation</w:t>
            </w:r>
          </w:p>
          <w:p w:rsidR="00000000" w:rsidRPr="0026305F" w:rsidP="0026305F">
            <w:pPr>
              <w:pStyle w:val="ListBullet"/>
            </w:pPr>
            <w:r w:rsidRPr="0026305F">
              <w:t>local DA and demolition approval process</w:t>
            </w:r>
          </w:p>
          <w:p w:rsidR="00000000" w:rsidRPr="0026305F" w:rsidP="0026305F">
            <w:pPr>
              <w:pStyle w:val="ListBullet"/>
            </w:pPr>
            <w:r w:rsidRPr="0026305F">
              <w:t>relevant authorisations and permit types</w:t>
            </w:r>
          </w:p>
          <w:p w:rsidR="00000000" w:rsidRPr="0026305F" w:rsidP="0026305F">
            <w:pPr>
              <w:pStyle w:val="ListBullet"/>
            </w:pPr>
            <w:r w:rsidRPr="0026305F">
              <w:t>classification of hazardo</w:t>
            </w:r>
            <w:r w:rsidRPr="0026305F">
              <w:t>us zones</w:t>
            </w:r>
          </w:p>
          <w:p w:rsidR="00000000" w:rsidRPr="0026305F" w:rsidP="0026305F">
            <w:pPr>
              <w:pStyle w:val="ListBullet"/>
            </w:pPr>
            <w:r w:rsidRPr="0026305F">
              <w:t>hazardous area electrical regulations</w:t>
            </w:r>
          </w:p>
          <w:p w:rsidR="00000000" w:rsidRPr="0026305F" w:rsidP="0026305F">
            <w:pPr>
              <w:pStyle w:val="ListBullet"/>
            </w:pPr>
            <w:r w:rsidRPr="0026305F">
              <w:t>environmental protection requirements</w:t>
            </w:r>
          </w:p>
          <w:p w:rsidR="00000000" w:rsidRPr="0026305F" w:rsidP="0026305F">
            <w:pPr>
              <w:pStyle w:val="ListBullet"/>
            </w:pPr>
            <w:r w:rsidRPr="0026305F">
              <w:t>safety requirements and emergency procedures</w:t>
            </w:r>
          </w:p>
          <w:p w:rsidR="00000000" w:rsidRPr="0026305F" w:rsidP="0026305F">
            <w:pPr>
              <w:pStyle w:val="ListBullet"/>
            </w:pPr>
            <w:r w:rsidRPr="0026305F">
              <w:t>relevant industry standards</w:t>
            </w:r>
          </w:p>
          <w:p w:rsidR="00000000" w:rsidRPr="0026305F" w:rsidP="0026305F">
            <w:pPr>
              <w:pStyle w:val="ListBullet"/>
            </w:pPr>
            <w:r w:rsidRPr="0026305F">
              <w:t>Australian Dangerous Goods (ADG) Code of Practice</w:t>
            </w:r>
          </w:p>
          <w:p w:rsidR="00000000" w:rsidRPr="0026305F" w:rsidP="0026305F">
            <w:pPr>
              <w:pStyle w:val="ListBullet"/>
            </w:pPr>
            <w:r w:rsidRPr="0026305F">
              <w:t>techniques to identify and apply relevant industry standards</w:t>
            </w:r>
          </w:p>
          <w:p w:rsidR="00000000" w:rsidRPr="0026305F" w:rsidP="0026305F">
            <w:pPr>
              <w:pStyle w:val="ListBullet"/>
            </w:pPr>
            <w:r w:rsidRPr="0026305F">
              <w:t>safety data sheets (SDS)/material safety data sheets (MSDS) and hazardous goods and hazards registers</w:t>
            </w:r>
          </w:p>
          <w:p w:rsidR="00000000" w:rsidRPr="0026305F" w:rsidP="0026305F">
            <w:pPr>
              <w:pStyle w:val="ListBullet"/>
            </w:pPr>
            <w:r w:rsidRPr="0026305F">
              <w:t>changes to site conditions and work activity, including:</w:t>
            </w:r>
          </w:p>
          <w:p w:rsidR="00000000" w:rsidRPr="0026305F" w:rsidP="0026305F">
            <w:pPr>
              <w:pStyle w:val="ListBullet2"/>
            </w:pPr>
            <w:r w:rsidRPr="0026305F">
              <w:t xml:space="preserve">during fuel delivery </w:t>
            </w:r>
          </w:p>
          <w:p w:rsidR="00000000" w:rsidRPr="0026305F" w:rsidP="0026305F">
            <w:pPr>
              <w:pStyle w:val="ListBullet2"/>
            </w:pPr>
            <w:r w:rsidRPr="0026305F">
              <w:t>weather</w:t>
            </w:r>
          </w:p>
          <w:p w:rsidR="00000000" w:rsidRPr="0026305F" w:rsidP="0026305F">
            <w:pPr>
              <w:pStyle w:val="ListBullet2"/>
            </w:pPr>
            <w:r w:rsidRPr="0026305F">
              <w:t xml:space="preserve">site </w:t>
            </w:r>
            <w:r w:rsidRPr="0026305F">
              <w:t xml:space="preserve">operational status </w:t>
            </w:r>
          </w:p>
          <w:p w:rsidR="00000000" w:rsidRPr="0026305F" w:rsidP="0026305F">
            <w:pPr>
              <w:pStyle w:val="ListBullet2"/>
            </w:pPr>
            <w:r w:rsidRPr="0026305F">
              <w:t>progress of the work</w:t>
            </w:r>
          </w:p>
          <w:p w:rsidR="00000000" w:rsidRPr="0026305F" w:rsidP="0026305F">
            <w:pPr>
              <w:pStyle w:val="ListBullet2"/>
            </w:pPr>
            <w:r w:rsidRPr="0026305F">
              <w:t>impact of simultaneous work on site and presence of other workers</w:t>
            </w:r>
          </w:p>
          <w:p w:rsidR="00000000" w:rsidRPr="0026305F" w:rsidP="0026305F">
            <w:pPr>
              <w:pStyle w:val="ListBullet2"/>
            </w:pPr>
            <w:r w:rsidRPr="0026305F">
              <w:t>environmental factors</w:t>
            </w:r>
          </w:p>
          <w:p w:rsidR="00000000" w:rsidRPr="0026305F" w:rsidP="0026305F">
            <w:pPr>
              <w:pStyle w:val="ListBullet"/>
            </w:pPr>
            <w:r w:rsidRPr="0026305F">
              <w:t>work health and safety (WHS)/occupational health and safety (OHS) Acts and regulation</w:t>
            </w:r>
          </w:p>
          <w:p w:rsidR="00000000" w:rsidRPr="0026305F" w:rsidP="0026305F">
            <w:pPr>
              <w:pStyle w:val="ListBullet"/>
            </w:pPr>
            <w:r w:rsidRPr="0026305F">
              <w:t>spill management</w:t>
            </w:r>
          </w:p>
          <w:p w:rsidR="00000000" w:rsidRPr="0026305F" w:rsidP="0026305F">
            <w:pPr>
              <w:pStyle w:val="ListBullet"/>
            </w:pPr>
            <w:r w:rsidRPr="0026305F">
              <w:t>selection, implementation and development of JSAs, SWP and SWMS</w:t>
            </w:r>
          </w:p>
          <w:p w:rsidR="00000000" w:rsidRPr="0026305F" w:rsidP="0026305F">
            <w:pPr>
              <w:pStyle w:val="ListBullet"/>
            </w:pPr>
            <w:r w:rsidRPr="0026305F">
              <w:t>different types of fuels and their associated hazards</w:t>
            </w:r>
          </w:p>
          <w:p w:rsidR="00000000" w:rsidRPr="0026305F" w:rsidP="0026305F">
            <w:pPr>
              <w:pStyle w:val="ListBullet"/>
            </w:pPr>
            <w:r w:rsidRPr="0026305F">
              <w:t>solid and liquid waste certificates</w:t>
            </w:r>
          </w:p>
          <w:p w:rsidR="00000000" w:rsidRPr="0026305F" w:rsidP="0026305F">
            <w:pPr>
              <w:pStyle w:val="ListBullet"/>
            </w:pPr>
            <w:r w:rsidRPr="0026305F">
              <w:t>Environment Protection Authority (EPA) reporting requirements</w:t>
            </w:r>
          </w:p>
          <w:p w:rsidR="00000000" w:rsidRPr="0026305F" w:rsidP="0026305F">
            <w:pPr>
              <w:pStyle w:val="ListBullet"/>
            </w:pPr>
            <w:r w:rsidRPr="0026305F">
              <w:t>local DA reporting</w:t>
            </w:r>
          </w:p>
          <w:p w:rsidR="00000000" w:rsidRPr="0026305F" w:rsidP="0026305F">
            <w:pPr>
              <w:pStyle w:val="ListBullet"/>
            </w:pPr>
            <w:r w:rsidRPr="0026305F">
              <w:t>jurisdictional Servic</w:t>
            </w:r>
            <w:r w:rsidRPr="0026305F">
              <w:t>e Station Licensing requirements.</w:t>
            </w:r>
          </w:p>
        </w:tc>
      </w:tr>
    </w:tbl>
    <w:p w:rsidR="00000000" w:rsidRPr="0026305F" w:rsidP="0026305F">
      <w:pPr>
        <w:pStyle w:val="NoPaddingFontSize1"/>
      </w:pPr>
    </w:p>
    <w:p w:rsidR="00000000" w:rsidRPr="0026305F" w:rsidP="0026305F">
      <w:pPr>
        <w:pStyle w:val="AllowPageBreak"/>
      </w:pPr>
    </w:p>
    <w:p w:rsidR="00000000" w:rsidRPr="0026305F" w:rsidP="0026305F">
      <w:pPr>
        <w:pStyle w:val="Heading1"/>
      </w:pPr>
      <w:bookmarkStart w:id="4" w:name="O_1121545"/>
      <w:bookmarkEnd w:id="4"/>
      <w:r w:rsidRPr="0026305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0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05F" w:rsidP="0026305F">
            <w:pPr>
              <w:pStyle w:val="BodyText"/>
            </w:pPr>
            <w:r w:rsidRPr="0026305F">
              <w:t xml:space="preserve">Assessors must hold credentials specified within the Standards for Registered Training Organisations current at the time of assessment. </w:t>
            </w:r>
          </w:p>
          <w:p w:rsidR="00000000" w:rsidRPr="0026305F" w:rsidP="0026305F">
            <w:pPr>
              <w:pStyle w:val="BodyText"/>
            </w:pPr>
            <w:r w:rsidRPr="0026305F">
              <w:t xml:space="preserve">Assessment must satisfy the Principles of </w:t>
            </w:r>
            <w:r w:rsidRPr="0026305F">
              <w:t>Assessment and Rules of Evidence and all regulatory requirements included within the Standards for Registered Training Organisations current at the time of assessment.</w:t>
            </w:r>
          </w:p>
          <w:p w:rsidR="00000000" w:rsidRPr="0026305F" w:rsidP="0026305F">
            <w:pPr>
              <w:pStyle w:val="BodyText"/>
            </w:pPr>
            <w:r w:rsidRPr="0026305F">
              <w:t xml:space="preserve">Assessment must occur in workplace operational situations where it is appropriate to do </w:t>
            </w:r>
            <w:r w:rsidRPr="0026305F">
              <w:t>so; where this is not appropriate, assessment must occur in simulated workplace operational situations that replicate workplace conditions.</w:t>
            </w:r>
          </w:p>
          <w:p w:rsidR="00000000" w:rsidRPr="0026305F" w:rsidP="0026305F">
            <w:pPr>
              <w:pStyle w:val="BodyText"/>
            </w:pPr>
            <w:r w:rsidRPr="0026305F">
              <w:t>Assessment processes and techniques must be appropriate to the language, literacy and numeracy requirements of the w</w:t>
            </w:r>
            <w:r w:rsidRPr="0026305F">
              <w:t>ork being performed and the needs of the candidate.</w:t>
            </w:r>
          </w:p>
          <w:p w:rsidR="00000000" w:rsidRPr="0026305F" w:rsidP="0026305F">
            <w:pPr>
              <w:pStyle w:val="BodyText"/>
            </w:pPr>
            <w:r w:rsidRPr="0026305F">
              <w:t>Resources for assessment must include access to:</w:t>
            </w:r>
          </w:p>
          <w:p w:rsidR="00000000" w:rsidRPr="0026305F" w:rsidP="0026305F">
            <w:pPr>
              <w:pStyle w:val="ListBullet"/>
            </w:pPr>
            <w:r w:rsidRPr="0026305F">
              <w:t>relevant and appropriate materials, tools, equipment and PPE currently used in industry</w:t>
            </w:r>
          </w:p>
          <w:p w:rsidR="00000000" w:rsidRPr="0026305F" w:rsidP="0026305F">
            <w:pPr>
              <w:pStyle w:val="ListBullet"/>
            </w:pPr>
            <w:r w:rsidRPr="0026305F">
              <w:t>applicable documentation including legislation, reg</w:t>
            </w:r>
            <w:r w:rsidRPr="0026305F">
              <w:t>ulations, codes of practice, workplace procedures, sample work permits and operation manuals.</w:t>
            </w:r>
          </w:p>
        </w:tc>
      </w:tr>
    </w:tbl>
    <w:p w:rsidR="00000000" w:rsidRPr="0026305F" w:rsidP="0026305F">
      <w:pPr>
        <w:pStyle w:val="NoPaddingFontSize1"/>
      </w:pPr>
    </w:p>
    <w:p w:rsidR="00000000" w:rsidRPr="0026305F" w:rsidP="0026305F">
      <w:pPr>
        <w:pStyle w:val="AllowPageBreak"/>
      </w:pPr>
    </w:p>
    <w:p w:rsidR="00000000" w:rsidRPr="0026305F" w:rsidP="0026305F">
      <w:pPr>
        <w:pStyle w:val="Heading1"/>
      </w:pPr>
      <w:bookmarkStart w:id="5" w:name="O_1121548"/>
      <w:bookmarkEnd w:id="5"/>
      <w:r w:rsidRPr="0026305F">
        <w:t>Links</w:t>
      </w:r>
    </w:p>
    <w:p w:rsidR="00000000" w:rsidRPr="0026305F" w:rsidP="001E62DB">
      <w:pPr>
        <w:pStyle w:val="BodyText"/>
      </w:pPr>
      <w:r w:rsidRPr="002630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64E4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6305F" w:rsidP="0026305F"/>
    <w:sectPr w:rsidSect="002630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0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05F" w:rsidRPr="001E62DB" w:rsidP="001E62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0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2DB" w:rsidP="002630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62DB" w:rsidP="002630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E62DB" w:rsidP="002630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0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2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305F" w:rsidRPr="001E62DB" w:rsidP="001E62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0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2DB" w:rsidRPr="002D2AF8" w:rsidP="002630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TLIX0026 Work in compliance with fuel storage and dispensing site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E62DB" w:rsidP="002630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B021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7869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860E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0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30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30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30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30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30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30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30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30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30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30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305F"/>
  </w:style>
  <w:style w:type="character" w:customStyle="1" w:styleId="Heading1Char">
    <w:name w:val="Heading 1 Char"/>
    <w:basedOn w:val="DefaultParagraphFont"/>
    <w:link w:val="Heading1"/>
    <w:rsid w:val="002630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30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30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30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30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30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30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630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30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30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30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30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30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30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30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30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30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30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30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30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30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30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30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30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30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30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30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305F"/>
    <w:rPr>
      <w:b/>
      <w:spacing w:val="0"/>
    </w:rPr>
  </w:style>
  <w:style w:type="paragraph" w:customStyle="1" w:styleId="SuperTitle">
    <w:name w:val="SuperTitle"/>
    <w:basedOn w:val="Title"/>
    <w:rsid w:val="002630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30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30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30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30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30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30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30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30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30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30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30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305F"/>
    <w:rPr>
      <w:i/>
    </w:rPr>
  </w:style>
  <w:style w:type="paragraph" w:styleId="Caption">
    <w:name w:val="caption"/>
    <w:basedOn w:val="BodyText"/>
    <w:next w:val="Normal"/>
    <w:qFormat/>
    <w:rsid w:val="002630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30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30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305F"/>
  </w:style>
  <w:style w:type="paragraph" w:styleId="TableofFigures">
    <w:name w:val="table of figures"/>
    <w:basedOn w:val="Normal"/>
    <w:next w:val="Normal"/>
    <w:semiHidden/>
    <w:rsid w:val="002630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30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305F"/>
    <w:rPr>
      <w:rFonts w:ascii="Wingdings" w:hAnsi="Wingdings"/>
    </w:rPr>
  </w:style>
  <w:style w:type="paragraph" w:customStyle="1" w:styleId="TableHeading">
    <w:name w:val="Table Heading"/>
    <w:basedOn w:val="HeadingBase"/>
    <w:rsid w:val="002630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305F"/>
    <w:rPr>
      <w:color w:val="0033CC"/>
      <w:u w:val="none"/>
    </w:rPr>
  </w:style>
  <w:style w:type="paragraph" w:customStyle="1" w:styleId="BodyTextRight">
    <w:name w:val="Body Text Right"/>
    <w:basedOn w:val="BodyText"/>
    <w:rsid w:val="002630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30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30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30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30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30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305F"/>
    <w:rPr>
      <w:sz w:val="32"/>
    </w:rPr>
  </w:style>
  <w:style w:type="paragraph" w:customStyle="1" w:styleId="HeadingProcedure">
    <w:name w:val="Heading Procedure"/>
    <w:basedOn w:val="HeadingBase"/>
    <w:next w:val="Normal"/>
    <w:rsid w:val="002630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305F"/>
    <w:pPr>
      <w:spacing w:before="60" w:after="60"/>
    </w:pPr>
  </w:style>
  <w:style w:type="paragraph" w:styleId="ListContinue">
    <w:name w:val="List Continue"/>
    <w:basedOn w:val="List"/>
    <w:rsid w:val="0026305F"/>
    <w:pPr>
      <w:ind w:firstLine="0"/>
    </w:pPr>
  </w:style>
  <w:style w:type="paragraph" w:customStyle="1" w:styleId="ListNote">
    <w:name w:val="List Note"/>
    <w:basedOn w:val="List"/>
    <w:rsid w:val="002630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30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30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305F"/>
    <w:rPr>
      <w:rFonts w:ascii="Courier New" w:hAnsi="Courier New"/>
    </w:rPr>
  </w:style>
  <w:style w:type="paragraph" w:customStyle="1" w:styleId="NoteBullet">
    <w:name w:val="Note Bullet"/>
    <w:basedOn w:val="Note"/>
    <w:rsid w:val="002630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30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30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30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30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30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30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305F"/>
    <w:rPr>
      <w:b/>
      <w:smallCaps/>
    </w:rPr>
  </w:style>
  <w:style w:type="paragraph" w:customStyle="1" w:styleId="TableListNumber">
    <w:name w:val="Table List Number"/>
    <w:basedOn w:val="ListNumber"/>
    <w:rsid w:val="002630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30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305F"/>
    <w:pPr>
      <w:numPr>
        <w:numId w:val="9"/>
      </w:numPr>
    </w:pPr>
  </w:style>
  <w:style w:type="paragraph" w:customStyle="1" w:styleId="ListAlpha2">
    <w:name w:val="List Alpha 2"/>
    <w:basedOn w:val="List2"/>
    <w:rsid w:val="0026305F"/>
    <w:pPr>
      <w:numPr>
        <w:numId w:val="8"/>
      </w:numPr>
    </w:pPr>
  </w:style>
  <w:style w:type="paragraph" w:styleId="List2">
    <w:name w:val="List 2"/>
    <w:basedOn w:val="BodyText"/>
    <w:rsid w:val="002630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30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30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30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30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30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305F"/>
    <w:pPr>
      <w:numPr>
        <w:numId w:val="4"/>
      </w:numPr>
    </w:pPr>
  </w:style>
  <w:style w:type="paragraph" w:styleId="ListContinue2">
    <w:name w:val="List Continue 2"/>
    <w:basedOn w:val="List2"/>
    <w:rsid w:val="0026305F"/>
    <w:pPr>
      <w:ind w:firstLine="0"/>
    </w:pPr>
  </w:style>
  <w:style w:type="paragraph" w:styleId="ListContinue3">
    <w:name w:val="List Continue 3"/>
    <w:basedOn w:val="List3"/>
    <w:rsid w:val="0026305F"/>
    <w:pPr>
      <w:ind w:left="1021" w:firstLine="0"/>
    </w:pPr>
  </w:style>
  <w:style w:type="paragraph" w:styleId="ListContinue4">
    <w:name w:val="List Continue 4"/>
    <w:basedOn w:val="List4"/>
    <w:rsid w:val="0026305F"/>
    <w:pPr>
      <w:ind w:firstLine="0"/>
    </w:pPr>
  </w:style>
  <w:style w:type="paragraph" w:styleId="ListContinue5">
    <w:name w:val="List Continue 5"/>
    <w:basedOn w:val="List5"/>
    <w:rsid w:val="0026305F"/>
    <w:pPr>
      <w:ind w:firstLine="0"/>
    </w:pPr>
  </w:style>
  <w:style w:type="paragraph" w:styleId="ListNumber3">
    <w:name w:val="List Number 3"/>
    <w:basedOn w:val="List3"/>
    <w:rsid w:val="0026305F"/>
    <w:pPr>
      <w:numPr>
        <w:numId w:val="5"/>
      </w:numPr>
    </w:pPr>
  </w:style>
  <w:style w:type="paragraph" w:styleId="ListNumber4">
    <w:name w:val="List Number 4"/>
    <w:basedOn w:val="List4"/>
    <w:rsid w:val="0026305F"/>
    <w:pPr>
      <w:numPr>
        <w:numId w:val="6"/>
      </w:numPr>
    </w:pPr>
  </w:style>
  <w:style w:type="paragraph" w:styleId="ListNumber5">
    <w:name w:val="List Number 5"/>
    <w:basedOn w:val="List5"/>
    <w:rsid w:val="0026305F"/>
    <w:pPr>
      <w:numPr>
        <w:numId w:val="7"/>
      </w:numPr>
    </w:pPr>
  </w:style>
  <w:style w:type="paragraph" w:styleId="BlockText">
    <w:name w:val="Block Text"/>
    <w:basedOn w:val="Normal"/>
    <w:rsid w:val="002630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30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305F"/>
    <w:rPr>
      <w:sz w:val="16"/>
      <w:vertAlign w:val="superscript"/>
    </w:rPr>
  </w:style>
  <w:style w:type="character" w:customStyle="1" w:styleId="Symbols">
    <w:name w:val="Symbols"/>
    <w:basedOn w:val="DefaultParagraphFont"/>
    <w:rsid w:val="0026305F"/>
    <w:rPr>
      <w:rFonts w:ascii="Symbol" w:hAnsi="Symbol"/>
    </w:rPr>
  </w:style>
  <w:style w:type="character" w:customStyle="1" w:styleId="MenuOptions">
    <w:name w:val="Menu Options"/>
    <w:basedOn w:val="DefaultParagraphFont"/>
    <w:rsid w:val="002630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305F"/>
    <w:rPr>
      <w:b/>
    </w:rPr>
  </w:style>
  <w:style w:type="character" w:customStyle="1" w:styleId="Underlined">
    <w:name w:val="Underlined"/>
    <w:basedOn w:val="DefaultParagraphFont"/>
    <w:rsid w:val="0026305F"/>
    <w:rPr>
      <w:u w:val="single"/>
    </w:rPr>
  </w:style>
  <w:style w:type="paragraph" w:customStyle="1" w:styleId="TableBodyTextRight">
    <w:name w:val="Table Body Text Right"/>
    <w:basedOn w:val="TableBodyText"/>
    <w:rsid w:val="002630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305F"/>
    <w:rPr>
      <w:sz w:val="18"/>
    </w:rPr>
  </w:style>
  <w:style w:type="paragraph" w:customStyle="1" w:styleId="BodySmallRight">
    <w:name w:val="Body Small Right"/>
    <w:basedOn w:val="BodyTextRight"/>
    <w:rsid w:val="0026305F"/>
    <w:rPr>
      <w:sz w:val="18"/>
      <w:szCs w:val="18"/>
    </w:rPr>
  </w:style>
  <w:style w:type="paragraph" w:customStyle="1" w:styleId="MarginEdition">
    <w:name w:val="Margin Edition"/>
    <w:basedOn w:val="MarginNote"/>
    <w:rsid w:val="002630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305F"/>
    <w:rPr>
      <w:sz w:val="2"/>
      <w:szCs w:val="2"/>
    </w:rPr>
  </w:style>
  <w:style w:type="character" w:customStyle="1" w:styleId="Small">
    <w:name w:val="Small"/>
    <w:basedOn w:val="DefaultParagraphFont"/>
    <w:rsid w:val="0026305F"/>
    <w:rPr>
      <w:sz w:val="16"/>
    </w:rPr>
  </w:style>
  <w:style w:type="paragraph" w:customStyle="1" w:styleId="WideTable">
    <w:name w:val="Wide Table"/>
    <w:basedOn w:val="Normal"/>
    <w:rsid w:val="002630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305F"/>
  </w:style>
  <w:style w:type="paragraph" w:styleId="Quote">
    <w:name w:val="Quote"/>
    <w:basedOn w:val="Heading1"/>
    <w:link w:val="QuoteChar"/>
    <w:qFormat/>
    <w:rsid w:val="002630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30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305F"/>
    <w:pPr>
      <w:pageBreakBefore/>
    </w:pPr>
  </w:style>
  <w:style w:type="paragraph" w:customStyle="1" w:styleId="Border">
    <w:name w:val="Border"/>
    <w:basedOn w:val="Normal"/>
    <w:qFormat/>
    <w:rsid w:val="002630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30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0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0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30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30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30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30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30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305F"/>
    <w:rPr>
      <w:u w:val="single"/>
    </w:rPr>
  </w:style>
  <w:style w:type="character" w:customStyle="1" w:styleId="BoldandItalics">
    <w:name w:val="Bold and Italics"/>
    <w:qFormat/>
    <w:rsid w:val="0026305F"/>
    <w:rPr>
      <w:b/>
      <w:i/>
      <w:u w:val="none"/>
    </w:rPr>
  </w:style>
  <w:style w:type="paragraph" w:styleId="BalloonText">
    <w:name w:val="Balloon Text"/>
    <w:basedOn w:val="Normal"/>
    <w:link w:val="BalloonTextChar"/>
    <w:rsid w:val="002630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30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30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30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30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30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305F"/>
    <w:pPr>
      <w:spacing w:before="0" w:after="0"/>
    </w:pPr>
  </w:style>
  <w:style w:type="paragraph" w:customStyle="1" w:styleId="BodyTextBold">
    <w:name w:val="Body Text Bold"/>
    <w:basedOn w:val="BodyText"/>
    <w:qFormat/>
    <w:rsid w:val="0026305F"/>
    <w:rPr>
      <w:b/>
    </w:rPr>
  </w:style>
  <w:style w:type="character" w:styleId="Hyperlink">
    <w:name w:val="Hyperlink"/>
    <w:basedOn w:val="DefaultParagraphFont"/>
    <w:uiPriority w:val="99"/>
    <w:unhideWhenUsed/>
    <w:rsid w:val="001E62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581</Words>
  <Characters>3972</Characters>
  <Application>Microsoft Office Word</Application>
  <DocSecurity>0</DocSecurity>
  <Lines>99</Lines>
  <Paragraphs>75</Paragraphs>
  <ScaleCrop>false</ScaleCrop>
  <Company>Author-it Software Corporation Ltd.</Company>
  <LinksUpToDate>false</LinksUpToDate>
  <CharactersWithSpaces>4478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TLIX0026 Work in compliance with fuel storage and dispensing site requirements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2024-07-12T08:00:00Z</dcterms:created>
  <dcterms:modified xsi:type="dcterms:W3CDTF">2024-07-12T08:00:00Z</dcterms:modified>
</cp:coreProperties>
</file>