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47F" w:rsidP="0035547F">
      <w:pPr>
        <w:pStyle w:val="Title"/>
      </w:pPr>
      <w:r>
        <w:fldChar w:fldCharType="begin"/>
      </w:r>
      <w:r>
        <w:instrText xml:space="preserve"> TITLE   \* MERGEFORMAT </w:instrText>
      </w:r>
      <w:r>
        <w:fldChar w:fldCharType="separate"/>
      </w:r>
      <w:r>
        <w:t>TLIX0022 Decommission fuel storage and dispensing systems</w:t>
      </w:r>
      <w:r>
        <w:fldChar w:fldCharType="end"/>
      </w:r>
    </w:p>
    <w:p w:rsidR="0035547F" w:rsidP="0035547F">
      <w:pPr>
        <w:pStyle w:val="Version"/>
        <w:sectPr w:rsidSect="00777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457" w:rsidP="00777457">
      <w:pPr>
        <w:pStyle w:val="SuperHeading"/>
      </w:pPr>
      <w:r w:rsidRPr="00777457">
        <w:t>TLIX0022 Decommission fuel storage and dispensing systems</w:t>
      </w:r>
    </w:p>
    <w:p w:rsidR="00000000" w:rsidRPr="00777457" w:rsidP="00777457">
      <w:pPr>
        <w:pStyle w:val="Heading1"/>
      </w:pPr>
      <w:bookmarkStart w:id="1" w:name="O_1121438"/>
      <w:bookmarkEnd w:id="1"/>
      <w:r w:rsidRPr="00777457">
        <w:t>Modification History</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t>Release 1. This is the first release of this unit of competency in the TLI Transport and Logistics Training Package.</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2" w:name="O_1121439"/>
      <w:bookmarkEnd w:id="2"/>
      <w:r w:rsidRPr="00777457">
        <w:t>Application</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t>This unit relates to the decommissioning of fuel storage and dispen</w:t>
            </w:r>
            <w:r w:rsidRPr="00777457">
              <w:t>sing systems and completion of all required documentation and reporting.</w:t>
            </w:r>
          </w:p>
          <w:p w:rsidR="00000000" w:rsidRPr="00777457" w:rsidP="00777457">
            <w:pPr>
              <w:pStyle w:val="BodyText"/>
            </w:pPr>
            <w:r w:rsidRPr="00777457">
              <w:t>The unit covers above-ground and below-ground fuel storage tanks and applies to work at sites which store and dispense diesel and motor spirit (petrol), including ethanol blends.</w:t>
            </w:r>
          </w:p>
          <w:p w:rsidR="00000000" w:rsidRPr="00777457" w:rsidP="00777457">
            <w:pPr>
              <w:pStyle w:val="BodyText"/>
            </w:pPr>
            <w:r w:rsidRPr="00777457">
              <w:t>This</w:t>
            </w:r>
            <w:r w:rsidRPr="00777457">
              <w:t xml:space="preserve"> unit excludes tank lining and systems used for aviation fuel; and bulk fuel systems on military bases, major hazard facilities and bulk transfer terminals.</w:t>
            </w:r>
          </w:p>
          <w:p w:rsidR="00000000" w:rsidRPr="00777457" w:rsidP="00777457">
            <w:pPr>
              <w:pStyle w:val="BodyText"/>
            </w:pPr>
            <w:r w:rsidRPr="00777457">
              <w:t xml:space="preserve">This unit is appropriate for supervisory personnel involved in the decommissioning of fuel storage </w:t>
            </w:r>
            <w:r w:rsidRPr="00777457">
              <w:t xml:space="preserve">and handling systems. </w:t>
            </w:r>
          </w:p>
          <w:p w:rsidR="00000000" w:rsidRPr="00777457" w:rsidP="00777457">
            <w:pPr>
              <w:pStyle w:val="BodyText"/>
            </w:pPr>
            <w:r w:rsidRPr="00777457">
              <w:t>Licensing, legislative or certification requirements that apply to this unit may vary between jurisdictions and should be checked prior to commencing the unit.</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3" w:name="O_1121440"/>
      <w:bookmarkEnd w:id="3"/>
      <w:r w:rsidRPr="00777457">
        <w:t>Pre-requisite Unit</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t>Not applicable</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4" w:name="O_1121441"/>
      <w:bookmarkEnd w:id="4"/>
      <w:r w:rsidRPr="00777457">
        <w:t>Competency Field</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t>Not applicable</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5" w:name="O_1121442"/>
      <w:bookmarkEnd w:id="5"/>
      <w:r w:rsidRPr="00777457">
        <w:t>Unit Sector</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t>Not applicable</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6" w:name="O_1121443"/>
      <w:bookmarkEnd w:id="6"/>
      <w:r w:rsidRPr="00777457">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7745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PERFORMANCE CRITERIA</w:t>
            </w:r>
          </w:p>
        </w:tc>
      </w:tr>
      <w:tr w:rsidTr="0077745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Performance criteria describe the performance needed to demonstrate achievement of the element.</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rPr>
                <w:rStyle w:val="SpecialBold"/>
              </w:rPr>
              <w:t xml:space="preserve">Plan to decommission fuel storage and dispensing </w:t>
            </w:r>
            <w:r w:rsidRPr="00777457">
              <w:rPr>
                <w:rStyle w:val="SpecialBold"/>
              </w:rPr>
              <w:t>systems</w:t>
            </w: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 xml:space="preserve">Fuel system design, drawings and specifications are read </w:t>
            </w:r>
            <w:r w:rsidRPr="00777457">
              <w:t>and interpreted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Site conditions</w:t>
            </w:r>
            <w:r w:rsidRPr="00777457">
              <w:t xml:space="preserve"> are determined, evaluated and accommodated in work plan</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Existing site services are identified and accommodated in work plan</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Tools, equipment and personnel required to complete work are determined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Authorisations, licences or permits required for work are identified and obtained by relevant personnel</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Workplace documentation, site-specific requirements, industry standards and regulatory requirements are accessed and interpreted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Workplan is developed to ensure work is completed in correct sequence and in compliance with requirements</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Safe work method statements (SWMS) are developed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Tools, equipment and personal protective equipment (PPE) required for work plan are ide</w:t>
            </w:r>
            <w:r w:rsidRPr="00777457">
              <w:t>ntified and arranged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1.10</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Human resource requirements are identified, and competency checked against requirements</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rPr>
                <w:rStyle w:val="SpecialBold"/>
              </w:rPr>
              <w:t>Prepare to decommission fuel storage and dispensing systems</w:t>
            </w: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Site inductions are completed in accordance with workplace requirements</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Risk assessments are completed, and controls and monitoring processes implement</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Site personnel are briefed, and understandin</w:t>
            </w:r>
            <w:r w:rsidRPr="00777457">
              <w:t>g of Emergency Response Plan (ERP), hazards, protection of existing site services, site works and operational requirements confirmed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Work area is barricaded to prevent unauthorised access</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Site signage, isolation and lock-out/tag-out requireme</w:t>
            </w:r>
            <w:r w:rsidRPr="00777457">
              <w:t>nts are implemented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Materials, tools and equipment required are obtained and checked against requirements for correct operation and safety</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Work is coordinated effectively with others on the worksite</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SWMS for all work are reviewed with all site personnel and applied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rPr>
                <w:rStyle w:val="SpecialBold"/>
              </w:rPr>
              <w:t>Decommission fuel storage and dispensing systems</w:t>
            </w: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Decommissioning plan is interpreted and applied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Fuel system is isolated, fuel lines are fully drained and tank emptied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Excavations and backfilling are completed by appropriately skilled personnel in accordance with project specifications and site conditions</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 xml:space="preserve">Fuel tanks are gas-freed and prepared for transport and disposal of any fuel storage tanks in accordance with </w:t>
            </w:r>
            <w:r w:rsidRPr="00777457">
              <w:t>industry standards and regulatory requirements or arrangements made to transport tank hot</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Site is remediated in accordance with workplan, specifications and relevant regulation</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Required site testing is completed to ensure it meets industry st</w:t>
            </w:r>
            <w:r w:rsidRPr="00777457">
              <w:t>andards and regulatory requirements</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 xml:space="preserve">Any additional work required in response to test results is completed </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rPr>
                <w:rStyle w:val="SpecialBold"/>
              </w:rPr>
              <w:t>Complete work and reporting</w:t>
            </w: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Work completion is undertaken in accordance with workplan, SWMS and specifications</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Site housekeeping is completed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 xml:space="preserve">Performance is recorded and reported </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Compliance documentation and reporting is completed</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 xml:space="preserve">Site handover to relevant person/s is completed in accordance with workplace procedures </w:t>
            </w:r>
          </w:p>
        </w:tc>
      </w:tr>
      <w:tr w:rsidTr="0077745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7745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t>Authorities are advised of work completion in accordance with regulatory requirements</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7" w:name="O_1121444"/>
      <w:bookmarkEnd w:id="7"/>
      <w:r w:rsidRPr="00777457">
        <w:t>Foundation Skills</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t>Foundation skills essential to performance are explicit in the performance criteria of this unit of competency.</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8" w:name="O_1121445"/>
      <w:bookmarkEnd w:id="8"/>
      <w:r w:rsidRPr="00777457">
        <w:t>Range of Conditions</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t>Range is restricted to essential operating conditions and any other variables essential to the work environment.</w:t>
            </w:r>
          </w:p>
          <w:p w:rsidR="00000000" w:rsidRPr="00777457" w:rsidP="00777457">
            <w:pPr>
              <w:pStyle w:val="BodyText"/>
            </w:pPr>
            <w:r w:rsidRPr="00777457">
              <w:t>Non-essential conditions may be found in the TLI Transport and Logistics Training Package Companion Volume Impleme</w:t>
            </w:r>
            <w:r w:rsidRPr="00777457">
              <w:t>ntation Guide.</w:t>
            </w:r>
          </w:p>
          <w:p w:rsidR="00000000" w:rsidRPr="00777457" w:rsidP="00777457">
            <w:pPr>
              <w:pStyle w:val="BodyText"/>
            </w:pPr>
            <w:r w:rsidRPr="00777457">
              <w:t>This unit must be demonstrated related to work at a site:</w:t>
            </w:r>
          </w:p>
          <w:p w:rsidR="00000000" w:rsidRPr="00777457" w:rsidP="00777457">
            <w:pPr>
              <w:pStyle w:val="ListBullet"/>
            </w:pPr>
            <w:r w:rsidRPr="00777457">
              <w:t>with either above-ground or below-ground fuel storage tanks</w:t>
            </w:r>
          </w:p>
          <w:p w:rsidR="00000000" w:rsidRPr="00777457" w:rsidP="00777457">
            <w:pPr>
              <w:pStyle w:val="ListBullet"/>
            </w:pPr>
            <w:r w:rsidRPr="00777457">
              <w:t>which stores and dispenses diesel and motor spirit (petrol), including ethanol blends.</w:t>
            </w:r>
          </w:p>
          <w:p w:rsidR="00000000" w:rsidRPr="00777457" w:rsidP="00777457">
            <w:pPr>
              <w:pStyle w:val="BodyText"/>
            </w:pPr>
            <w:r w:rsidRPr="00777457">
              <w:t>This unit excludes:</w:t>
            </w:r>
          </w:p>
          <w:p w:rsidR="00000000" w:rsidRPr="00777457" w:rsidP="00777457">
            <w:pPr>
              <w:pStyle w:val="ListBullet"/>
            </w:pPr>
            <w:r w:rsidRPr="00777457">
              <w:t>tank lining</w:t>
            </w:r>
          </w:p>
          <w:p w:rsidR="00000000" w:rsidRPr="00777457" w:rsidP="00777457">
            <w:pPr>
              <w:pStyle w:val="ListBullet"/>
            </w:pPr>
            <w:r w:rsidRPr="00777457">
              <w:t>sy</w:t>
            </w:r>
            <w:r w:rsidRPr="00777457">
              <w:t>stems used for aviation fuel</w:t>
            </w:r>
          </w:p>
          <w:p w:rsidR="00000000" w:rsidRPr="00777457" w:rsidP="00777457">
            <w:pPr>
              <w:pStyle w:val="ListBullet"/>
            </w:pPr>
            <w:r w:rsidRPr="00777457">
              <w:t>bulk fuel systems on military bases</w:t>
            </w:r>
          </w:p>
          <w:p w:rsidR="00000000" w:rsidRPr="00777457" w:rsidP="00777457">
            <w:pPr>
              <w:pStyle w:val="ListBullet"/>
            </w:pPr>
            <w:r w:rsidRPr="00777457">
              <w:t>major hazard facilities</w:t>
            </w:r>
          </w:p>
          <w:p w:rsidR="00000000" w:rsidRPr="00777457" w:rsidP="00777457">
            <w:pPr>
              <w:pStyle w:val="ListBullet"/>
            </w:pPr>
            <w:r w:rsidRPr="00777457">
              <w:t>bulk transfer terminals</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9" w:name="O_1121446"/>
      <w:bookmarkEnd w:id="9"/>
      <w:r w:rsidRPr="00777457">
        <w:t>Unit Mapping Information</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t>This is a new unit. No equivalent unit.</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10" w:name="O_1121453"/>
      <w:bookmarkEnd w:id="10"/>
      <w:r w:rsidRPr="00777457">
        <w:t>Links</w:t>
      </w:r>
    </w:p>
    <w:p w:rsidR="00000000" w:rsidRPr="00777457" w:rsidP="0035547F">
      <w:pPr>
        <w:pStyle w:val="BodyText"/>
      </w:pPr>
      <w:r w:rsidRPr="0077745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62F05">
        <w:rPr>
          <w:rStyle w:val="Hyperlink"/>
        </w:rPr>
        <w:t>https://vetnet.gov.au/Pages/TrainingDocs.aspx?q=df441c6e-213d-43e3-874c-0b3f7036d851</w:t>
      </w:r>
      <w:r>
        <w:fldChar w:fldCharType="end"/>
      </w:r>
    </w:p>
    <w:p w:rsidR="00000000" w:rsidRPr="00777457" w:rsidP="0035547F">
      <w:pPr>
        <w:pStyle w:val="BodyText"/>
        <w:sectPr w:rsidSect="00777457">
          <w:headerReference w:type="default" r:id="rId10"/>
          <w:footerReference w:type="default" r:id="rId11"/>
          <w:pgSz w:w="11908" w:h="16833"/>
          <w:pgMar w:top="1702" w:right="1418" w:bottom="1702" w:left="1418" w:header="992" w:footer="992" w:gutter="0"/>
          <w:cols w:space="720"/>
          <w:noEndnote/>
          <w:docGrid w:linePitch="299"/>
        </w:sectPr>
      </w:pPr>
    </w:p>
    <w:p w:rsidR="00000000" w:rsidRPr="00777457" w:rsidP="00777457">
      <w:pPr>
        <w:pStyle w:val="SuperHeading"/>
      </w:pPr>
      <w:r w:rsidRPr="00777457">
        <w:t>Assessment Requirements for TLIX0022 Dec</w:t>
      </w:r>
      <w:r w:rsidRPr="00777457">
        <w:t>ommission fuel storage and dispensing systems</w:t>
      </w:r>
    </w:p>
    <w:p w:rsidR="00000000" w:rsidRPr="00777457" w:rsidP="00777457">
      <w:pPr>
        <w:pStyle w:val="Heading1"/>
      </w:pPr>
      <w:bookmarkStart w:id="11" w:name="O_1121448"/>
      <w:bookmarkEnd w:id="11"/>
      <w:r w:rsidRPr="00777457">
        <w:t>Modification History</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t>Release 1. This is the first release of this unit of competency in the TLI Transport and Logistics Training Package.</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12" w:name="O_1121449"/>
      <w:bookmarkEnd w:id="12"/>
      <w:r w:rsidRPr="00777457">
        <w:t>Performance Evidence</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Evidence req</w:t>
            </w:r>
            <w:r w:rsidRPr="00777457">
              <w:t xml:space="preserve">uired to demonstrate competence in this unit must be relevant to and satisfy all of the requirements of the elements, performance criteria and range of conditions on at least two separate occasions and include: </w:t>
            </w:r>
          </w:p>
        </w:tc>
      </w:tr>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ListBullet"/>
            </w:pPr>
            <w:r w:rsidRPr="00777457">
              <w:t>planning and coordinating work on a site t</w:t>
            </w:r>
            <w:r w:rsidRPr="00777457">
              <w:t>hat has variable hazardous areas</w:t>
            </w:r>
          </w:p>
          <w:p w:rsidR="00000000" w:rsidRPr="00777457" w:rsidP="00777457">
            <w:pPr>
              <w:pStyle w:val="ListBullet"/>
            </w:pPr>
            <w:r w:rsidRPr="00777457">
              <w:t>managing work involving multiple specialist contractors</w:t>
            </w:r>
          </w:p>
          <w:p w:rsidR="00000000" w:rsidRPr="00777457" w:rsidP="00777457">
            <w:pPr>
              <w:pStyle w:val="ListBullet"/>
            </w:pPr>
            <w:r w:rsidRPr="00777457">
              <w:t>identifying existing site services</w:t>
            </w:r>
          </w:p>
          <w:p w:rsidR="00000000" w:rsidRPr="00777457" w:rsidP="00777457">
            <w:pPr>
              <w:pStyle w:val="ListBullet"/>
            </w:pPr>
            <w:r w:rsidRPr="00777457">
              <w:t>communicating with relevant person/s to obtain and confirm work requirements</w:t>
            </w:r>
          </w:p>
          <w:p w:rsidR="00000000" w:rsidRPr="00777457" w:rsidP="00777457">
            <w:pPr>
              <w:pStyle w:val="ListBullet"/>
            </w:pPr>
            <w:r w:rsidRPr="00777457">
              <w:t>reviewing and applying safe work method statements (SWMS) for all work</w:t>
            </w:r>
          </w:p>
          <w:p w:rsidR="00000000" w:rsidRPr="00777457" w:rsidP="00777457">
            <w:pPr>
              <w:pStyle w:val="ListBullet"/>
            </w:pPr>
            <w:r w:rsidRPr="00777457">
              <w:t>working with relevant engineering consultants to develop/confirm proposed excavation plan and required structural support as may be required</w:t>
            </w:r>
          </w:p>
          <w:p w:rsidR="00000000" w:rsidRPr="00777457" w:rsidP="00777457">
            <w:pPr>
              <w:pStyle w:val="ListBullet"/>
            </w:pPr>
            <w:r w:rsidRPr="00777457">
              <w:t>isolating fuel system</w:t>
            </w:r>
          </w:p>
          <w:p w:rsidR="00000000" w:rsidRPr="00777457" w:rsidP="00777457">
            <w:pPr>
              <w:pStyle w:val="ListBullet"/>
            </w:pPr>
            <w:r w:rsidRPr="00777457">
              <w:t>ensuring excavations a</w:t>
            </w:r>
            <w:r w:rsidRPr="00777457">
              <w:t xml:space="preserve">re completed by appropriately skilled personnel in accordance with project specifications and site conditions </w:t>
            </w:r>
          </w:p>
          <w:p w:rsidR="00000000" w:rsidRPr="00777457" w:rsidP="00777457">
            <w:pPr>
              <w:pStyle w:val="ListBullet"/>
            </w:pPr>
            <w:r w:rsidRPr="00777457">
              <w:t>gas-freeing fuel system and preparing it for transport or make arrangement to transport a hot tank</w:t>
            </w:r>
          </w:p>
          <w:p w:rsidR="00000000" w:rsidRPr="00777457" w:rsidP="00777457">
            <w:pPr>
              <w:pStyle w:val="ListBullet"/>
            </w:pPr>
            <w:r w:rsidRPr="00777457">
              <w:t xml:space="preserve">remediating site in accordance with workplan, </w:t>
            </w:r>
            <w:r w:rsidRPr="00777457">
              <w:t>specifications and relevant regulation</w:t>
            </w:r>
          </w:p>
          <w:p w:rsidR="00000000" w:rsidRPr="00777457" w:rsidP="00777457">
            <w:pPr>
              <w:pStyle w:val="ListBullet"/>
            </w:pPr>
            <w:r w:rsidRPr="00777457">
              <w:t>disposing of fuel storage tanks, decontaminated and contaminated materials in accordance with industry standards and regulatory requirements</w:t>
            </w:r>
          </w:p>
          <w:p w:rsidR="00000000" w:rsidRPr="00777457" w:rsidP="00777457">
            <w:pPr>
              <w:pStyle w:val="ListBullet"/>
            </w:pPr>
            <w:r w:rsidRPr="00777457">
              <w:t>completing site testing and any additional work required in response to test</w:t>
            </w:r>
            <w:r w:rsidRPr="00777457">
              <w:t xml:space="preserve"> results in accordance with industry standards and regulatory requirements</w:t>
            </w:r>
          </w:p>
          <w:p w:rsidR="00000000" w:rsidRPr="00777457" w:rsidP="00777457">
            <w:pPr>
              <w:pStyle w:val="ListBullet"/>
            </w:pPr>
            <w:r w:rsidRPr="00777457">
              <w:t>coordinating work activities with others</w:t>
            </w:r>
          </w:p>
          <w:p w:rsidR="00000000" w:rsidRPr="00777457" w:rsidP="00777457">
            <w:pPr>
              <w:pStyle w:val="ListBullet"/>
            </w:pPr>
            <w:r w:rsidRPr="00777457">
              <w:t>monitoring work and adapting as required</w:t>
            </w:r>
          </w:p>
          <w:p w:rsidR="00000000" w:rsidRPr="00777457" w:rsidP="00777457">
            <w:pPr>
              <w:pStyle w:val="ListBullet"/>
            </w:pPr>
            <w:r w:rsidRPr="00777457">
              <w:t>completing workplace documentation and reporting.</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13" w:name="O_1121450"/>
      <w:bookmarkEnd w:id="13"/>
      <w:r w:rsidRPr="00777457">
        <w:t>Knowledge Evidence</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7457">
            <w:pPr>
              <w:pStyle w:val="BodyText"/>
              <w:rPr>
                <w:lang w:val="en-NZ"/>
              </w:rPr>
            </w:pPr>
            <w:r w:rsidRPr="00777457">
              <w:t xml:space="preserve">Evidence </w:t>
            </w:r>
            <w:r w:rsidRPr="00777457">
              <w:t xml:space="preserve">required to demonstrate competence in this unit must be relevant to and satisfy all of the requirements of the elements, performance criteria and range of conditions and include knowledge of: </w:t>
            </w:r>
          </w:p>
        </w:tc>
      </w:tr>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ListBullet"/>
            </w:pPr>
            <w:r w:rsidRPr="00777457">
              <w:t>organisational communication protocols</w:t>
            </w:r>
          </w:p>
          <w:p w:rsidR="00000000" w:rsidRPr="00777457" w:rsidP="00777457">
            <w:pPr>
              <w:pStyle w:val="ListBullet"/>
            </w:pPr>
            <w:r w:rsidRPr="00777457">
              <w:t>relevant permit types</w:t>
            </w:r>
          </w:p>
          <w:p w:rsidR="00000000" w:rsidRPr="00777457" w:rsidP="00777457">
            <w:pPr>
              <w:pStyle w:val="ListBullet"/>
            </w:pPr>
            <w:r w:rsidRPr="00777457">
              <w:t>classification of hazardous zones</w:t>
            </w:r>
          </w:p>
          <w:p w:rsidR="00000000" w:rsidRPr="00777457" w:rsidP="00777457">
            <w:pPr>
              <w:pStyle w:val="ListBullet"/>
            </w:pPr>
            <w:r w:rsidRPr="00777457">
              <w:t xml:space="preserve">safety requirements and emergency procedures </w:t>
            </w:r>
          </w:p>
          <w:p w:rsidR="00000000" w:rsidRPr="00777457" w:rsidP="00777457">
            <w:pPr>
              <w:pStyle w:val="ListBullet"/>
            </w:pPr>
            <w:r w:rsidRPr="00777457">
              <w:t>site-specific hazardous areas/zones and determining minimum distances</w:t>
            </w:r>
          </w:p>
          <w:p w:rsidR="00000000" w:rsidRPr="00777457" w:rsidP="00777457">
            <w:pPr>
              <w:pStyle w:val="ListBullet"/>
            </w:pPr>
            <w:r w:rsidRPr="00777457">
              <w:t>requirements for:</w:t>
            </w:r>
          </w:p>
          <w:p w:rsidR="00000000" w:rsidRPr="00777457" w:rsidP="00777457">
            <w:pPr>
              <w:pStyle w:val="ListBullet2"/>
            </w:pPr>
            <w:r w:rsidRPr="00777457">
              <w:t>working in different weather conditions</w:t>
            </w:r>
          </w:p>
          <w:p w:rsidR="00000000" w:rsidRPr="00777457" w:rsidP="00777457">
            <w:pPr>
              <w:pStyle w:val="ListBullet2"/>
            </w:pPr>
            <w:r w:rsidRPr="00777457">
              <w:t>working in confined spaces</w:t>
            </w:r>
          </w:p>
          <w:p w:rsidR="00000000" w:rsidRPr="00777457" w:rsidP="00777457">
            <w:pPr>
              <w:pStyle w:val="ListBullet2"/>
            </w:pPr>
            <w:r w:rsidRPr="00777457">
              <w:t>working at heights</w:t>
            </w:r>
          </w:p>
          <w:p w:rsidR="00000000" w:rsidRPr="00777457" w:rsidP="00777457">
            <w:pPr>
              <w:pStyle w:val="ListBullet2"/>
            </w:pPr>
            <w:r w:rsidRPr="00777457">
              <w:t>traffic management</w:t>
            </w:r>
          </w:p>
          <w:p w:rsidR="00000000" w:rsidRPr="00777457" w:rsidP="00777457">
            <w:pPr>
              <w:pStyle w:val="ListBullet2"/>
            </w:pPr>
            <w:r w:rsidRPr="00777457">
              <w:t>lock-out/tag-out procedures</w:t>
            </w:r>
          </w:p>
          <w:p w:rsidR="00000000" w:rsidRPr="00777457" w:rsidP="00777457">
            <w:pPr>
              <w:pStyle w:val="ListBullet2"/>
            </w:pPr>
            <w:r w:rsidRPr="00777457">
              <w:t>isolations</w:t>
            </w:r>
          </w:p>
          <w:p w:rsidR="00000000" w:rsidRPr="00777457" w:rsidP="00777457">
            <w:pPr>
              <w:pStyle w:val="ListBullet2"/>
            </w:pPr>
            <w:r w:rsidRPr="00777457">
              <w:t>site signage</w:t>
            </w:r>
          </w:p>
          <w:p w:rsidR="00000000" w:rsidRPr="00777457" w:rsidP="00777457">
            <w:pPr>
              <w:pStyle w:val="ListBullet2"/>
            </w:pPr>
            <w:r w:rsidRPr="00777457">
              <w:t>atmosphere testing</w:t>
            </w:r>
          </w:p>
          <w:p w:rsidR="00000000" w:rsidRPr="00777457" w:rsidP="00777457">
            <w:pPr>
              <w:pStyle w:val="ListBullet2"/>
            </w:pPr>
            <w:r w:rsidRPr="00777457">
              <w:t>spill management</w:t>
            </w:r>
          </w:p>
          <w:p w:rsidR="00000000" w:rsidRPr="00777457" w:rsidP="00777457">
            <w:pPr>
              <w:pStyle w:val="ListBullet2"/>
            </w:pPr>
            <w:r w:rsidRPr="00777457">
              <w:t>‘in-date’ inspection tags</w:t>
            </w:r>
          </w:p>
          <w:p w:rsidR="00000000" w:rsidRPr="00777457" w:rsidP="00777457">
            <w:pPr>
              <w:pStyle w:val="ListBullet2"/>
            </w:pPr>
            <w:r w:rsidRPr="00777457">
              <w:t>dealing with local emergency services</w:t>
            </w:r>
          </w:p>
          <w:p w:rsidR="00000000" w:rsidRPr="00777457" w:rsidP="00777457">
            <w:pPr>
              <w:pStyle w:val="ListBullet2"/>
            </w:pPr>
            <w:r w:rsidRPr="00777457">
              <w:t>tool and equipment checks</w:t>
            </w:r>
          </w:p>
          <w:p w:rsidR="00000000" w:rsidRPr="00777457" w:rsidP="00777457">
            <w:pPr>
              <w:pStyle w:val="ListBullet2"/>
            </w:pPr>
            <w:r w:rsidRPr="00777457">
              <w:t>approved contractor certification/licencing</w:t>
            </w:r>
          </w:p>
          <w:p w:rsidR="00000000" w:rsidRPr="00777457" w:rsidP="00777457">
            <w:pPr>
              <w:pStyle w:val="ListBullet"/>
            </w:pPr>
            <w:r w:rsidRPr="00777457">
              <w:t>process for de</w:t>
            </w:r>
            <w:r w:rsidRPr="00777457">
              <w:t>termining excavation depth for different systems</w:t>
            </w:r>
          </w:p>
          <w:p w:rsidR="00000000" w:rsidRPr="00777457" w:rsidP="00777457">
            <w:pPr>
              <w:pStyle w:val="ListBullet"/>
            </w:pPr>
            <w:r w:rsidRPr="00777457">
              <w:t>engineering input required for excavations</w:t>
            </w:r>
          </w:p>
          <w:p w:rsidR="00000000" w:rsidRPr="00777457" w:rsidP="00777457">
            <w:pPr>
              <w:pStyle w:val="ListBullet"/>
            </w:pPr>
            <w:r w:rsidRPr="00777457">
              <w:t>job safety analysis (JSA), safe work procedures (SWP) and SWMS</w:t>
            </w:r>
          </w:p>
          <w:p w:rsidR="00000000" w:rsidRPr="00777457" w:rsidP="00777457">
            <w:pPr>
              <w:pStyle w:val="ListBullet"/>
            </w:pPr>
            <w:r w:rsidRPr="00777457">
              <w:t>implications of changes to site conditions during work activity</w:t>
            </w:r>
          </w:p>
          <w:p w:rsidR="00000000" w:rsidRPr="00777457" w:rsidP="00777457">
            <w:pPr>
              <w:pStyle w:val="ListBullet"/>
            </w:pPr>
            <w:r w:rsidRPr="00777457">
              <w:t>methods for managing any ground contamination known in advance or found as work progresses</w:t>
            </w:r>
          </w:p>
          <w:p w:rsidR="00000000" w:rsidRPr="00777457" w:rsidP="00777457">
            <w:pPr>
              <w:pStyle w:val="ListBullet"/>
            </w:pPr>
            <w:r w:rsidRPr="00777457">
              <w:t>different types of fuels and their associated hazards</w:t>
            </w:r>
          </w:p>
          <w:p w:rsidR="00000000" w:rsidRPr="00777457" w:rsidP="00777457">
            <w:pPr>
              <w:pStyle w:val="ListBullet"/>
            </w:pPr>
            <w:r w:rsidRPr="00777457">
              <w:t>different materials and equipment required for the work and their associated hazards</w:t>
            </w:r>
          </w:p>
          <w:p w:rsidR="00000000" w:rsidRPr="00777457" w:rsidP="00777457">
            <w:pPr>
              <w:pStyle w:val="ListBullet"/>
            </w:pPr>
            <w:r w:rsidRPr="00777457">
              <w:t>work health and safety (WH</w:t>
            </w:r>
            <w:r w:rsidRPr="00777457">
              <w:t>S)/occupational health and safety (OHS) requirements for potential lead contaminated materials and equipment</w:t>
            </w:r>
          </w:p>
          <w:p w:rsidR="00000000" w:rsidRPr="00777457" w:rsidP="00777457">
            <w:pPr>
              <w:pStyle w:val="ListBullet"/>
            </w:pPr>
            <w:r w:rsidRPr="00777457">
              <w:t>site remediation requirements including sourcing fill and accelerated bio-remediation practices</w:t>
            </w:r>
          </w:p>
          <w:p w:rsidR="00000000" w:rsidRPr="00777457" w:rsidP="00777457">
            <w:pPr>
              <w:pStyle w:val="ListBullet"/>
            </w:pPr>
            <w:r w:rsidRPr="00777457">
              <w:t>fuel testing and sampling techniques</w:t>
            </w:r>
          </w:p>
          <w:p w:rsidR="00000000" w:rsidRPr="00777457" w:rsidP="00777457">
            <w:pPr>
              <w:pStyle w:val="ListBullet"/>
            </w:pPr>
            <w:r w:rsidRPr="00777457">
              <w:t>spill manageme</w:t>
            </w:r>
            <w:r w:rsidRPr="00777457">
              <w:t>nt</w:t>
            </w:r>
          </w:p>
          <w:p w:rsidR="00000000" w:rsidRPr="00777457" w:rsidP="00777457">
            <w:pPr>
              <w:pStyle w:val="ListBullet"/>
            </w:pPr>
            <w:r w:rsidRPr="00777457">
              <w:t>tank inspection techniques</w:t>
            </w:r>
          </w:p>
          <w:p w:rsidR="00000000" w:rsidRPr="00777457" w:rsidP="00777457">
            <w:pPr>
              <w:pStyle w:val="ListBullet"/>
            </w:pPr>
            <w:r w:rsidRPr="00777457">
              <w:t>Australian Standards related to certification of reporting for decommissioned fuel systems, destruction/disposal of tanks and waste disposal certificates</w:t>
            </w:r>
          </w:p>
          <w:p w:rsidR="00000000" w:rsidRPr="00777457" w:rsidP="00777457">
            <w:pPr>
              <w:pStyle w:val="ListBullet"/>
            </w:pPr>
            <w:r w:rsidRPr="00777457">
              <w:t>solid and liquid waste certificates</w:t>
            </w:r>
          </w:p>
          <w:p w:rsidR="00000000" w:rsidRPr="00777457" w:rsidP="00777457">
            <w:pPr>
              <w:pStyle w:val="ListBullet"/>
            </w:pPr>
            <w:r w:rsidRPr="00777457">
              <w:t xml:space="preserve">certification of reporting to local </w:t>
            </w:r>
            <w:r w:rsidRPr="00777457">
              <w:t>Environment Protection Authority (EPA) regulations</w:t>
            </w:r>
          </w:p>
          <w:p w:rsidR="00000000" w:rsidRPr="00777457" w:rsidP="00777457">
            <w:pPr>
              <w:pStyle w:val="ListBullet"/>
            </w:pPr>
            <w:r w:rsidRPr="00777457">
              <w:t>certification of reporting to local Development Approval (DA) conditions</w:t>
            </w:r>
          </w:p>
          <w:p w:rsidR="00000000" w:rsidRPr="00777457" w:rsidP="00777457">
            <w:pPr>
              <w:pStyle w:val="ListBullet"/>
            </w:pPr>
            <w:r w:rsidRPr="00777457">
              <w:t>jurisdictional EPA and/or local government licences for removal, transport and disposal of fill and/or potentially contaminated fill</w:t>
            </w:r>
            <w:r w:rsidRPr="00777457">
              <w:t xml:space="preserve"> from site</w:t>
            </w:r>
          </w:p>
          <w:p w:rsidR="00000000" w:rsidRPr="00777457" w:rsidP="00777457">
            <w:pPr>
              <w:pStyle w:val="ListBullet"/>
            </w:pPr>
            <w:r w:rsidRPr="00777457">
              <w:t>jurisdictional Service Station Licensing requirements.</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14" w:name="O_1121451"/>
      <w:bookmarkEnd w:id="14"/>
      <w:r w:rsidRPr="00777457">
        <w:t>Assessment Conditions</w:t>
      </w:r>
    </w:p>
    <w:tbl>
      <w:tblPr>
        <w:tblW w:w="9497" w:type="dxa"/>
        <w:tblLayout w:type="fixed"/>
        <w:tblCellMar>
          <w:left w:w="62" w:type="dxa"/>
          <w:right w:w="62" w:type="dxa"/>
        </w:tblCellMar>
        <w:tblLook w:val="0000"/>
      </w:tblPr>
      <w:tblGrid>
        <w:gridCol w:w="9497"/>
      </w:tblGrid>
      <w:tr w:rsidTr="00777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457" w:rsidP="00777457">
            <w:pPr>
              <w:pStyle w:val="BodyText"/>
            </w:pPr>
            <w:r w:rsidRPr="00777457">
              <w:t xml:space="preserve">Assessors must hold credentials specified within the Standards for Registered Training Organisations current at the time of assessment. </w:t>
            </w:r>
          </w:p>
          <w:p w:rsidR="00000000" w:rsidRPr="00777457" w:rsidP="00777457">
            <w:pPr>
              <w:pStyle w:val="BodyText"/>
            </w:pPr>
            <w:r w:rsidRPr="00777457">
              <w:t>Assessment must satisfy the Principles of Assessment and Rules of Evidence and all regulatory requirements included within the Standards for Registered Training Organisations current at the time of assessment.</w:t>
            </w:r>
          </w:p>
          <w:p w:rsidR="00000000" w:rsidRPr="00777457" w:rsidP="00777457">
            <w:pPr>
              <w:pStyle w:val="BodyText"/>
            </w:pPr>
            <w:r w:rsidRPr="00777457">
              <w:t>Assessment must occur in workplace operational</w:t>
            </w:r>
            <w:r w:rsidRPr="00777457">
              <w:t xml:space="preserve"> situations where it is appropriate to do so; where this is not appropriate, assessment must occur in simulated workplace operational situations that replicate workplace conditions.</w:t>
            </w:r>
          </w:p>
          <w:p w:rsidR="00000000" w:rsidRPr="00777457" w:rsidP="00777457">
            <w:pPr>
              <w:pStyle w:val="BodyText"/>
            </w:pPr>
            <w:r w:rsidRPr="00777457">
              <w:t>Assessment processes and techniques must be appropriate to the language, l</w:t>
            </w:r>
            <w:r w:rsidRPr="00777457">
              <w:t>iteracy and numeracy requirements of the work being performed and the needs of the candidate.</w:t>
            </w:r>
          </w:p>
          <w:p w:rsidR="00000000" w:rsidRPr="00777457" w:rsidP="00777457">
            <w:pPr>
              <w:pStyle w:val="BodyText"/>
            </w:pPr>
            <w:r w:rsidRPr="00777457">
              <w:t>Resources for assessment must include access to:</w:t>
            </w:r>
          </w:p>
          <w:p w:rsidR="00000000" w:rsidRPr="00777457" w:rsidP="00777457">
            <w:pPr>
              <w:pStyle w:val="ListBullet"/>
            </w:pPr>
            <w:r w:rsidRPr="00777457">
              <w:t xml:space="preserve">relevant and appropriate materials, tools, equipment and personal protective equipment (PPE) currently </w:t>
            </w:r>
            <w:r w:rsidRPr="00777457">
              <w:t>used in i</w:t>
            </w:r>
            <w:r w:rsidRPr="00777457">
              <w:t>ndustry</w:t>
            </w:r>
          </w:p>
          <w:p w:rsidR="00000000" w:rsidRPr="00777457" w:rsidP="00777457">
            <w:pPr>
              <w:pStyle w:val="ListBullet"/>
            </w:pPr>
            <w:r w:rsidRPr="00777457">
              <w:t>applicable documentation including legislation, regulations, codes of practice, workplace procedures, sample work permits and operation manuals.</w:t>
            </w:r>
          </w:p>
        </w:tc>
      </w:tr>
    </w:tbl>
    <w:p w:rsidR="00000000" w:rsidRPr="00777457" w:rsidP="00777457">
      <w:pPr>
        <w:pStyle w:val="NoPaddingFontSize1"/>
      </w:pPr>
    </w:p>
    <w:p w:rsidR="00000000" w:rsidRPr="00777457" w:rsidP="00777457">
      <w:pPr>
        <w:pStyle w:val="AllowPageBreak"/>
      </w:pPr>
    </w:p>
    <w:p w:rsidR="00000000" w:rsidRPr="00777457" w:rsidP="00777457">
      <w:pPr>
        <w:pStyle w:val="Heading1"/>
      </w:pPr>
      <w:bookmarkStart w:id="15" w:name="O_1121454"/>
      <w:bookmarkEnd w:id="15"/>
      <w:r w:rsidRPr="00777457">
        <w:t>Links</w:t>
      </w:r>
    </w:p>
    <w:p w:rsidR="00000000" w:rsidRPr="00777457" w:rsidP="0035547F">
      <w:pPr>
        <w:pStyle w:val="BodyText"/>
      </w:pPr>
      <w:r w:rsidRPr="0077745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62F05">
        <w:rPr>
          <w:rStyle w:val="Hyperlink"/>
        </w:rPr>
        <w:t>https://vetnet.gov.au/Pages/TrainingDocs.aspx?q=df441c6e-213d-43e3-874c-0b3f7036d851</w:t>
      </w:r>
      <w:r>
        <w:fldChar w:fldCharType="end"/>
      </w:r>
    </w:p>
    <w:p w:rsidR="00000000" w:rsidRPr="00777457" w:rsidP="00777457"/>
    <w:sectPr w:rsidSect="007774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57" w:rsidRPr="0035547F" w:rsidP="00355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47F" w:rsidP="00777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547F" w:rsidP="007774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547F" w:rsidP="007774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57" w:rsidP="00777457">
    <w:pPr>
      <w:pStyle w:val="Footer"/>
      <w:framePr w:wrap="around"/>
    </w:pPr>
    <w:r>
      <w:fldChar w:fldCharType="begin"/>
    </w:r>
    <w:r>
      <w:instrText xml:space="preserve"> DOCPROPERTY  Subject  \* MERGEFORMAT </w:instrText>
    </w:r>
    <w:r>
      <w:fldChar w:fldCharType="separate"/>
    </w:r>
    <w:r w:rsidR="0035547F">
      <w:t>Approved</w:t>
    </w:r>
    <w:r w:rsidR="0035547F">
      <w:fldChar w:fldCharType="end"/>
    </w:r>
    <w:r>
      <w:tab/>
      <w:t xml:space="preserve">Page </w:t>
    </w:r>
    <w:r>
      <w:fldChar w:fldCharType="begin"/>
    </w:r>
    <w:r>
      <w:instrText xml:space="preserve"> PAGE  \* Arabic  \* MERGEFORMAT </w:instrText>
    </w:r>
    <w:r>
      <w:fldChar w:fldCharType="separate"/>
    </w:r>
    <w:r w:rsidR="0035547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547F">
      <w:rPr>
        <w:noProof/>
      </w:rPr>
      <w:t>6</w:t>
    </w:r>
    <w:r>
      <w:rPr>
        <w:noProof/>
      </w:rPr>
      <w:fldChar w:fldCharType="end"/>
    </w:r>
  </w:p>
  <w:p w:rsidR="00777457" w:rsidP="00777457">
    <w:pPr>
      <w:pStyle w:val="Footer"/>
      <w:framePr w:wrap="around"/>
    </w:pPr>
    <w:r>
      <w:t xml:space="preserve">© Commonwealth of Australia, </w:t>
    </w:r>
    <w:r>
      <w:fldChar w:fldCharType="begin"/>
    </w:r>
    <w:r>
      <w:instrText xml:space="preserve"> DATE  \@ "yyyy"  \* MERGEFORMAT </w:instrText>
    </w:r>
    <w:r>
      <w:fldChar w:fldCharType="separate"/>
    </w:r>
    <w:r w:rsidR="0035547F">
      <w:rPr>
        <w:noProof/>
      </w:rPr>
      <w:t>2025</w:t>
    </w:r>
    <w:r>
      <w:fldChar w:fldCharType="end"/>
    </w:r>
    <w:r>
      <w:tab/>
    </w:r>
    <w:r>
      <w:fldChar w:fldCharType="begin"/>
    </w:r>
    <w:r>
      <w:instrText xml:space="preserve"> DOCPROPERTY  Author  \* MERGEFORMAT </w:instrText>
    </w:r>
    <w:r>
      <w:fldChar w:fldCharType="separate"/>
    </w:r>
    <w:r w:rsidR="0035547F">
      <w:t>Industry Skills Australia</w:t>
    </w:r>
    <w:r w:rsidR="0035547F">
      <w:fldChar w:fldCharType="end"/>
    </w:r>
  </w:p>
  <w:p w:rsidR="00777457" w:rsidP="00777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457" w:rsidRPr="0035547F" w:rsidP="00355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47F" w:rsidRPr="002D2AF8" w:rsidP="00777457">
    <w:pPr>
      <w:pStyle w:val="Header"/>
      <w:framePr w:wrap="around"/>
    </w:pPr>
    <w:r>
      <w:fldChar w:fldCharType="begin"/>
    </w:r>
    <w:r>
      <w:instrText xml:space="preserve"> TITLE   \* MERGEFORMAT </w:instrText>
    </w:r>
    <w:r>
      <w:fldChar w:fldCharType="separate"/>
    </w:r>
    <w:r>
      <w:t>TLIX0022 Decommission fuel storage and dispensing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547F" w:rsidP="007774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57" w:rsidRPr="002D2AF8" w:rsidP="00777457">
    <w:pPr>
      <w:pStyle w:val="Header"/>
      <w:framePr w:wrap="around"/>
    </w:pPr>
    <w:r>
      <w:fldChar w:fldCharType="begin"/>
    </w:r>
    <w:r>
      <w:instrText xml:space="preserve"> TITLE   \* MERGEFORMAT </w:instrText>
    </w:r>
    <w:r>
      <w:fldChar w:fldCharType="separate"/>
    </w:r>
    <w:r w:rsidR="0035547F">
      <w:t>TLIX0022 Decommission fuel storage and dispensing systems</w:t>
    </w:r>
    <w:r w:rsidR="0035547F">
      <w:fldChar w:fldCharType="end"/>
    </w:r>
    <w:r>
      <w:tab/>
      <w:t xml:space="preserve">Date this document was generated: </w:t>
    </w:r>
    <w:r>
      <w:fldChar w:fldCharType="begin"/>
    </w:r>
    <w:r>
      <w:instrText xml:space="preserve"> CREATEDATE  \@ "d MMMM yyyy"  \* MERGEFORMAT </w:instrText>
    </w:r>
    <w:r>
      <w:fldChar w:fldCharType="separate"/>
    </w:r>
    <w:r w:rsidR="0035547F">
      <w:rPr>
        <w:noProof/>
      </w:rPr>
      <w:t>2 March 2025</w:t>
    </w:r>
    <w:r>
      <w:fldChar w:fldCharType="end"/>
    </w:r>
  </w:p>
  <w:p w:rsidR="00777457" w:rsidP="00777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84D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06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86D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457"/>
    <w:pPr>
      <w:spacing w:before="360" w:after="60"/>
      <w:outlineLvl w:val="0"/>
    </w:pPr>
    <w:rPr>
      <w:sz w:val="32"/>
    </w:rPr>
  </w:style>
  <w:style w:type="paragraph" w:styleId="Heading2">
    <w:name w:val="heading 2"/>
    <w:basedOn w:val="HeadingBase"/>
    <w:next w:val="BodyText"/>
    <w:link w:val="Heading2Char"/>
    <w:qFormat/>
    <w:rsid w:val="00777457"/>
    <w:pPr>
      <w:keepLines/>
      <w:spacing w:before="240" w:after="120"/>
      <w:outlineLvl w:val="1"/>
    </w:pPr>
    <w:rPr>
      <w:sz w:val="28"/>
      <w:szCs w:val="40"/>
    </w:rPr>
  </w:style>
  <w:style w:type="paragraph" w:styleId="Heading3">
    <w:name w:val="heading 3"/>
    <w:basedOn w:val="HeadingBase"/>
    <w:next w:val="BodyText"/>
    <w:link w:val="Heading3Char"/>
    <w:qFormat/>
    <w:rsid w:val="00777457"/>
    <w:pPr>
      <w:spacing w:before="180" w:after="120"/>
      <w:outlineLvl w:val="2"/>
    </w:pPr>
    <w:rPr>
      <w:spacing w:val="-10"/>
      <w:kern w:val="32"/>
    </w:rPr>
  </w:style>
  <w:style w:type="paragraph" w:styleId="Heading4">
    <w:name w:val="heading 4"/>
    <w:basedOn w:val="HeadingBase"/>
    <w:next w:val="BodyText"/>
    <w:link w:val="Heading4Char"/>
    <w:qFormat/>
    <w:rsid w:val="00777457"/>
    <w:pPr>
      <w:spacing w:before="160" w:after="120"/>
      <w:outlineLvl w:val="3"/>
    </w:pPr>
    <w:rPr>
      <w:sz w:val="22"/>
    </w:rPr>
  </w:style>
  <w:style w:type="paragraph" w:styleId="Heading5">
    <w:name w:val="heading 5"/>
    <w:basedOn w:val="HeadingBase"/>
    <w:next w:val="Normal"/>
    <w:link w:val="Heading5Char"/>
    <w:qFormat/>
    <w:rsid w:val="00777457"/>
    <w:pPr>
      <w:spacing w:before="80"/>
      <w:outlineLvl w:val="4"/>
    </w:pPr>
    <w:rPr>
      <w:color w:val="918585"/>
      <w:sz w:val="20"/>
    </w:rPr>
  </w:style>
  <w:style w:type="paragraph" w:styleId="Heading6">
    <w:name w:val="heading 6"/>
    <w:basedOn w:val="HeadingBase"/>
    <w:next w:val="Normal"/>
    <w:link w:val="Heading6Char"/>
    <w:qFormat/>
    <w:rsid w:val="00777457"/>
    <w:pPr>
      <w:spacing w:before="60"/>
      <w:outlineLvl w:val="5"/>
    </w:pPr>
    <w:rPr>
      <w:color w:val="918585"/>
      <w:sz w:val="20"/>
    </w:rPr>
  </w:style>
  <w:style w:type="paragraph" w:styleId="Heading7">
    <w:name w:val="heading 7"/>
    <w:basedOn w:val="Normal"/>
    <w:next w:val="Normal"/>
    <w:link w:val="Heading7Char"/>
    <w:qFormat/>
    <w:rsid w:val="00777457"/>
    <w:pPr>
      <w:ind w:left="720"/>
      <w:outlineLvl w:val="6"/>
    </w:pPr>
    <w:rPr>
      <w:i/>
    </w:rPr>
  </w:style>
  <w:style w:type="paragraph" w:styleId="Heading8">
    <w:name w:val="heading 8"/>
    <w:basedOn w:val="Normal"/>
    <w:next w:val="Normal"/>
    <w:link w:val="Heading8Char"/>
    <w:qFormat/>
    <w:rsid w:val="00777457"/>
    <w:pPr>
      <w:ind w:left="720"/>
      <w:outlineLvl w:val="7"/>
    </w:pPr>
    <w:rPr>
      <w:i/>
    </w:rPr>
  </w:style>
  <w:style w:type="paragraph" w:styleId="Heading9">
    <w:name w:val="heading 9"/>
    <w:basedOn w:val="Normal"/>
    <w:next w:val="Normal"/>
    <w:link w:val="Heading9Char"/>
    <w:qFormat/>
    <w:rsid w:val="00777457"/>
    <w:pPr>
      <w:ind w:left="720"/>
      <w:outlineLvl w:val="8"/>
    </w:pPr>
    <w:rPr>
      <w:i/>
    </w:rPr>
  </w:style>
  <w:style w:type="character" w:default="1" w:styleId="DefaultParagraphFont">
    <w:name w:val="Default Paragraph Font"/>
    <w:uiPriority w:val="1"/>
    <w:unhideWhenUsed/>
    <w:rsid w:val="00777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457"/>
  </w:style>
  <w:style w:type="character" w:customStyle="1" w:styleId="Heading1Char">
    <w:name w:val="Heading 1 Char"/>
    <w:basedOn w:val="DefaultParagraphFont"/>
    <w:link w:val="Heading1"/>
    <w:rsid w:val="00777457"/>
    <w:rPr>
      <w:rFonts w:ascii="Times New Roman" w:eastAsia="Times New Roman" w:hAnsi="Times New Roman" w:cs="Times New Roman"/>
      <w:b/>
      <w:sz w:val="32"/>
      <w:szCs w:val="20"/>
      <w:lang w:eastAsia="en-US"/>
    </w:rPr>
  </w:style>
  <w:style w:type="paragraph" w:styleId="BodyText">
    <w:name w:val="Body Text"/>
    <w:basedOn w:val="Normal"/>
    <w:link w:val="BodyTextChar"/>
    <w:rsid w:val="00777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457"/>
    <w:rPr>
      <w:rFonts w:ascii="Times New Roman" w:eastAsia="Times New Roman" w:hAnsi="Times New Roman" w:cs="Times New Roman"/>
      <w:sz w:val="24"/>
      <w:lang w:eastAsia="en-US"/>
    </w:rPr>
  </w:style>
  <w:style w:type="paragraph" w:styleId="ListBullet">
    <w:name w:val="List Bullet"/>
    <w:basedOn w:val="List"/>
    <w:rsid w:val="00777457"/>
    <w:pPr>
      <w:numPr>
        <w:numId w:val="12"/>
      </w:numPr>
      <w:tabs>
        <w:tab w:val="clear" w:pos="340"/>
      </w:tabs>
      <w:spacing w:before="40" w:after="40"/>
    </w:pPr>
  </w:style>
  <w:style w:type="character" w:customStyle="1" w:styleId="SpecialBold">
    <w:name w:val="Special Bold"/>
    <w:basedOn w:val="DefaultParagraphFont"/>
    <w:rsid w:val="00777457"/>
    <w:rPr>
      <w:b/>
      <w:spacing w:val="0"/>
    </w:rPr>
  </w:style>
  <w:style w:type="paragraph" w:styleId="ListBullet2">
    <w:name w:val="List Bullet 2"/>
    <w:basedOn w:val="List2"/>
    <w:rsid w:val="00777457"/>
    <w:pPr>
      <w:numPr>
        <w:numId w:val="13"/>
      </w:numPr>
      <w:tabs>
        <w:tab w:val="clear" w:pos="680"/>
      </w:tabs>
    </w:pPr>
  </w:style>
  <w:style w:type="paragraph" w:customStyle="1" w:styleId="SuperHeading">
    <w:name w:val="SuperHeading"/>
    <w:basedOn w:val="Normal"/>
    <w:rsid w:val="00777457"/>
    <w:pPr>
      <w:spacing w:before="240" w:after="120"/>
      <w:outlineLvl w:val="0"/>
    </w:pPr>
    <w:rPr>
      <w:rFonts w:ascii="Times New Roman" w:hAnsi="Times New Roman"/>
      <w:b/>
      <w:sz w:val="32"/>
    </w:rPr>
  </w:style>
  <w:style w:type="paragraph" w:customStyle="1" w:styleId="AllowPageBreak">
    <w:name w:val="AllowPageBreak"/>
    <w:rsid w:val="007774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7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457"/>
    <w:rPr>
      <w:rFonts w:ascii="Courier New" w:eastAsia="Times New Roman" w:hAnsi="Courier New" w:cs="Times New Roman"/>
      <w:i/>
      <w:szCs w:val="20"/>
      <w:lang w:eastAsia="en-US"/>
    </w:rPr>
  </w:style>
  <w:style w:type="paragraph" w:customStyle="1" w:styleId="HeadingBase">
    <w:name w:val="Heading Base"/>
    <w:rsid w:val="00777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457"/>
    <w:pPr>
      <w:tabs>
        <w:tab w:val="right" w:leader="dot" w:pos="9072"/>
      </w:tabs>
      <w:ind w:left="567"/>
    </w:pPr>
    <w:rPr>
      <w:szCs w:val="22"/>
    </w:rPr>
  </w:style>
  <w:style w:type="paragraph" w:customStyle="1" w:styleId="TOCBase">
    <w:name w:val="TOC Base"/>
    <w:rsid w:val="00777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457"/>
    <w:pPr>
      <w:tabs>
        <w:tab w:val="right" w:leader="dot" w:pos="9072"/>
      </w:tabs>
      <w:spacing w:before="40" w:after="40"/>
      <w:ind w:left="284"/>
    </w:pPr>
    <w:rPr>
      <w:rFonts w:ascii="Times New Roman" w:hAnsi="Times New Roman"/>
    </w:rPr>
  </w:style>
  <w:style w:type="paragraph" w:styleId="TOC1">
    <w:name w:val="toc 1"/>
    <w:basedOn w:val="TOCBase"/>
    <w:next w:val="Normal"/>
    <w:rsid w:val="00777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457"/>
    <w:rPr>
      <w:rFonts w:ascii="Times New Roman" w:eastAsia="Times New Roman" w:hAnsi="Times New Roman" w:cs="Times New Roman"/>
      <w:sz w:val="16"/>
      <w:lang w:eastAsia="en-US"/>
    </w:rPr>
  </w:style>
  <w:style w:type="paragraph" w:styleId="Title">
    <w:name w:val="Title"/>
    <w:basedOn w:val="HeadingBase"/>
    <w:link w:val="TitleChar"/>
    <w:qFormat/>
    <w:rsid w:val="00777457"/>
    <w:pPr>
      <w:spacing w:before="5040"/>
      <w:jc w:val="center"/>
    </w:pPr>
    <w:rPr>
      <w:sz w:val="48"/>
      <w:szCs w:val="72"/>
      <w:lang w:val="en-US"/>
    </w:rPr>
  </w:style>
  <w:style w:type="character" w:customStyle="1" w:styleId="TitleChar">
    <w:name w:val="Title Char"/>
    <w:basedOn w:val="DefaultParagraphFont"/>
    <w:link w:val="Title"/>
    <w:rsid w:val="00777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457"/>
    <w:pPr>
      <w:tabs>
        <w:tab w:val="left" w:pos="3600"/>
        <w:tab w:val="left" w:pos="3958"/>
      </w:tabs>
    </w:pPr>
  </w:style>
  <w:style w:type="paragraph" w:styleId="List">
    <w:name w:val="List"/>
    <w:basedOn w:val="BodyText"/>
    <w:next w:val="BodyText"/>
    <w:rsid w:val="00777457"/>
    <w:pPr>
      <w:tabs>
        <w:tab w:val="left" w:pos="340"/>
      </w:tabs>
      <w:spacing w:before="60" w:after="60"/>
      <w:ind w:left="340" w:hanging="340"/>
    </w:pPr>
  </w:style>
  <w:style w:type="paragraph" w:customStyle="1" w:styleId="Note">
    <w:name w:val="Note"/>
    <w:basedOn w:val="BodyText"/>
    <w:rsid w:val="00777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457"/>
    <w:pPr>
      <w:framePr w:wrap="auto" w:hAnchor="text" w:y="6049"/>
    </w:pPr>
    <w:rPr>
      <w:color w:val="000000"/>
      <w:sz w:val="40"/>
    </w:rPr>
  </w:style>
  <w:style w:type="paragraph" w:customStyle="1" w:styleId="TOCTitle">
    <w:name w:val="TOCTitle"/>
    <w:basedOn w:val="Heading1"/>
    <w:rsid w:val="00777457"/>
    <w:pPr>
      <w:spacing w:after="240"/>
      <w:jc w:val="center"/>
      <w:outlineLvl w:val="9"/>
    </w:pPr>
    <w:rPr>
      <w:caps/>
    </w:rPr>
  </w:style>
  <w:style w:type="paragraph" w:customStyle="1" w:styleId="Version">
    <w:name w:val="Version"/>
    <w:rsid w:val="00777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457"/>
    <w:pPr>
      <w:keepNext w:val="0"/>
      <w:tabs>
        <w:tab w:val="right" w:pos="4176"/>
      </w:tabs>
      <w:ind w:left="198" w:hanging="198"/>
    </w:pPr>
    <w:rPr>
      <w:rFonts w:ascii="Garamond" w:hAnsi="Garamond"/>
    </w:rPr>
  </w:style>
  <w:style w:type="paragraph" w:styleId="IndexHeading">
    <w:name w:val="index heading"/>
    <w:basedOn w:val="Normal"/>
    <w:next w:val="Index1"/>
    <w:semiHidden/>
    <w:rsid w:val="00777457"/>
    <w:pPr>
      <w:spacing w:before="120" w:after="120"/>
    </w:pPr>
    <w:rPr>
      <w:rFonts w:ascii="Arial" w:hAnsi="Arial"/>
      <w:b/>
      <w:color w:val="918585"/>
      <w:sz w:val="24"/>
    </w:rPr>
  </w:style>
  <w:style w:type="paragraph" w:styleId="Header">
    <w:name w:val="header"/>
    <w:basedOn w:val="Normal"/>
    <w:link w:val="HeaderChar"/>
    <w:rsid w:val="00777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457"/>
    <w:rPr>
      <w:rFonts w:ascii="Times New Roman" w:eastAsia="Times New Roman" w:hAnsi="Times New Roman" w:cs="Times New Roman"/>
      <w:sz w:val="16"/>
      <w:szCs w:val="20"/>
      <w:lang w:val="en-GB" w:eastAsia="en-US"/>
    </w:rPr>
  </w:style>
  <w:style w:type="paragraph" w:customStyle="1" w:styleId="Chapter">
    <w:name w:val="Chapter"/>
    <w:basedOn w:val="Normal"/>
    <w:rsid w:val="00777457"/>
    <w:pPr>
      <w:spacing w:before="240"/>
    </w:pPr>
    <w:rPr>
      <w:rFonts w:ascii="Times New Roman" w:hAnsi="Times New Roman"/>
      <w:smallCaps/>
      <w:spacing w:val="80"/>
      <w:sz w:val="28"/>
    </w:rPr>
  </w:style>
  <w:style w:type="paragraph" w:customStyle="1" w:styleId="InChapter">
    <w:name w:val="InChapter"/>
    <w:basedOn w:val="Heading3"/>
    <w:rsid w:val="00777457"/>
    <w:pPr>
      <w:spacing w:after="240"/>
      <w:outlineLvl w:val="9"/>
    </w:pPr>
    <w:rPr>
      <w:noProof/>
    </w:rPr>
  </w:style>
  <w:style w:type="paragraph" w:styleId="Index2">
    <w:name w:val="index 2"/>
    <w:basedOn w:val="Normal"/>
    <w:next w:val="Normal"/>
    <w:semiHidden/>
    <w:rsid w:val="00777457"/>
    <w:pPr>
      <w:tabs>
        <w:tab w:val="right" w:pos="4176"/>
      </w:tabs>
      <w:ind w:left="568" w:hanging="284"/>
    </w:pPr>
    <w:rPr>
      <w:rFonts w:ascii="Garamond" w:hAnsi="Garamond"/>
    </w:rPr>
  </w:style>
  <w:style w:type="paragraph" w:customStyle="1" w:styleId="Byline">
    <w:name w:val="Byline"/>
    <w:rsid w:val="00777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457"/>
    <w:pPr>
      <w:tabs>
        <w:tab w:val="clear" w:pos="3600"/>
        <w:tab w:val="clear" w:pos="3958"/>
      </w:tabs>
      <w:jc w:val="right"/>
    </w:pPr>
  </w:style>
  <w:style w:type="character" w:styleId="Emphasis">
    <w:name w:val="Emphasis"/>
    <w:basedOn w:val="DefaultParagraphFont"/>
    <w:qFormat/>
    <w:rsid w:val="00777457"/>
    <w:rPr>
      <w:i/>
    </w:rPr>
  </w:style>
  <w:style w:type="paragraph" w:styleId="Caption">
    <w:name w:val="caption"/>
    <w:basedOn w:val="BodyText"/>
    <w:next w:val="Normal"/>
    <w:qFormat/>
    <w:rsid w:val="00777457"/>
    <w:pPr>
      <w:framePr w:w="2268" w:hSpace="181" w:vSpace="181" w:wrap="around" w:vAnchor="text" w:hAnchor="page" w:x="1135" w:y="285" w:anchorLock="1"/>
    </w:pPr>
    <w:rPr>
      <w:i/>
    </w:rPr>
  </w:style>
  <w:style w:type="paragraph" w:customStyle="1" w:styleId="MiniTOCTitle">
    <w:name w:val="MiniTOCTitle"/>
    <w:basedOn w:val="Heading4"/>
    <w:rsid w:val="00777457"/>
    <w:pPr>
      <w:spacing w:before="240"/>
      <w:outlineLvl w:val="9"/>
    </w:pPr>
    <w:rPr>
      <w:noProof/>
      <w:sz w:val="24"/>
    </w:rPr>
  </w:style>
  <w:style w:type="paragraph" w:customStyle="1" w:styleId="MiniTOCItem">
    <w:name w:val="MiniTOCItem"/>
    <w:basedOn w:val="ListBullet"/>
    <w:rsid w:val="00777457"/>
    <w:pPr>
      <w:numPr>
        <w:numId w:val="0"/>
      </w:numPr>
      <w:tabs>
        <w:tab w:val="right" w:leader="dot" w:pos="6521"/>
      </w:tabs>
      <w:spacing w:before="0" w:after="0"/>
    </w:pPr>
  </w:style>
  <w:style w:type="paragraph" w:customStyle="1" w:styleId="TOFTitle">
    <w:name w:val="TOFTitle"/>
    <w:basedOn w:val="TOCTitle"/>
    <w:rsid w:val="00777457"/>
  </w:style>
  <w:style w:type="paragraph" w:styleId="TableofFigures">
    <w:name w:val="table of figures"/>
    <w:basedOn w:val="Normal"/>
    <w:next w:val="Normal"/>
    <w:semiHidden/>
    <w:rsid w:val="00777457"/>
    <w:pPr>
      <w:tabs>
        <w:tab w:val="right" w:leader="dot" w:pos="9072"/>
      </w:tabs>
      <w:ind w:left="970" w:hanging="403"/>
    </w:pPr>
    <w:rPr>
      <w:rFonts w:ascii="Times New Roman" w:hAnsi="Times New Roman"/>
      <w:b/>
    </w:rPr>
  </w:style>
  <w:style w:type="paragraph" w:styleId="ListNumber">
    <w:name w:val="List Number"/>
    <w:basedOn w:val="List"/>
    <w:rsid w:val="00777457"/>
    <w:pPr>
      <w:numPr>
        <w:numId w:val="15"/>
      </w:numPr>
      <w:tabs>
        <w:tab w:val="clear" w:pos="340"/>
      </w:tabs>
    </w:pPr>
  </w:style>
  <w:style w:type="character" w:customStyle="1" w:styleId="WingdingSymbols">
    <w:name w:val="Wingding Symbols"/>
    <w:rsid w:val="00777457"/>
    <w:rPr>
      <w:rFonts w:ascii="Wingdings" w:hAnsi="Wingdings"/>
    </w:rPr>
  </w:style>
  <w:style w:type="paragraph" w:customStyle="1" w:styleId="TableHeading">
    <w:name w:val="Table Heading"/>
    <w:basedOn w:val="HeadingBase"/>
    <w:rsid w:val="00777457"/>
    <w:pPr>
      <w:keepLines/>
      <w:pBdr>
        <w:bottom w:val="single" w:sz="6" w:space="1" w:color="918585"/>
      </w:pBdr>
      <w:spacing w:before="240"/>
    </w:pPr>
  </w:style>
  <w:style w:type="character" w:customStyle="1" w:styleId="HotSpot">
    <w:name w:val="HotSpot"/>
    <w:rsid w:val="00777457"/>
    <w:rPr>
      <w:color w:val="0033CC"/>
      <w:u w:val="none"/>
    </w:rPr>
  </w:style>
  <w:style w:type="paragraph" w:customStyle="1" w:styleId="BodyTextRight">
    <w:name w:val="Body Text Right"/>
    <w:basedOn w:val="BodyText"/>
    <w:rsid w:val="00777457"/>
    <w:pPr>
      <w:spacing w:before="0" w:after="0"/>
      <w:jc w:val="right"/>
    </w:pPr>
  </w:style>
  <w:style w:type="paragraph" w:styleId="Index3">
    <w:name w:val="index 3"/>
    <w:basedOn w:val="ListNumber2"/>
    <w:next w:val="Normal"/>
    <w:semiHidden/>
    <w:rsid w:val="00777457"/>
    <w:pPr>
      <w:numPr>
        <w:numId w:val="0"/>
      </w:numPr>
      <w:tabs>
        <w:tab w:val="right" w:leader="dot" w:pos="4176"/>
      </w:tabs>
    </w:pPr>
  </w:style>
  <w:style w:type="paragraph" w:styleId="ListNumber2">
    <w:name w:val="List Number 2"/>
    <w:basedOn w:val="List2"/>
    <w:rsid w:val="00777457"/>
    <w:pPr>
      <w:numPr>
        <w:numId w:val="10"/>
      </w:numPr>
      <w:tabs>
        <w:tab w:val="clear" w:pos="1060"/>
      </w:tabs>
    </w:pPr>
  </w:style>
  <w:style w:type="paragraph" w:customStyle="1" w:styleId="MarginNote">
    <w:name w:val="Margin Note"/>
    <w:basedOn w:val="BodyText"/>
    <w:rsid w:val="00777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457"/>
    <w:rPr>
      <w:sz w:val="32"/>
    </w:rPr>
  </w:style>
  <w:style w:type="paragraph" w:customStyle="1" w:styleId="HeadingProcedure">
    <w:name w:val="Heading Procedure"/>
    <w:basedOn w:val="HeadingBase"/>
    <w:next w:val="Normal"/>
    <w:rsid w:val="00777457"/>
    <w:pPr>
      <w:tabs>
        <w:tab w:val="left" w:pos="0"/>
      </w:tabs>
      <w:spacing w:before="120" w:after="60"/>
    </w:pPr>
    <w:rPr>
      <w:i/>
      <w:color w:val="918585"/>
      <w:sz w:val="22"/>
    </w:rPr>
  </w:style>
  <w:style w:type="paragraph" w:customStyle="1" w:styleId="TableBodyText">
    <w:name w:val="Table Body Text"/>
    <w:basedOn w:val="BodyText"/>
    <w:rsid w:val="00777457"/>
    <w:pPr>
      <w:spacing w:before="60" w:after="60"/>
    </w:pPr>
  </w:style>
  <w:style w:type="paragraph" w:styleId="ListContinue">
    <w:name w:val="List Continue"/>
    <w:basedOn w:val="List"/>
    <w:rsid w:val="00777457"/>
    <w:pPr>
      <w:ind w:firstLine="0"/>
    </w:pPr>
  </w:style>
  <w:style w:type="paragraph" w:customStyle="1" w:styleId="ListNote">
    <w:name w:val="List Note"/>
    <w:basedOn w:val="List"/>
    <w:rsid w:val="00777457"/>
    <w:pPr>
      <w:pBdr>
        <w:top w:val="single" w:sz="6" w:space="2" w:color="918585"/>
        <w:bottom w:val="single" w:sz="6" w:space="2" w:color="918585"/>
      </w:pBdr>
      <w:tabs>
        <w:tab w:val="left" w:pos="1021"/>
      </w:tabs>
      <w:ind w:firstLine="0"/>
    </w:pPr>
  </w:style>
  <w:style w:type="paragraph" w:customStyle="1" w:styleId="Warning">
    <w:name w:val="Warning"/>
    <w:basedOn w:val="BodyText"/>
    <w:rsid w:val="00777457"/>
    <w:pPr>
      <w:shd w:val="clear" w:color="auto" w:fill="D9D9D9"/>
      <w:tabs>
        <w:tab w:val="left" w:pos="992"/>
      </w:tabs>
      <w:ind w:left="119" w:right="119"/>
    </w:pPr>
    <w:rPr>
      <w:sz w:val="20"/>
    </w:rPr>
  </w:style>
  <w:style w:type="paragraph" w:customStyle="1" w:styleId="MarginIcons">
    <w:name w:val="Margin Icons"/>
    <w:basedOn w:val="BodyText"/>
    <w:rsid w:val="00777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457"/>
    <w:rPr>
      <w:rFonts w:ascii="Courier New" w:hAnsi="Courier New"/>
    </w:rPr>
  </w:style>
  <w:style w:type="paragraph" w:customStyle="1" w:styleId="NoteBullet">
    <w:name w:val="Note Bullet"/>
    <w:basedOn w:val="Note"/>
    <w:rsid w:val="00777457"/>
    <w:pPr>
      <w:tabs>
        <w:tab w:val="clear" w:pos="680"/>
      </w:tabs>
      <w:spacing w:before="60" w:after="60"/>
    </w:pPr>
  </w:style>
  <w:style w:type="paragraph" w:customStyle="1" w:styleId="SubHeading2">
    <w:name w:val="SubHeading2"/>
    <w:basedOn w:val="HeadingBase"/>
    <w:rsid w:val="00777457"/>
    <w:pPr>
      <w:spacing w:before="240" w:after="60"/>
    </w:pPr>
    <w:rPr>
      <w:sz w:val="20"/>
    </w:rPr>
  </w:style>
  <w:style w:type="paragraph" w:customStyle="1" w:styleId="SubHeading1">
    <w:name w:val="SubHeading1"/>
    <w:basedOn w:val="HeadingBase"/>
    <w:rsid w:val="00777457"/>
    <w:pPr>
      <w:spacing w:before="240" w:after="60"/>
    </w:pPr>
    <w:rPr>
      <w:color w:val="918585"/>
      <w:sz w:val="22"/>
    </w:rPr>
  </w:style>
  <w:style w:type="paragraph" w:customStyle="1" w:styleId="SideHeading">
    <w:name w:val="Side Heading"/>
    <w:basedOn w:val="HeadingBase"/>
    <w:rsid w:val="00777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457"/>
    <w:pPr>
      <w:tabs>
        <w:tab w:val="num" w:pos="360"/>
      </w:tabs>
    </w:pPr>
  </w:style>
  <w:style w:type="paragraph" w:styleId="PlainText">
    <w:name w:val="Plain Text"/>
    <w:basedOn w:val="Normal"/>
    <w:link w:val="PlainTextChar"/>
    <w:rsid w:val="00777457"/>
    <w:rPr>
      <w:sz w:val="20"/>
    </w:rPr>
  </w:style>
  <w:style w:type="character" w:customStyle="1" w:styleId="PlainTextChar">
    <w:name w:val="Plain Text Char"/>
    <w:basedOn w:val="DefaultParagraphFont"/>
    <w:link w:val="PlainText"/>
    <w:rsid w:val="00777457"/>
    <w:rPr>
      <w:rFonts w:ascii="Courier New" w:eastAsia="Times New Roman" w:hAnsi="Courier New" w:cs="Times New Roman"/>
      <w:sz w:val="20"/>
      <w:szCs w:val="20"/>
      <w:lang w:eastAsia="en-US"/>
    </w:rPr>
  </w:style>
  <w:style w:type="character" w:customStyle="1" w:styleId="MenuOption">
    <w:name w:val="Menu Option"/>
    <w:basedOn w:val="DefaultParagraphFont"/>
    <w:rsid w:val="00777457"/>
    <w:rPr>
      <w:b/>
      <w:smallCaps/>
    </w:rPr>
  </w:style>
  <w:style w:type="paragraph" w:customStyle="1" w:styleId="TableListNumber">
    <w:name w:val="Table List Number"/>
    <w:basedOn w:val="ListNumber"/>
    <w:rsid w:val="00777457"/>
    <w:pPr>
      <w:numPr>
        <w:numId w:val="0"/>
      </w:numPr>
    </w:pPr>
  </w:style>
  <w:style w:type="paragraph" w:styleId="TOC4">
    <w:name w:val="toc 4"/>
    <w:basedOn w:val="TOCBase"/>
    <w:next w:val="Normal"/>
    <w:semiHidden/>
    <w:rsid w:val="00777457"/>
    <w:pPr>
      <w:tabs>
        <w:tab w:val="right" w:leader="dot" w:pos="9071"/>
      </w:tabs>
      <w:ind w:left="1701"/>
    </w:pPr>
  </w:style>
  <w:style w:type="paragraph" w:customStyle="1" w:styleId="ListAlpha">
    <w:name w:val="List Alpha"/>
    <w:basedOn w:val="List"/>
    <w:rsid w:val="00777457"/>
    <w:pPr>
      <w:numPr>
        <w:numId w:val="9"/>
      </w:numPr>
    </w:pPr>
  </w:style>
  <w:style w:type="paragraph" w:customStyle="1" w:styleId="ListAlpha2">
    <w:name w:val="List Alpha 2"/>
    <w:basedOn w:val="List2"/>
    <w:rsid w:val="00777457"/>
    <w:pPr>
      <w:numPr>
        <w:numId w:val="8"/>
      </w:numPr>
    </w:pPr>
  </w:style>
  <w:style w:type="paragraph" w:styleId="List2">
    <w:name w:val="List 2"/>
    <w:basedOn w:val="BodyText"/>
    <w:rsid w:val="00777457"/>
    <w:pPr>
      <w:tabs>
        <w:tab w:val="left" w:pos="680"/>
      </w:tabs>
      <w:spacing w:before="60" w:after="60"/>
      <w:ind w:left="680" w:hanging="340"/>
    </w:pPr>
  </w:style>
  <w:style w:type="paragraph" w:styleId="List3">
    <w:name w:val="List 3"/>
    <w:basedOn w:val="BodyText"/>
    <w:rsid w:val="00777457"/>
    <w:pPr>
      <w:tabs>
        <w:tab w:val="left" w:pos="1021"/>
      </w:tabs>
      <w:spacing w:before="60" w:after="60"/>
      <w:ind w:left="1020" w:hanging="340"/>
    </w:pPr>
  </w:style>
  <w:style w:type="paragraph" w:styleId="List4">
    <w:name w:val="List 4"/>
    <w:basedOn w:val="BodyText"/>
    <w:rsid w:val="00777457"/>
    <w:pPr>
      <w:tabs>
        <w:tab w:val="left" w:pos="1361"/>
      </w:tabs>
      <w:spacing w:before="60" w:after="60"/>
      <w:ind w:left="1361" w:hanging="340"/>
    </w:pPr>
  </w:style>
  <w:style w:type="paragraph" w:styleId="List5">
    <w:name w:val="List 5"/>
    <w:basedOn w:val="BodyText"/>
    <w:rsid w:val="00777457"/>
    <w:pPr>
      <w:tabs>
        <w:tab w:val="left" w:pos="1701"/>
      </w:tabs>
      <w:spacing w:before="60" w:after="60"/>
      <w:ind w:left="1701" w:hanging="340"/>
    </w:pPr>
  </w:style>
  <w:style w:type="paragraph" w:styleId="ListBullet3">
    <w:name w:val="List Bullet 3"/>
    <w:basedOn w:val="List3"/>
    <w:rsid w:val="00777457"/>
    <w:pPr>
      <w:numPr>
        <w:numId w:val="14"/>
      </w:numPr>
      <w:tabs>
        <w:tab w:val="clear" w:pos="1021"/>
      </w:tabs>
      <w:ind w:left="1037" w:hanging="357"/>
    </w:pPr>
  </w:style>
  <w:style w:type="paragraph" w:styleId="ListBullet4">
    <w:name w:val="List Bullet 4"/>
    <w:basedOn w:val="List4"/>
    <w:rsid w:val="00777457"/>
    <w:pPr>
      <w:numPr>
        <w:numId w:val="3"/>
      </w:numPr>
      <w:tabs>
        <w:tab w:val="clear" w:pos="1361"/>
      </w:tabs>
    </w:pPr>
  </w:style>
  <w:style w:type="paragraph" w:styleId="ListBullet5">
    <w:name w:val="List Bullet 5"/>
    <w:basedOn w:val="List5"/>
    <w:rsid w:val="00777457"/>
    <w:pPr>
      <w:numPr>
        <w:numId w:val="4"/>
      </w:numPr>
    </w:pPr>
  </w:style>
  <w:style w:type="paragraph" w:styleId="ListContinue2">
    <w:name w:val="List Continue 2"/>
    <w:basedOn w:val="List2"/>
    <w:rsid w:val="00777457"/>
    <w:pPr>
      <w:ind w:firstLine="0"/>
    </w:pPr>
  </w:style>
  <w:style w:type="paragraph" w:styleId="ListContinue3">
    <w:name w:val="List Continue 3"/>
    <w:basedOn w:val="List3"/>
    <w:rsid w:val="00777457"/>
    <w:pPr>
      <w:ind w:left="1021" w:firstLine="0"/>
    </w:pPr>
  </w:style>
  <w:style w:type="paragraph" w:styleId="ListContinue4">
    <w:name w:val="List Continue 4"/>
    <w:basedOn w:val="List4"/>
    <w:rsid w:val="00777457"/>
    <w:pPr>
      <w:ind w:firstLine="0"/>
    </w:pPr>
  </w:style>
  <w:style w:type="paragraph" w:styleId="ListContinue5">
    <w:name w:val="List Continue 5"/>
    <w:basedOn w:val="List5"/>
    <w:rsid w:val="00777457"/>
    <w:pPr>
      <w:ind w:firstLine="0"/>
    </w:pPr>
  </w:style>
  <w:style w:type="paragraph" w:styleId="ListNumber3">
    <w:name w:val="List Number 3"/>
    <w:basedOn w:val="List3"/>
    <w:rsid w:val="00777457"/>
    <w:pPr>
      <w:numPr>
        <w:numId w:val="5"/>
      </w:numPr>
    </w:pPr>
  </w:style>
  <w:style w:type="paragraph" w:styleId="ListNumber4">
    <w:name w:val="List Number 4"/>
    <w:basedOn w:val="List4"/>
    <w:rsid w:val="00777457"/>
    <w:pPr>
      <w:numPr>
        <w:numId w:val="6"/>
      </w:numPr>
    </w:pPr>
  </w:style>
  <w:style w:type="paragraph" w:styleId="ListNumber5">
    <w:name w:val="List Number 5"/>
    <w:basedOn w:val="List5"/>
    <w:rsid w:val="00777457"/>
    <w:pPr>
      <w:numPr>
        <w:numId w:val="7"/>
      </w:numPr>
    </w:pPr>
  </w:style>
  <w:style w:type="paragraph" w:styleId="BlockText">
    <w:name w:val="Block Text"/>
    <w:basedOn w:val="Normal"/>
    <w:rsid w:val="00777457"/>
    <w:pPr>
      <w:spacing w:after="120"/>
      <w:ind w:left="1440" w:right="1440"/>
    </w:pPr>
  </w:style>
  <w:style w:type="character" w:customStyle="1" w:styleId="Subscript">
    <w:name w:val="Subscript"/>
    <w:basedOn w:val="DefaultParagraphFont"/>
    <w:rsid w:val="00777457"/>
    <w:rPr>
      <w:sz w:val="16"/>
      <w:vertAlign w:val="subscript"/>
    </w:rPr>
  </w:style>
  <w:style w:type="character" w:customStyle="1" w:styleId="Superscript">
    <w:name w:val="Superscript"/>
    <w:basedOn w:val="DefaultParagraphFont"/>
    <w:rsid w:val="00777457"/>
    <w:rPr>
      <w:sz w:val="16"/>
      <w:vertAlign w:val="superscript"/>
    </w:rPr>
  </w:style>
  <w:style w:type="character" w:customStyle="1" w:styleId="Symbols">
    <w:name w:val="Symbols"/>
    <w:basedOn w:val="DefaultParagraphFont"/>
    <w:rsid w:val="00777457"/>
    <w:rPr>
      <w:rFonts w:ascii="Symbol" w:hAnsi="Symbol"/>
    </w:rPr>
  </w:style>
  <w:style w:type="character" w:customStyle="1" w:styleId="MenuOptions">
    <w:name w:val="Menu Options"/>
    <w:basedOn w:val="DefaultParagraphFont"/>
    <w:rsid w:val="00777457"/>
    <w:rPr>
      <w:rFonts w:ascii="Arial Narrow" w:hAnsi="Arial Narrow"/>
      <w:smallCaps/>
    </w:rPr>
  </w:style>
  <w:style w:type="character" w:customStyle="1" w:styleId="Buttons">
    <w:name w:val="Buttons"/>
    <w:basedOn w:val="DefaultParagraphFont"/>
    <w:rsid w:val="00777457"/>
    <w:rPr>
      <w:b/>
    </w:rPr>
  </w:style>
  <w:style w:type="character" w:customStyle="1" w:styleId="Underlined">
    <w:name w:val="Underlined"/>
    <w:basedOn w:val="DefaultParagraphFont"/>
    <w:rsid w:val="00777457"/>
    <w:rPr>
      <w:u w:val="single"/>
    </w:rPr>
  </w:style>
  <w:style w:type="paragraph" w:customStyle="1" w:styleId="TableBodyTextRight">
    <w:name w:val="Table Body Text Right"/>
    <w:basedOn w:val="TableBodyText"/>
    <w:rsid w:val="00777457"/>
    <w:pPr>
      <w:widowControl w:val="0"/>
      <w:autoSpaceDE w:val="0"/>
      <w:autoSpaceDN w:val="0"/>
      <w:adjustRightInd w:val="0"/>
      <w:jc w:val="right"/>
    </w:pPr>
    <w:rPr>
      <w:rFonts w:cs="Arial"/>
      <w:szCs w:val="18"/>
    </w:rPr>
  </w:style>
  <w:style w:type="paragraph" w:customStyle="1" w:styleId="CopyrightText">
    <w:name w:val="Copyright Text"/>
    <w:basedOn w:val="BodyText"/>
    <w:rsid w:val="00777457"/>
    <w:rPr>
      <w:sz w:val="18"/>
    </w:rPr>
  </w:style>
  <w:style w:type="paragraph" w:customStyle="1" w:styleId="BodySmallRight">
    <w:name w:val="Body Small Right"/>
    <w:basedOn w:val="BodyTextRight"/>
    <w:rsid w:val="00777457"/>
    <w:rPr>
      <w:sz w:val="18"/>
      <w:szCs w:val="18"/>
    </w:rPr>
  </w:style>
  <w:style w:type="paragraph" w:customStyle="1" w:styleId="MarginEdition">
    <w:name w:val="Margin Edition"/>
    <w:basedOn w:val="MarginNote"/>
    <w:rsid w:val="00777457"/>
    <w:pPr>
      <w:spacing w:before="0" w:after="0"/>
    </w:pPr>
    <w:rPr>
      <w:rFonts w:ascii="Times New Roman" w:hAnsi="Times New Roman"/>
      <w:color w:val="999999"/>
    </w:rPr>
  </w:style>
  <w:style w:type="paragraph" w:customStyle="1" w:styleId="Spacer">
    <w:name w:val="Spacer"/>
    <w:basedOn w:val="Normal"/>
    <w:rsid w:val="00777457"/>
    <w:rPr>
      <w:sz w:val="2"/>
      <w:szCs w:val="2"/>
    </w:rPr>
  </w:style>
  <w:style w:type="character" w:customStyle="1" w:styleId="Small">
    <w:name w:val="Small"/>
    <w:basedOn w:val="DefaultParagraphFont"/>
    <w:rsid w:val="00777457"/>
    <w:rPr>
      <w:sz w:val="16"/>
    </w:rPr>
  </w:style>
  <w:style w:type="paragraph" w:customStyle="1" w:styleId="WideTable">
    <w:name w:val="Wide Table"/>
    <w:basedOn w:val="Normal"/>
    <w:rsid w:val="00777457"/>
    <w:pPr>
      <w:ind w:left="-1418"/>
    </w:pPr>
    <w:rPr>
      <w:sz w:val="2"/>
      <w:szCs w:val="2"/>
    </w:rPr>
  </w:style>
  <w:style w:type="character" w:styleId="PageNumber">
    <w:name w:val="page number"/>
    <w:basedOn w:val="DefaultParagraphFont"/>
    <w:rsid w:val="00777457"/>
  </w:style>
  <w:style w:type="paragraph" w:styleId="Quote">
    <w:name w:val="Quote"/>
    <w:basedOn w:val="Heading1"/>
    <w:link w:val="QuoteChar"/>
    <w:qFormat/>
    <w:rsid w:val="00777457"/>
    <w:rPr>
      <w:b w:val="0"/>
      <w:sz w:val="72"/>
      <w:szCs w:val="72"/>
      <w:lang w:val="en-NZ"/>
    </w:rPr>
  </w:style>
  <w:style w:type="character" w:customStyle="1" w:styleId="QuoteChar">
    <w:name w:val="Quote Char"/>
    <w:basedOn w:val="DefaultParagraphFont"/>
    <w:link w:val="Quote"/>
    <w:rsid w:val="00777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457"/>
    <w:pPr>
      <w:pageBreakBefore/>
    </w:pPr>
  </w:style>
  <w:style w:type="paragraph" w:customStyle="1" w:styleId="Border">
    <w:name w:val="Border"/>
    <w:basedOn w:val="Normal"/>
    <w:qFormat/>
    <w:rsid w:val="00777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457"/>
    <w:rPr>
      <w:b/>
      <w:bCs/>
      <w:i/>
      <w:iCs/>
      <w:color w:val="auto"/>
    </w:rPr>
  </w:style>
  <w:style w:type="paragraph" w:styleId="IntenseQuote">
    <w:name w:val="Intense Quote"/>
    <w:basedOn w:val="Normal"/>
    <w:next w:val="Normal"/>
    <w:link w:val="IntenseQuoteChar"/>
    <w:uiPriority w:val="30"/>
    <w:qFormat/>
    <w:rsid w:val="00777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457"/>
    <w:rPr>
      <w:smallCaps/>
      <w:color w:val="auto"/>
      <w:u w:val="single"/>
    </w:rPr>
  </w:style>
  <w:style w:type="character" w:styleId="IntenseReference">
    <w:name w:val="Intense Reference"/>
    <w:basedOn w:val="DefaultParagraphFont"/>
    <w:uiPriority w:val="32"/>
    <w:qFormat/>
    <w:rsid w:val="00777457"/>
    <w:rPr>
      <w:b/>
      <w:bCs/>
      <w:smallCaps/>
      <w:color w:val="auto"/>
      <w:spacing w:val="5"/>
      <w:u w:val="single"/>
    </w:rPr>
  </w:style>
  <w:style w:type="paragraph" w:customStyle="1" w:styleId="2ColumnHeading">
    <w:name w:val="2Column Heading"/>
    <w:basedOn w:val="BodyText"/>
    <w:qFormat/>
    <w:rsid w:val="00777457"/>
    <w:pPr>
      <w:spacing w:after="60"/>
      <w:ind w:left="-2268"/>
    </w:pPr>
    <w:rPr>
      <w:b/>
    </w:rPr>
  </w:style>
  <w:style w:type="paragraph" w:customStyle="1" w:styleId="Heading1TOC">
    <w:name w:val="Heading1 TOC"/>
    <w:basedOn w:val="Normal"/>
    <w:qFormat/>
    <w:rsid w:val="00777457"/>
    <w:pPr>
      <w:spacing w:before="240" w:after="120"/>
    </w:pPr>
    <w:rPr>
      <w:rFonts w:ascii="Times New Roman" w:hAnsi="Times New Roman"/>
      <w:b/>
      <w:sz w:val="32"/>
    </w:rPr>
  </w:style>
  <w:style w:type="paragraph" w:customStyle="1" w:styleId="Heading2TOC">
    <w:name w:val="Heading2 TOC"/>
    <w:basedOn w:val="Normal"/>
    <w:qFormat/>
    <w:rsid w:val="00777457"/>
    <w:pPr>
      <w:spacing w:before="240" w:after="60"/>
    </w:pPr>
    <w:rPr>
      <w:rFonts w:ascii="Times New Roman" w:hAnsi="Times New Roman"/>
      <w:b/>
      <w:sz w:val="28"/>
    </w:rPr>
  </w:style>
  <w:style w:type="character" w:customStyle="1" w:styleId="Underline">
    <w:name w:val="Underline"/>
    <w:basedOn w:val="DefaultParagraphFont"/>
    <w:qFormat/>
    <w:rsid w:val="00777457"/>
    <w:rPr>
      <w:u w:val="single"/>
    </w:rPr>
  </w:style>
  <w:style w:type="character" w:customStyle="1" w:styleId="BoldandItalics">
    <w:name w:val="Bold and Italics"/>
    <w:qFormat/>
    <w:rsid w:val="00777457"/>
    <w:rPr>
      <w:b/>
      <w:i/>
      <w:u w:val="none"/>
    </w:rPr>
  </w:style>
  <w:style w:type="paragraph" w:styleId="BalloonText">
    <w:name w:val="Balloon Text"/>
    <w:basedOn w:val="Normal"/>
    <w:link w:val="BalloonTextChar"/>
    <w:rsid w:val="00777457"/>
    <w:rPr>
      <w:rFonts w:ascii="Tahoma" w:hAnsi="Tahoma" w:cs="Tahoma"/>
      <w:sz w:val="16"/>
      <w:szCs w:val="16"/>
    </w:rPr>
  </w:style>
  <w:style w:type="character" w:customStyle="1" w:styleId="BalloonTextChar">
    <w:name w:val="Balloon Text Char"/>
    <w:basedOn w:val="DefaultParagraphFont"/>
    <w:link w:val="BalloonText"/>
    <w:rsid w:val="00777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457"/>
    <w:rPr>
      <w:b/>
      <w:color w:val="660033"/>
      <w:spacing w:val="0"/>
    </w:rPr>
  </w:style>
  <w:style w:type="paragraph" w:customStyle="1" w:styleId="Nameditemlist">
    <w:name w:val="Named item list"/>
    <w:basedOn w:val="BodyText"/>
    <w:qFormat/>
    <w:rsid w:val="00777457"/>
    <w:pPr>
      <w:tabs>
        <w:tab w:val="left" w:pos="2835"/>
      </w:tabs>
      <w:ind w:left="2835" w:hanging="2835"/>
    </w:pPr>
  </w:style>
  <w:style w:type="paragraph" w:customStyle="1" w:styleId="BodyTextnopadding">
    <w:name w:val="Body Text no padding"/>
    <w:basedOn w:val="BodyText"/>
    <w:qFormat/>
    <w:rsid w:val="00777457"/>
    <w:pPr>
      <w:spacing w:before="0" w:after="0"/>
    </w:pPr>
  </w:style>
  <w:style w:type="paragraph" w:customStyle="1" w:styleId="BodyTextBold">
    <w:name w:val="Body Text Bold"/>
    <w:basedOn w:val="BodyText"/>
    <w:qFormat/>
    <w:rsid w:val="00777457"/>
    <w:rPr>
      <w:b/>
    </w:rPr>
  </w:style>
  <w:style w:type="character" w:styleId="Hyperlink">
    <w:name w:val="Hyperlink"/>
    <w:basedOn w:val="DefaultParagraphFont"/>
    <w:uiPriority w:val="99"/>
    <w:unhideWhenUsed/>
    <w:rsid w:val="00355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1431</Words>
  <Characters>9278</Characters>
  <Application>Microsoft Office Word</Application>
  <DocSecurity>0</DocSecurity>
  <Lines>356</Lines>
  <Paragraphs>209</Paragraphs>
  <ScaleCrop>false</ScaleCrop>
  <Company>Author-it Software Corporation Ltd.</Company>
  <LinksUpToDate>false</LinksUpToDate>
  <CharactersWithSpaces>10500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TLIX0022 Decommission fuel storage and dispensing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