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0339" w:rsidP="005D0339">
      <w:pPr>
        <w:pStyle w:val="Title"/>
      </w:pPr>
      <w:r>
        <w:fldChar w:fldCharType="begin"/>
      </w:r>
      <w:r>
        <w:instrText xml:space="preserve"> TITLE   \* MERGEFORMAT </w:instrText>
      </w:r>
      <w:r>
        <w:fldChar w:fldCharType="separate"/>
      </w:r>
      <w:r>
        <w:t>TLIX0021X Work with global supply chains</w:t>
      </w:r>
      <w:r>
        <w:fldChar w:fldCharType="end"/>
      </w:r>
    </w:p>
    <w:p w:rsidR="005D0339" w:rsidP="005D0339">
      <w:pPr>
        <w:pStyle w:val="Version"/>
        <w:sectPr w:rsidSect="00AC520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C520C" w:rsidP="00AC520C">
      <w:pPr>
        <w:pStyle w:val="SuperHeading"/>
      </w:pPr>
      <w:r w:rsidRPr="00AC520C">
        <w:t>TLIX0021X Work with global supply chains</w:t>
      </w:r>
    </w:p>
    <w:p w:rsidR="00000000" w:rsidRPr="00AC520C" w:rsidP="00AC520C">
      <w:pPr>
        <w:pStyle w:val="Heading1"/>
      </w:pPr>
      <w:bookmarkStart w:id="1" w:name="O_1066481"/>
      <w:bookmarkEnd w:id="1"/>
      <w:r w:rsidRPr="00AC520C">
        <w:t>Modification History</w:t>
      </w:r>
    </w:p>
    <w:tbl>
      <w:tblPr>
        <w:tblW w:w="9497" w:type="dxa"/>
        <w:tblLayout w:type="fixed"/>
        <w:tblCellMar>
          <w:left w:w="62" w:type="dxa"/>
          <w:right w:w="62" w:type="dxa"/>
        </w:tblCellMar>
        <w:tblLook w:val="0000"/>
      </w:tblPr>
      <w:tblGrid>
        <w:gridCol w:w="9497"/>
      </w:tblGrid>
      <w:tr w:rsidTr="00AC52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C520C" w:rsidP="00AC520C">
            <w:pPr>
              <w:pStyle w:val="BodyText"/>
            </w:pPr>
            <w:r w:rsidRPr="00AC520C">
              <w:rPr>
                <w:rStyle w:val="SpecialBold"/>
              </w:rPr>
              <w:t>Release 1.</w:t>
            </w:r>
            <w:r w:rsidRPr="00AC520C">
              <w:t xml:space="preserve"> This is the first release of this unit of competency in the TLI Transport and Logistics Training Package.</w:t>
            </w:r>
          </w:p>
        </w:tc>
      </w:tr>
    </w:tbl>
    <w:p w:rsidR="00000000" w:rsidRPr="00AC520C" w:rsidP="00AC520C">
      <w:pPr>
        <w:pStyle w:val="NoPaddingFontSize1"/>
      </w:pPr>
    </w:p>
    <w:p w:rsidR="00000000" w:rsidRPr="00AC520C" w:rsidP="00AC520C">
      <w:pPr>
        <w:pStyle w:val="AllowPageBreak"/>
      </w:pPr>
    </w:p>
    <w:p w:rsidR="00000000" w:rsidRPr="00AC520C" w:rsidP="00AC520C">
      <w:pPr>
        <w:pStyle w:val="Heading1"/>
      </w:pPr>
      <w:bookmarkStart w:id="2" w:name="O_1066482"/>
      <w:bookmarkEnd w:id="2"/>
      <w:r w:rsidRPr="00AC520C">
        <w:t>Application</w:t>
      </w:r>
    </w:p>
    <w:tbl>
      <w:tblPr>
        <w:tblW w:w="9497" w:type="dxa"/>
        <w:tblLayout w:type="fixed"/>
        <w:tblCellMar>
          <w:left w:w="62" w:type="dxa"/>
          <w:right w:w="62" w:type="dxa"/>
        </w:tblCellMar>
        <w:tblLook w:val="0000"/>
      </w:tblPr>
      <w:tblGrid>
        <w:gridCol w:w="9497"/>
      </w:tblGrid>
      <w:tr w:rsidTr="00AC52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C520C" w:rsidP="00AC520C">
            <w:pPr>
              <w:pStyle w:val="BodyText"/>
            </w:pPr>
            <w:r w:rsidRPr="00AC520C">
              <w:t>This unit of competency describes the skills and knowledge required to work with glob</w:t>
            </w:r>
            <w:r w:rsidRPr="00AC520C">
              <w:t>al supply chains. It includes identifying global supply chain products and services, confirming relationships with suppliers and customers, monitoring global supply operations, maintaining supply chain compliance and implementing improvements to global sup</w:t>
            </w:r>
            <w:r w:rsidRPr="00AC520C">
              <w:t xml:space="preserve">ply chain operations. </w:t>
            </w:r>
          </w:p>
          <w:p w:rsidR="00000000" w:rsidRPr="00AC520C" w:rsidP="00AC520C">
            <w:pPr>
              <w:pStyle w:val="BodyText"/>
            </w:pPr>
            <w:r w:rsidRPr="00AC520C">
              <w:t>A supply chain that operates globally will encompass a network of suppliers, manufacturers, warehouses, shipping and transport companies, wholesalers and retailers working across a variety of countries to provide an end product. Succ</w:t>
            </w:r>
            <w:r w:rsidRPr="00AC520C">
              <w:t>essful global supply chains ensure that the right types of goods and materials are sourced, supplied, produced and shipped in the right quantities, to the right locations, at the right time and in the right condition.</w:t>
            </w:r>
          </w:p>
          <w:p w:rsidR="00000000" w:rsidRPr="00AC520C" w:rsidP="00AC520C">
            <w:pPr>
              <w:pStyle w:val="BodyText"/>
            </w:pPr>
            <w:r w:rsidRPr="00AC520C">
              <w:t xml:space="preserve">The unit is applicable to individuals </w:t>
            </w:r>
            <w:r w:rsidRPr="00AC520C">
              <w:t xml:space="preserve">who work in global supply chains. </w:t>
            </w:r>
          </w:p>
          <w:p w:rsidR="00000000" w:rsidRPr="00AC520C" w:rsidP="00AC520C">
            <w:pPr>
              <w:pStyle w:val="BodyText"/>
            </w:pPr>
            <w:r w:rsidRPr="00AC520C">
              <w:t>No licensing, legislative or certification requirements apply to this unit at the time of publication.</w:t>
            </w:r>
          </w:p>
        </w:tc>
      </w:tr>
    </w:tbl>
    <w:p w:rsidR="005D0339" w:rsidP="00AC520C">
      <w:pPr>
        <w:pStyle w:val="NoPaddingFontSize1"/>
      </w:pPr>
    </w:p>
    <w:p w:rsidR="005D0339" w:rsidP="00AC520C">
      <w:pPr>
        <w:pStyle w:val="NoPaddingFontSize1"/>
      </w:pPr>
    </w:p>
    <w:p w:rsidR="00000000" w:rsidRPr="00AC520C" w:rsidP="00AC520C">
      <w:pPr>
        <w:pStyle w:val="Heading1"/>
      </w:pPr>
      <w:bookmarkStart w:id="3" w:name="O_1066483"/>
      <w:bookmarkEnd w:id="3"/>
      <w:r w:rsidRPr="00AC520C">
        <w:t>Pre-requisite Unit</w:t>
      </w:r>
    </w:p>
    <w:tbl>
      <w:tblPr>
        <w:tblW w:w="9497" w:type="dxa"/>
        <w:tblLayout w:type="fixed"/>
        <w:tblCellMar>
          <w:left w:w="62" w:type="dxa"/>
          <w:right w:w="62" w:type="dxa"/>
        </w:tblCellMar>
        <w:tblLook w:val="0000"/>
      </w:tblPr>
      <w:tblGrid>
        <w:gridCol w:w="9497"/>
      </w:tblGrid>
      <w:tr w:rsidTr="00AC52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C520C" w:rsidP="00AC520C">
            <w:pPr>
              <w:pStyle w:val="BodyText"/>
            </w:pPr>
            <w:r w:rsidRPr="00AC520C">
              <w:t>Not applicable</w:t>
            </w:r>
          </w:p>
        </w:tc>
      </w:tr>
    </w:tbl>
    <w:p w:rsidR="005D0339" w:rsidP="00AC520C">
      <w:pPr>
        <w:pStyle w:val="NoPaddingFontSize1"/>
      </w:pPr>
    </w:p>
    <w:p w:rsidR="005D0339" w:rsidP="00AC520C">
      <w:pPr>
        <w:pStyle w:val="NoPaddingFontSize1"/>
      </w:pPr>
    </w:p>
    <w:p w:rsidR="00000000" w:rsidRPr="00AC520C" w:rsidP="00AC520C">
      <w:pPr>
        <w:pStyle w:val="Heading1"/>
      </w:pPr>
      <w:bookmarkStart w:id="4" w:name="O_1066484"/>
      <w:bookmarkEnd w:id="4"/>
      <w:r w:rsidRPr="00AC520C">
        <w:t>Competency Field</w:t>
      </w:r>
    </w:p>
    <w:tbl>
      <w:tblPr>
        <w:tblW w:w="9497" w:type="dxa"/>
        <w:tblLayout w:type="fixed"/>
        <w:tblCellMar>
          <w:left w:w="62" w:type="dxa"/>
          <w:right w:w="62" w:type="dxa"/>
        </w:tblCellMar>
        <w:tblLook w:val="0000"/>
      </w:tblPr>
      <w:tblGrid>
        <w:gridCol w:w="9497"/>
      </w:tblGrid>
      <w:tr w:rsidTr="00AC52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C520C" w:rsidP="00AC520C">
            <w:pPr>
              <w:pStyle w:val="BodyText"/>
            </w:pPr>
            <w:r w:rsidRPr="00AC520C">
              <w:t>X - Logistics</w:t>
            </w:r>
          </w:p>
        </w:tc>
      </w:tr>
    </w:tbl>
    <w:p w:rsidR="005D0339" w:rsidP="00AC520C">
      <w:pPr>
        <w:pStyle w:val="NoPaddingFontSize1"/>
      </w:pPr>
    </w:p>
    <w:p w:rsidR="005D0339" w:rsidP="00AC520C">
      <w:pPr>
        <w:pStyle w:val="NoPaddingFontSize1"/>
      </w:pPr>
    </w:p>
    <w:p w:rsidR="00000000" w:rsidRPr="00AC520C" w:rsidP="00AC520C">
      <w:pPr>
        <w:pStyle w:val="Heading1"/>
      </w:pPr>
      <w:bookmarkStart w:id="5" w:name="O_1066485"/>
      <w:bookmarkEnd w:id="5"/>
      <w:r w:rsidRPr="00AC520C">
        <w:t>Unit Sector</w:t>
      </w:r>
    </w:p>
    <w:tbl>
      <w:tblPr>
        <w:tblW w:w="9497" w:type="dxa"/>
        <w:tblLayout w:type="fixed"/>
        <w:tblCellMar>
          <w:left w:w="62" w:type="dxa"/>
          <w:right w:w="62" w:type="dxa"/>
        </w:tblCellMar>
        <w:tblLook w:val="0000"/>
      </w:tblPr>
      <w:tblGrid>
        <w:gridCol w:w="9497"/>
      </w:tblGrid>
      <w:tr w:rsidTr="00AC52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C520C" w:rsidP="00AC520C">
            <w:pPr>
              <w:pStyle w:val="BodyText"/>
            </w:pPr>
            <w:r w:rsidRPr="00AC520C">
              <w:t>Cross sector</w:t>
            </w:r>
          </w:p>
        </w:tc>
      </w:tr>
    </w:tbl>
    <w:p w:rsidR="005D0339" w:rsidP="00AC520C">
      <w:pPr>
        <w:pStyle w:val="NoPaddingFontSize1"/>
      </w:pPr>
    </w:p>
    <w:p w:rsidR="005D0339" w:rsidP="00AC520C">
      <w:pPr>
        <w:pStyle w:val="NoPaddingFontSize1"/>
      </w:pPr>
    </w:p>
    <w:p w:rsidR="00000000" w:rsidRPr="00AC520C" w:rsidP="00AC520C">
      <w:pPr>
        <w:pStyle w:val="Heading1"/>
      </w:pPr>
      <w:bookmarkStart w:id="6" w:name="O_1066486"/>
      <w:bookmarkEnd w:id="6"/>
      <w:r w:rsidRPr="00AC520C">
        <w:t>Elements and Performance Criteria</w:t>
      </w:r>
    </w:p>
    <w:tbl>
      <w:tblPr>
        <w:tblW w:w="0" w:type="auto"/>
        <w:tblLayout w:type="fixed"/>
        <w:tblCellMar>
          <w:left w:w="62" w:type="dxa"/>
          <w:right w:w="62" w:type="dxa"/>
        </w:tblCellMar>
        <w:tblLook w:val="0000"/>
      </w:tblPr>
      <w:tblGrid>
        <w:gridCol w:w="403"/>
        <w:gridCol w:w="2839"/>
        <w:gridCol w:w="638"/>
        <w:gridCol w:w="5259"/>
      </w:tblGrid>
      <w:tr w:rsidTr="00AC520C">
        <w:tblPrEx>
          <w:tblW w:w="0" w:type="auto"/>
          <w:tblLayout w:type="fixed"/>
          <w:tblCellMar>
            <w:left w:w="62" w:type="dxa"/>
            <w:right w:w="62" w:type="dxa"/>
          </w:tblCellMar>
          <w:tblLook w:val="0000"/>
        </w:tblPrEx>
        <w:tc>
          <w:tcPr>
            <w:tcW w:w="3242" w:type="dxa"/>
            <w:gridSpan w:val="2"/>
            <w:tcBorders>
              <w:top w:val="nil"/>
              <w:left w:val="nil"/>
              <w:bottom w:val="nil"/>
              <w:right w:val="nil"/>
            </w:tcBorders>
            <w:tcMar>
              <w:top w:w="0" w:type="dxa"/>
              <w:left w:w="62" w:type="dxa"/>
              <w:bottom w:w="0" w:type="dxa"/>
              <w:right w:w="62" w:type="dxa"/>
            </w:tcMar>
          </w:tcPr>
          <w:p w:rsidR="00000000" w:rsidRPr="00AC520C" w:rsidP="00AC520C">
            <w:pPr>
              <w:pStyle w:val="BodyText"/>
            </w:pPr>
            <w:r w:rsidRPr="00AC520C">
              <w:rPr>
                <w:rStyle w:val="SpecialBold"/>
              </w:rPr>
              <w:t>ELEMENTS</w:t>
            </w:r>
          </w:p>
        </w:tc>
        <w:tc>
          <w:tcPr>
            <w:tcW w:w="5897" w:type="dxa"/>
            <w:gridSpan w:val="2"/>
            <w:tcBorders>
              <w:top w:val="nil"/>
              <w:left w:val="nil"/>
              <w:bottom w:val="nil"/>
              <w:right w:val="nil"/>
            </w:tcBorders>
            <w:tcMar>
              <w:top w:w="0" w:type="dxa"/>
              <w:left w:w="62" w:type="dxa"/>
              <w:bottom w:w="0" w:type="dxa"/>
              <w:right w:w="62" w:type="dxa"/>
            </w:tcMar>
          </w:tcPr>
          <w:p w:rsidR="00000000" w:rsidP="00AC520C">
            <w:pPr>
              <w:pStyle w:val="BodyText"/>
              <w:rPr>
                <w:lang w:val="en-NZ"/>
              </w:rPr>
            </w:pPr>
            <w:r w:rsidRPr="00AC520C">
              <w:rPr>
                <w:rStyle w:val="SpecialBold"/>
              </w:rPr>
              <w:t>PERFORMANCE CRITERIA</w:t>
            </w:r>
          </w:p>
        </w:tc>
      </w:tr>
      <w:tr w:rsidTr="00AC520C">
        <w:tblPrEx>
          <w:tblW w:w="0" w:type="auto"/>
          <w:tblLayout w:type="fixed"/>
          <w:tblCellMar>
            <w:left w:w="62" w:type="dxa"/>
            <w:right w:w="62" w:type="dxa"/>
          </w:tblCellMar>
          <w:tblLook w:val="0000"/>
        </w:tblPrEx>
        <w:tc>
          <w:tcPr>
            <w:tcW w:w="3242" w:type="dxa"/>
            <w:gridSpan w:val="2"/>
            <w:tcBorders>
              <w:top w:val="nil"/>
              <w:left w:val="nil"/>
              <w:bottom w:val="nil"/>
              <w:right w:val="nil"/>
            </w:tcBorders>
            <w:tcMar>
              <w:top w:w="0" w:type="dxa"/>
              <w:left w:w="62" w:type="dxa"/>
              <w:bottom w:w="0" w:type="dxa"/>
              <w:right w:w="62" w:type="dxa"/>
            </w:tcMar>
          </w:tcPr>
          <w:p w:rsidR="00000000" w:rsidP="00AC520C">
            <w:pPr>
              <w:pStyle w:val="BodyText"/>
              <w:rPr>
                <w:lang w:val="en-NZ"/>
              </w:rPr>
            </w:pPr>
            <w:r w:rsidRPr="00AC520C">
              <w:t>Elements describe the essential outcomes.</w:t>
            </w:r>
          </w:p>
        </w:tc>
        <w:tc>
          <w:tcPr>
            <w:tcW w:w="5897" w:type="dxa"/>
            <w:gridSpan w:val="2"/>
            <w:tcBorders>
              <w:top w:val="nil"/>
              <w:left w:val="nil"/>
              <w:bottom w:val="nil"/>
              <w:right w:val="nil"/>
            </w:tcBorders>
            <w:tcMar>
              <w:top w:w="0" w:type="dxa"/>
              <w:left w:w="62" w:type="dxa"/>
              <w:bottom w:w="0" w:type="dxa"/>
              <w:right w:w="62" w:type="dxa"/>
            </w:tcMar>
          </w:tcPr>
          <w:p w:rsidR="00000000" w:rsidP="00AC520C">
            <w:pPr>
              <w:pStyle w:val="BodyText"/>
              <w:rPr>
                <w:lang w:val="en-NZ"/>
              </w:rPr>
            </w:pPr>
            <w:r w:rsidRPr="00AC520C">
              <w:t>Performance criteria describe the performance needed to demonstrate achievement of the element.</w:t>
            </w:r>
          </w:p>
        </w:tc>
      </w:tr>
      <w:tr w:rsidTr="00AC520C">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AC520C" w:rsidP="00AC520C">
            <w:pPr>
              <w:pStyle w:val="BodyText"/>
            </w:pPr>
            <w:r w:rsidRPr="00AC520C">
              <w:rPr>
                <w:rStyle w:val="SpecialBold"/>
              </w:rPr>
              <w:t>1</w:t>
            </w:r>
          </w:p>
        </w:tc>
        <w:tc>
          <w:tcPr>
            <w:tcW w:w="2839" w:type="dxa"/>
            <w:tcBorders>
              <w:top w:val="nil"/>
              <w:left w:val="nil"/>
              <w:bottom w:val="nil"/>
              <w:right w:val="nil"/>
            </w:tcBorders>
            <w:tcMar>
              <w:top w:w="0" w:type="dxa"/>
              <w:left w:w="62" w:type="dxa"/>
              <w:bottom w:w="0" w:type="dxa"/>
              <w:right w:w="62" w:type="dxa"/>
            </w:tcMar>
          </w:tcPr>
          <w:p w:rsidR="00000000" w:rsidRPr="00AC520C" w:rsidP="00AC520C">
            <w:pPr>
              <w:pStyle w:val="BodyText"/>
            </w:pPr>
            <w:r w:rsidRPr="00AC520C">
              <w:rPr>
                <w:rStyle w:val="SpecialBold"/>
              </w:rPr>
              <w:t xml:space="preserve">Identify global supply </w:t>
            </w:r>
            <w:r w:rsidRPr="00AC520C">
              <w:rPr>
                <w:rStyle w:val="SpecialBold"/>
              </w:rPr>
              <w:t>chain products and services</w:t>
            </w:r>
          </w:p>
        </w:tc>
        <w:tc>
          <w:tcPr>
            <w:tcW w:w="638" w:type="dxa"/>
            <w:tcBorders>
              <w:top w:val="nil"/>
              <w:left w:val="nil"/>
              <w:bottom w:val="nil"/>
              <w:right w:val="nil"/>
            </w:tcBorders>
            <w:tcMar>
              <w:top w:w="0" w:type="dxa"/>
              <w:left w:w="62" w:type="dxa"/>
              <w:bottom w:w="0" w:type="dxa"/>
              <w:right w:w="62" w:type="dxa"/>
            </w:tcMar>
          </w:tcPr>
          <w:p w:rsidR="00000000" w:rsidP="00AC520C">
            <w:pPr>
              <w:pStyle w:val="BodyText"/>
              <w:rPr>
                <w:lang w:val="en-NZ"/>
              </w:rPr>
            </w:pPr>
            <w:r w:rsidRPr="00AC520C">
              <w:rPr>
                <w:rStyle w:val="SpecialBold"/>
              </w:rPr>
              <w:t>1.1</w:t>
            </w:r>
          </w:p>
        </w:tc>
        <w:tc>
          <w:tcPr>
            <w:tcW w:w="5259" w:type="dxa"/>
            <w:tcBorders>
              <w:top w:val="nil"/>
              <w:left w:val="nil"/>
              <w:bottom w:val="nil"/>
              <w:right w:val="nil"/>
            </w:tcBorders>
            <w:tcMar>
              <w:top w:w="0" w:type="dxa"/>
              <w:left w:w="62" w:type="dxa"/>
              <w:bottom w:w="0" w:type="dxa"/>
              <w:right w:w="62" w:type="dxa"/>
            </w:tcMar>
          </w:tcPr>
          <w:p w:rsidR="00000000" w:rsidP="00AC520C">
            <w:pPr>
              <w:pStyle w:val="BodyText"/>
              <w:rPr>
                <w:lang w:val="en-NZ"/>
              </w:rPr>
            </w:pPr>
            <w:r w:rsidRPr="00AC520C">
              <w:t xml:space="preserve">Products, services, markets and stakeholders in the </w:t>
            </w:r>
            <w:r w:rsidRPr="00AC520C">
              <w:t>global supply chain are identified</w:t>
            </w:r>
          </w:p>
        </w:tc>
      </w:tr>
      <w:tr w:rsidTr="00AC520C">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AC520C">
            <w:pPr>
              <w:pStyle w:val="BodyText"/>
              <w:keepLines w:val="0"/>
              <w:spacing w:before="0" w:after="0"/>
            </w:pPr>
          </w:p>
        </w:tc>
        <w:tc>
          <w:tcPr>
            <w:tcW w:w="638" w:type="dxa"/>
            <w:tcBorders>
              <w:top w:val="nil"/>
              <w:left w:val="nil"/>
              <w:bottom w:val="nil"/>
              <w:right w:val="nil"/>
            </w:tcBorders>
            <w:tcMar>
              <w:top w:w="0" w:type="dxa"/>
              <w:left w:w="62" w:type="dxa"/>
              <w:bottom w:w="0" w:type="dxa"/>
              <w:right w:w="62" w:type="dxa"/>
            </w:tcMar>
          </w:tcPr>
          <w:p w:rsidR="00000000" w:rsidP="00AC520C">
            <w:pPr>
              <w:pStyle w:val="BodyText"/>
              <w:rPr>
                <w:lang w:val="en-NZ"/>
              </w:rPr>
            </w:pPr>
            <w:r w:rsidRPr="00AC520C">
              <w:rPr>
                <w:rStyle w:val="SpecialBold"/>
              </w:rPr>
              <w:t>1.2</w:t>
            </w:r>
          </w:p>
        </w:tc>
        <w:tc>
          <w:tcPr>
            <w:tcW w:w="5259" w:type="dxa"/>
            <w:tcBorders>
              <w:top w:val="nil"/>
              <w:left w:val="nil"/>
              <w:bottom w:val="nil"/>
              <w:right w:val="nil"/>
            </w:tcBorders>
            <w:tcMar>
              <w:top w:w="0" w:type="dxa"/>
              <w:left w:w="62" w:type="dxa"/>
              <w:bottom w:w="0" w:type="dxa"/>
              <w:right w:w="62" w:type="dxa"/>
            </w:tcMar>
          </w:tcPr>
          <w:p w:rsidR="00000000" w:rsidP="00AC520C">
            <w:pPr>
              <w:pStyle w:val="BodyText"/>
              <w:rPr>
                <w:lang w:val="en-NZ"/>
              </w:rPr>
            </w:pPr>
            <w:r w:rsidRPr="00AC520C">
              <w:t>Value a</w:t>
            </w:r>
            <w:r w:rsidRPr="00AC520C">
              <w:t>dded by suppliers in the global supply chain is confirmed</w:t>
            </w:r>
          </w:p>
        </w:tc>
      </w:tr>
      <w:tr w:rsidTr="00AC520C">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AC520C">
            <w:pPr>
              <w:pStyle w:val="BodyText"/>
              <w:keepLines w:val="0"/>
              <w:spacing w:before="0" w:after="0"/>
            </w:pPr>
          </w:p>
        </w:tc>
        <w:tc>
          <w:tcPr>
            <w:tcW w:w="638" w:type="dxa"/>
            <w:tcBorders>
              <w:top w:val="nil"/>
              <w:left w:val="nil"/>
              <w:bottom w:val="nil"/>
              <w:right w:val="nil"/>
            </w:tcBorders>
            <w:tcMar>
              <w:top w:w="0" w:type="dxa"/>
              <w:left w:w="62" w:type="dxa"/>
              <w:bottom w:w="0" w:type="dxa"/>
              <w:right w:w="62" w:type="dxa"/>
            </w:tcMar>
          </w:tcPr>
          <w:p w:rsidR="00000000" w:rsidP="00AC520C">
            <w:pPr>
              <w:pStyle w:val="BodyText"/>
              <w:rPr>
                <w:lang w:val="en-NZ"/>
              </w:rPr>
            </w:pPr>
            <w:r w:rsidRPr="00AC520C">
              <w:rPr>
                <w:rStyle w:val="SpecialBold"/>
              </w:rPr>
              <w:t>1.3</w:t>
            </w:r>
          </w:p>
        </w:tc>
        <w:tc>
          <w:tcPr>
            <w:tcW w:w="5259" w:type="dxa"/>
            <w:tcBorders>
              <w:top w:val="nil"/>
              <w:left w:val="nil"/>
              <w:bottom w:val="nil"/>
              <w:right w:val="nil"/>
            </w:tcBorders>
            <w:tcMar>
              <w:top w:w="0" w:type="dxa"/>
              <w:left w:w="62" w:type="dxa"/>
              <w:bottom w:w="0" w:type="dxa"/>
              <w:right w:w="62" w:type="dxa"/>
            </w:tcMar>
          </w:tcPr>
          <w:p w:rsidR="00000000" w:rsidP="00AC520C">
            <w:pPr>
              <w:pStyle w:val="BodyText"/>
              <w:rPr>
                <w:lang w:val="en-NZ"/>
              </w:rPr>
            </w:pPr>
            <w:r w:rsidRPr="00AC520C">
              <w:t xml:space="preserve">Supply chain policies and procedures are identified </w:t>
            </w:r>
          </w:p>
        </w:tc>
      </w:tr>
      <w:tr w:rsidTr="00AC520C">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AC520C">
            <w:pPr>
              <w:pStyle w:val="BodyText"/>
              <w:keepLines w:val="0"/>
              <w:spacing w:before="0" w:after="0"/>
            </w:pPr>
          </w:p>
        </w:tc>
        <w:tc>
          <w:tcPr>
            <w:tcW w:w="638" w:type="dxa"/>
            <w:tcBorders>
              <w:top w:val="nil"/>
              <w:left w:val="nil"/>
              <w:bottom w:val="nil"/>
              <w:right w:val="nil"/>
            </w:tcBorders>
            <w:tcMar>
              <w:top w:w="0" w:type="dxa"/>
              <w:left w:w="62" w:type="dxa"/>
              <w:bottom w:w="0" w:type="dxa"/>
              <w:right w:w="62" w:type="dxa"/>
            </w:tcMar>
          </w:tcPr>
          <w:p w:rsidR="00000000" w:rsidP="00AC520C">
            <w:pPr>
              <w:pStyle w:val="BodyText"/>
              <w:rPr>
                <w:lang w:val="en-NZ"/>
              </w:rPr>
            </w:pPr>
            <w:r w:rsidRPr="00AC520C">
              <w:rPr>
                <w:rStyle w:val="SpecialBold"/>
              </w:rPr>
              <w:t>1.4</w:t>
            </w:r>
          </w:p>
        </w:tc>
        <w:tc>
          <w:tcPr>
            <w:tcW w:w="5259" w:type="dxa"/>
            <w:tcBorders>
              <w:top w:val="nil"/>
              <w:left w:val="nil"/>
              <w:bottom w:val="nil"/>
              <w:right w:val="nil"/>
            </w:tcBorders>
            <w:tcMar>
              <w:top w:w="0" w:type="dxa"/>
              <w:left w:w="62" w:type="dxa"/>
              <w:bottom w:w="0" w:type="dxa"/>
              <w:right w:w="62" w:type="dxa"/>
            </w:tcMar>
          </w:tcPr>
          <w:p w:rsidR="00000000" w:rsidP="00AC520C">
            <w:pPr>
              <w:pStyle w:val="BodyText"/>
              <w:rPr>
                <w:lang w:val="en-NZ"/>
              </w:rPr>
            </w:pPr>
            <w:r w:rsidRPr="00AC520C">
              <w:t xml:space="preserve">Performance and relationship history of suppliers in the global supply chain is reviewed </w:t>
            </w:r>
          </w:p>
        </w:tc>
      </w:tr>
      <w:tr w:rsidTr="00AC520C">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AC520C">
            <w:pPr>
              <w:pStyle w:val="BodyText"/>
              <w:keepLines w:val="0"/>
              <w:spacing w:before="0" w:after="0"/>
            </w:pPr>
          </w:p>
        </w:tc>
        <w:tc>
          <w:tcPr>
            <w:tcW w:w="638" w:type="dxa"/>
            <w:tcBorders>
              <w:top w:val="nil"/>
              <w:left w:val="nil"/>
              <w:bottom w:val="nil"/>
              <w:right w:val="nil"/>
            </w:tcBorders>
            <w:tcMar>
              <w:top w:w="0" w:type="dxa"/>
              <w:left w:w="62" w:type="dxa"/>
              <w:bottom w:w="0" w:type="dxa"/>
              <w:right w:w="62" w:type="dxa"/>
            </w:tcMar>
          </w:tcPr>
          <w:p w:rsidR="00000000" w:rsidP="00AC520C">
            <w:pPr>
              <w:pStyle w:val="BodyText"/>
              <w:rPr>
                <w:lang w:val="en-NZ"/>
              </w:rPr>
            </w:pPr>
            <w:r w:rsidRPr="00AC520C">
              <w:rPr>
                <w:rStyle w:val="SpecialBold"/>
              </w:rPr>
              <w:t>1.5</w:t>
            </w:r>
          </w:p>
        </w:tc>
        <w:tc>
          <w:tcPr>
            <w:tcW w:w="5259" w:type="dxa"/>
            <w:tcBorders>
              <w:top w:val="nil"/>
              <w:left w:val="nil"/>
              <w:bottom w:val="nil"/>
              <w:right w:val="nil"/>
            </w:tcBorders>
            <w:tcMar>
              <w:top w:w="0" w:type="dxa"/>
              <w:left w:w="62" w:type="dxa"/>
              <w:bottom w:w="0" w:type="dxa"/>
              <w:right w:w="62" w:type="dxa"/>
            </w:tcMar>
          </w:tcPr>
          <w:p w:rsidR="00000000" w:rsidP="00AC520C">
            <w:pPr>
              <w:pStyle w:val="BodyText"/>
              <w:rPr>
                <w:lang w:val="en-NZ"/>
              </w:rPr>
            </w:pPr>
            <w:r w:rsidRPr="00AC520C">
              <w:t>Transportation, shipping and warehousing services for products and materials are identified</w:t>
            </w:r>
          </w:p>
        </w:tc>
      </w:tr>
      <w:tr w:rsidTr="00AC520C">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AC520C">
            <w:pPr>
              <w:pStyle w:val="BodyText"/>
              <w:keepLines w:val="0"/>
              <w:spacing w:before="0" w:after="0"/>
            </w:pPr>
          </w:p>
        </w:tc>
        <w:tc>
          <w:tcPr>
            <w:tcW w:w="638" w:type="dxa"/>
            <w:tcBorders>
              <w:top w:val="nil"/>
              <w:left w:val="nil"/>
              <w:bottom w:val="nil"/>
              <w:right w:val="nil"/>
            </w:tcBorders>
            <w:tcMar>
              <w:top w:w="0" w:type="dxa"/>
              <w:left w:w="62" w:type="dxa"/>
              <w:bottom w:w="0" w:type="dxa"/>
              <w:right w:w="62" w:type="dxa"/>
            </w:tcMar>
          </w:tcPr>
          <w:p w:rsidR="00000000" w:rsidP="00AC520C">
            <w:pPr>
              <w:pStyle w:val="BodyText"/>
              <w:rPr>
                <w:lang w:val="en-NZ"/>
              </w:rPr>
            </w:pPr>
            <w:r w:rsidRPr="00AC520C">
              <w:rPr>
                <w:rStyle w:val="SpecialBold"/>
              </w:rPr>
              <w:t>1.6</w:t>
            </w:r>
          </w:p>
        </w:tc>
        <w:tc>
          <w:tcPr>
            <w:tcW w:w="5259" w:type="dxa"/>
            <w:tcBorders>
              <w:top w:val="nil"/>
              <w:left w:val="nil"/>
              <w:bottom w:val="nil"/>
              <w:right w:val="nil"/>
            </w:tcBorders>
            <w:tcMar>
              <w:top w:w="0" w:type="dxa"/>
              <w:left w:w="62" w:type="dxa"/>
              <w:bottom w:w="0" w:type="dxa"/>
              <w:right w:w="62" w:type="dxa"/>
            </w:tcMar>
          </w:tcPr>
          <w:p w:rsidR="00000000" w:rsidP="00AC520C">
            <w:pPr>
              <w:pStyle w:val="BodyText"/>
              <w:rPr>
                <w:lang w:val="en-NZ"/>
              </w:rPr>
            </w:pPr>
            <w:r w:rsidRPr="00AC520C">
              <w:t>Australian and international legislative and regulatory obligations are determined</w:t>
            </w:r>
          </w:p>
        </w:tc>
      </w:tr>
      <w:tr w:rsidTr="00AC520C">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AC520C">
            <w:pPr>
              <w:pStyle w:val="BodyText"/>
              <w:keepLines w:val="0"/>
              <w:spacing w:before="0" w:after="0"/>
            </w:pPr>
          </w:p>
        </w:tc>
        <w:tc>
          <w:tcPr>
            <w:tcW w:w="638" w:type="dxa"/>
            <w:tcBorders>
              <w:top w:val="nil"/>
              <w:left w:val="nil"/>
              <w:bottom w:val="nil"/>
              <w:right w:val="nil"/>
            </w:tcBorders>
            <w:tcMar>
              <w:top w:w="0" w:type="dxa"/>
              <w:left w:w="62" w:type="dxa"/>
              <w:bottom w:w="0" w:type="dxa"/>
              <w:right w:w="62" w:type="dxa"/>
            </w:tcMar>
          </w:tcPr>
          <w:p w:rsidR="00000000" w:rsidP="00AC520C">
            <w:pPr>
              <w:pStyle w:val="BodyText"/>
              <w:rPr>
                <w:lang w:val="en-NZ"/>
              </w:rPr>
            </w:pPr>
            <w:r w:rsidRPr="00AC520C">
              <w:rPr>
                <w:rStyle w:val="SpecialBold"/>
              </w:rPr>
              <w:t>1.7</w:t>
            </w:r>
          </w:p>
        </w:tc>
        <w:tc>
          <w:tcPr>
            <w:tcW w:w="5259" w:type="dxa"/>
            <w:tcBorders>
              <w:top w:val="nil"/>
              <w:left w:val="nil"/>
              <w:bottom w:val="nil"/>
              <w:right w:val="nil"/>
            </w:tcBorders>
            <w:tcMar>
              <w:top w:w="0" w:type="dxa"/>
              <w:left w:w="62" w:type="dxa"/>
              <w:bottom w:w="0" w:type="dxa"/>
              <w:right w:w="62" w:type="dxa"/>
            </w:tcMar>
          </w:tcPr>
          <w:p w:rsidR="00000000" w:rsidP="00AC520C">
            <w:pPr>
              <w:pStyle w:val="BodyText"/>
              <w:rPr>
                <w:lang w:val="en-NZ"/>
              </w:rPr>
            </w:pPr>
            <w:r w:rsidRPr="00AC520C">
              <w:t>Formalised and documented contracts, including specifications, are reviewed</w:t>
            </w:r>
          </w:p>
        </w:tc>
      </w:tr>
      <w:tr w:rsidTr="00AC520C">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AC520C">
            <w:pPr>
              <w:pStyle w:val="BodyText"/>
              <w:keepLines w:val="0"/>
              <w:spacing w:before="0" w:after="0"/>
            </w:pPr>
          </w:p>
        </w:tc>
        <w:tc>
          <w:tcPr>
            <w:tcW w:w="638" w:type="dxa"/>
            <w:tcBorders>
              <w:top w:val="nil"/>
              <w:left w:val="nil"/>
              <w:bottom w:val="nil"/>
              <w:right w:val="nil"/>
            </w:tcBorders>
            <w:tcMar>
              <w:top w:w="0" w:type="dxa"/>
              <w:left w:w="62" w:type="dxa"/>
              <w:bottom w:w="0" w:type="dxa"/>
              <w:right w:w="62" w:type="dxa"/>
            </w:tcMar>
          </w:tcPr>
          <w:p w:rsidR="00000000" w:rsidP="00AC520C">
            <w:pPr>
              <w:pStyle w:val="BodyText"/>
              <w:rPr>
                <w:lang w:val="en-NZ"/>
              </w:rPr>
            </w:pPr>
            <w:r w:rsidRPr="00AC520C">
              <w:rPr>
                <w:rStyle w:val="SpecialBold"/>
              </w:rPr>
              <w:t>1.8</w:t>
            </w:r>
          </w:p>
        </w:tc>
        <w:tc>
          <w:tcPr>
            <w:tcW w:w="5259" w:type="dxa"/>
            <w:tcBorders>
              <w:top w:val="nil"/>
              <w:left w:val="nil"/>
              <w:bottom w:val="nil"/>
              <w:right w:val="nil"/>
            </w:tcBorders>
            <w:tcMar>
              <w:top w:w="0" w:type="dxa"/>
              <w:left w:w="62" w:type="dxa"/>
              <w:bottom w:w="0" w:type="dxa"/>
              <w:right w:w="62" w:type="dxa"/>
            </w:tcMar>
          </w:tcPr>
          <w:p w:rsidR="00000000" w:rsidP="00AC520C">
            <w:pPr>
              <w:pStyle w:val="BodyText"/>
              <w:rPr>
                <w:lang w:val="en-NZ"/>
              </w:rPr>
            </w:pPr>
            <w:r w:rsidRPr="00AC520C">
              <w:t>Level of authority to perform in the global supply chain is verified</w:t>
            </w:r>
          </w:p>
        </w:tc>
      </w:tr>
      <w:tr w:rsidTr="00AC520C">
        <w:tblPrEx>
          <w:tblW w:w="0" w:type="auto"/>
          <w:tblLayout w:type="fixed"/>
          <w:tblCellMar>
            <w:left w:w="62" w:type="dxa"/>
            <w:right w:w="62" w:type="dxa"/>
          </w:tblCellMar>
          <w:tblLook w:val="0000"/>
        </w:tblPrEx>
        <w:trPr>
          <w:trHeight w:val="564"/>
        </w:trPr>
        <w:tc>
          <w:tcPr>
            <w:tcW w:w="403" w:type="dxa"/>
            <w:tcBorders>
              <w:top w:val="nil"/>
              <w:left w:val="nil"/>
              <w:bottom w:val="nil"/>
              <w:right w:val="nil"/>
            </w:tcBorders>
            <w:tcMar>
              <w:top w:w="0" w:type="dxa"/>
              <w:left w:w="62" w:type="dxa"/>
              <w:bottom w:w="0" w:type="dxa"/>
              <w:right w:w="62" w:type="dxa"/>
            </w:tcMar>
          </w:tcPr>
          <w:p w:rsidR="00000000" w:rsidRPr="00AC520C" w:rsidP="00AC520C">
            <w:pPr>
              <w:pStyle w:val="BodyText"/>
            </w:pPr>
            <w:r w:rsidRPr="00AC520C">
              <w:rPr>
                <w:rStyle w:val="SpecialBold"/>
              </w:rPr>
              <w:t>2</w:t>
            </w:r>
          </w:p>
        </w:tc>
        <w:tc>
          <w:tcPr>
            <w:tcW w:w="2839" w:type="dxa"/>
            <w:tcBorders>
              <w:top w:val="nil"/>
              <w:left w:val="nil"/>
              <w:bottom w:val="nil"/>
              <w:right w:val="nil"/>
            </w:tcBorders>
            <w:tcMar>
              <w:top w:w="0" w:type="dxa"/>
              <w:left w:w="62" w:type="dxa"/>
              <w:bottom w:w="0" w:type="dxa"/>
              <w:right w:w="62" w:type="dxa"/>
            </w:tcMar>
          </w:tcPr>
          <w:p w:rsidR="00000000" w:rsidRPr="00AC520C" w:rsidP="00AC520C">
            <w:pPr>
              <w:pStyle w:val="BodyText"/>
            </w:pPr>
            <w:r w:rsidRPr="00AC520C">
              <w:rPr>
                <w:rStyle w:val="SpecialBold"/>
              </w:rPr>
              <w:t>Confirm relationships with suppliers and customers</w:t>
            </w:r>
          </w:p>
        </w:tc>
        <w:tc>
          <w:tcPr>
            <w:tcW w:w="638" w:type="dxa"/>
            <w:tcBorders>
              <w:top w:val="nil"/>
              <w:left w:val="nil"/>
              <w:bottom w:val="nil"/>
              <w:right w:val="nil"/>
            </w:tcBorders>
            <w:tcMar>
              <w:top w:w="0" w:type="dxa"/>
              <w:left w:w="62" w:type="dxa"/>
              <w:bottom w:w="0" w:type="dxa"/>
              <w:right w:w="62" w:type="dxa"/>
            </w:tcMar>
          </w:tcPr>
          <w:p w:rsidR="00000000" w:rsidP="00AC520C">
            <w:pPr>
              <w:pStyle w:val="BodyText"/>
              <w:rPr>
                <w:lang w:val="en-NZ"/>
              </w:rPr>
            </w:pPr>
            <w:r w:rsidRPr="00AC520C">
              <w:rPr>
                <w:rStyle w:val="SpecialBold"/>
              </w:rPr>
              <w:t>2.1</w:t>
            </w:r>
          </w:p>
        </w:tc>
        <w:tc>
          <w:tcPr>
            <w:tcW w:w="5259" w:type="dxa"/>
            <w:tcBorders>
              <w:top w:val="nil"/>
              <w:left w:val="nil"/>
              <w:bottom w:val="nil"/>
              <w:right w:val="nil"/>
            </w:tcBorders>
            <w:tcMar>
              <w:top w:w="0" w:type="dxa"/>
              <w:left w:w="62" w:type="dxa"/>
              <w:bottom w:w="0" w:type="dxa"/>
              <w:right w:w="62" w:type="dxa"/>
            </w:tcMar>
          </w:tcPr>
          <w:p w:rsidR="00000000" w:rsidP="00AC520C">
            <w:pPr>
              <w:pStyle w:val="BodyText"/>
              <w:rPr>
                <w:lang w:val="en-NZ"/>
              </w:rPr>
            </w:pPr>
            <w:r w:rsidRPr="00AC520C">
              <w:t>Digital systems and applications used to track</w:t>
            </w:r>
            <w:r w:rsidRPr="00AC520C">
              <w:t xml:space="preserve"> progress and outcomes in the global supply chain are confirmed </w:t>
            </w:r>
          </w:p>
        </w:tc>
      </w:tr>
      <w:tr w:rsidTr="00AC520C">
        <w:tblPrEx>
          <w:tblW w:w="0" w:type="auto"/>
          <w:tblLayout w:type="fixed"/>
          <w:tblCellMar>
            <w:left w:w="62" w:type="dxa"/>
            <w:right w:w="62" w:type="dxa"/>
          </w:tblCellMar>
          <w:tblLook w:val="0000"/>
        </w:tblPrEx>
        <w:trPr>
          <w:trHeight w:val="564"/>
        </w:trPr>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AC520C">
            <w:pPr>
              <w:pStyle w:val="BodyText"/>
              <w:keepLines w:val="0"/>
              <w:spacing w:before="0" w:after="0"/>
            </w:pPr>
          </w:p>
        </w:tc>
        <w:tc>
          <w:tcPr>
            <w:tcW w:w="638" w:type="dxa"/>
            <w:tcBorders>
              <w:top w:val="nil"/>
              <w:left w:val="nil"/>
              <w:bottom w:val="nil"/>
              <w:right w:val="nil"/>
            </w:tcBorders>
            <w:tcMar>
              <w:top w:w="0" w:type="dxa"/>
              <w:left w:w="62" w:type="dxa"/>
              <w:bottom w:w="0" w:type="dxa"/>
              <w:right w:w="62" w:type="dxa"/>
            </w:tcMar>
          </w:tcPr>
          <w:p w:rsidR="00000000" w:rsidP="00AC520C">
            <w:pPr>
              <w:pStyle w:val="BodyText"/>
              <w:rPr>
                <w:lang w:val="en-NZ"/>
              </w:rPr>
            </w:pPr>
            <w:r w:rsidRPr="00AC520C">
              <w:rPr>
                <w:rStyle w:val="SpecialBold"/>
              </w:rPr>
              <w:t>2.2</w:t>
            </w:r>
          </w:p>
        </w:tc>
        <w:tc>
          <w:tcPr>
            <w:tcW w:w="5259" w:type="dxa"/>
            <w:tcBorders>
              <w:top w:val="nil"/>
              <w:left w:val="nil"/>
              <w:bottom w:val="nil"/>
              <w:right w:val="nil"/>
            </w:tcBorders>
            <w:tcMar>
              <w:top w:w="0" w:type="dxa"/>
              <w:left w:w="62" w:type="dxa"/>
              <w:bottom w:w="0" w:type="dxa"/>
              <w:right w:w="62" w:type="dxa"/>
            </w:tcMar>
          </w:tcPr>
          <w:p w:rsidR="00000000" w:rsidP="00AC520C">
            <w:pPr>
              <w:pStyle w:val="BodyText"/>
              <w:rPr>
                <w:lang w:val="en-NZ"/>
              </w:rPr>
            </w:pPr>
            <w:r w:rsidRPr="00AC520C">
              <w:t xml:space="preserve">Quality standards and processes are communicated to stakeholders, in accordance with supply chain policies and procedures </w:t>
            </w:r>
          </w:p>
        </w:tc>
      </w:tr>
      <w:tr w:rsidTr="00AC520C">
        <w:tblPrEx>
          <w:tblW w:w="0" w:type="auto"/>
          <w:tblLayout w:type="fixed"/>
          <w:tblCellMar>
            <w:left w:w="62" w:type="dxa"/>
            <w:right w:w="62" w:type="dxa"/>
          </w:tblCellMar>
          <w:tblLook w:val="0000"/>
        </w:tblPrEx>
        <w:trPr>
          <w:trHeight w:val="564"/>
        </w:trPr>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AC520C">
            <w:pPr>
              <w:pStyle w:val="BodyText"/>
              <w:keepLines w:val="0"/>
              <w:spacing w:before="0" w:after="0"/>
            </w:pPr>
          </w:p>
        </w:tc>
        <w:tc>
          <w:tcPr>
            <w:tcW w:w="638" w:type="dxa"/>
            <w:tcBorders>
              <w:top w:val="nil"/>
              <w:left w:val="nil"/>
              <w:bottom w:val="nil"/>
              <w:right w:val="nil"/>
            </w:tcBorders>
            <w:tcMar>
              <w:top w:w="0" w:type="dxa"/>
              <w:left w:w="62" w:type="dxa"/>
              <w:bottom w:w="0" w:type="dxa"/>
              <w:right w:w="62" w:type="dxa"/>
            </w:tcMar>
          </w:tcPr>
          <w:p w:rsidR="00000000" w:rsidP="00AC520C">
            <w:pPr>
              <w:pStyle w:val="BodyText"/>
              <w:rPr>
                <w:lang w:val="en-NZ"/>
              </w:rPr>
            </w:pPr>
            <w:r w:rsidRPr="00AC520C">
              <w:rPr>
                <w:rStyle w:val="SpecialBold"/>
              </w:rPr>
              <w:t>2.3</w:t>
            </w:r>
          </w:p>
        </w:tc>
        <w:tc>
          <w:tcPr>
            <w:tcW w:w="5259" w:type="dxa"/>
            <w:tcBorders>
              <w:top w:val="nil"/>
              <w:left w:val="nil"/>
              <w:bottom w:val="nil"/>
              <w:right w:val="nil"/>
            </w:tcBorders>
            <w:tcMar>
              <w:top w:w="0" w:type="dxa"/>
              <w:left w:w="62" w:type="dxa"/>
              <w:bottom w:w="0" w:type="dxa"/>
              <w:right w:w="62" w:type="dxa"/>
            </w:tcMar>
          </w:tcPr>
          <w:p w:rsidR="00000000" w:rsidP="00AC520C">
            <w:pPr>
              <w:pStyle w:val="BodyText"/>
              <w:rPr>
                <w:lang w:val="en-NZ"/>
              </w:rPr>
            </w:pPr>
            <w:r w:rsidRPr="00AC520C">
              <w:t>Commercial relationships ar</w:t>
            </w:r>
            <w:r w:rsidRPr="00AC520C">
              <w:t xml:space="preserve">e fostered using approved communication tools and channels </w:t>
            </w:r>
          </w:p>
        </w:tc>
      </w:tr>
      <w:tr w:rsidTr="00AC520C">
        <w:tblPrEx>
          <w:tblW w:w="0" w:type="auto"/>
          <w:tblLayout w:type="fixed"/>
          <w:tblCellMar>
            <w:left w:w="62" w:type="dxa"/>
            <w:right w:w="62" w:type="dxa"/>
          </w:tblCellMar>
          <w:tblLook w:val="0000"/>
        </w:tblPrEx>
        <w:trPr>
          <w:trHeight w:val="564"/>
        </w:trPr>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AC520C">
            <w:pPr>
              <w:pStyle w:val="BodyText"/>
              <w:keepLines w:val="0"/>
              <w:spacing w:before="0" w:after="0"/>
            </w:pPr>
          </w:p>
        </w:tc>
        <w:tc>
          <w:tcPr>
            <w:tcW w:w="638" w:type="dxa"/>
            <w:tcBorders>
              <w:top w:val="nil"/>
              <w:left w:val="nil"/>
              <w:bottom w:val="nil"/>
              <w:right w:val="nil"/>
            </w:tcBorders>
            <w:tcMar>
              <w:top w:w="0" w:type="dxa"/>
              <w:left w:w="62" w:type="dxa"/>
              <w:bottom w:w="0" w:type="dxa"/>
              <w:right w:w="62" w:type="dxa"/>
            </w:tcMar>
          </w:tcPr>
          <w:p w:rsidR="00000000" w:rsidP="00AC520C">
            <w:pPr>
              <w:pStyle w:val="BodyText"/>
              <w:rPr>
                <w:lang w:val="en-NZ"/>
              </w:rPr>
            </w:pPr>
            <w:r w:rsidRPr="00AC520C">
              <w:rPr>
                <w:rStyle w:val="SpecialBold"/>
              </w:rPr>
              <w:t>2.4</w:t>
            </w:r>
          </w:p>
        </w:tc>
        <w:tc>
          <w:tcPr>
            <w:tcW w:w="5259" w:type="dxa"/>
            <w:tcBorders>
              <w:top w:val="nil"/>
              <w:left w:val="nil"/>
              <w:bottom w:val="nil"/>
              <w:right w:val="nil"/>
            </w:tcBorders>
            <w:tcMar>
              <w:top w:w="0" w:type="dxa"/>
              <w:left w:w="62" w:type="dxa"/>
              <w:bottom w:w="0" w:type="dxa"/>
              <w:right w:w="62" w:type="dxa"/>
            </w:tcMar>
          </w:tcPr>
          <w:p w:rsidR="00000000" w:rsidP="00AC520C">
            <w:pPr>
              <w:pStyle w:val="BodyText"/>
              <w:rPr>
                <w:lang w:val="en-NZ"/>
              </w:rPr>
            </w:pPr>
            <w:r w:rsidRPr="00AC520C">
              <w:t>Stakeholder adherence to import and export regulations is monitored, in accordance with supply chain policies and procedures</w:t>
            </w:r>
          </w:p>
        </w:tc>
      </w:tr>
      <w:tr w:rsidTr="00AC520C">
        <w:tblPrEx>
          <w:tblW w:w="0" w:type="auto"/>
          <w:tblLayout w:type="fixed"/>
          <w:tblCellMar>
            <w:left w:w="62" w:type="dxa"/>
            <w:right w:w="62" w:type="dxa"/>
          </w:tblCellMar>
          <w:tblLook w:val="0000"/>
        </w:tblPrEx>
        <w:trPr>
          <w:trHeight w:val="564"/>
        </w:trPr>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AC520C">
            <w:pPr>
              <w:pStyle w:val="BodyText"/>
              <w:keepLines w:val="0"/>
              <w:spacing w:before="0" w:after="0"/>
            </w:pPr>
          </w:p>
        </w:tc>
        <w:tc>
          <w:tcPr>
            <w:tcW w:w="638" w:type="dxa"/>
            <w:tcBorders>
              <w:top w:val="nil"/>
              <w:left w:val="nil"/>
              <w:bottom w:val="nil"/>
              <w:right w:val="nil"/>
            </w:tcBorders>
            <w:tcMar>
              <w:top w:w="0" w:type="dxa"/>
              <w:left w:w="62" w:type="dxa"/>
              <w:bottom w:w="0" w:type="dxa"/>
              <w:right w:w="62" w:type="dxa"/>
            </w:tcMar>
          </w:tcPr>
          <w:p w:rsidR="00000000" w:rsidP="00AC520C">
            <w:pPr>
              <w:pStyle w:val="BodyText"/>
              <w:rPr>
                <w:lang w:val="en-NZ"/>
              </w:rPr>
            </w:pPr>
            <w:r w:rsidRPr="00AC520C">
              <w:rPr>
                <w:rStyle w:val="SpecialBold"/>
              </w:rPr>
              <w:t>2.5</w:t>
            </w:r>
          </w:p>
        </w:tc>
        <w:tc>
          <w:tcPr>
            <w:tcW w:w="5259" w:type="dxa"/>
            <w:tcBorders>
              <w:top w:val="nil"/>
              <w:left w:val="nil"/>
              <w:bottom w:val="nil"/>
              <w:right w:val="nil"/>
            </w:tcBorders>
            <w:tcMar>
              <w:top w:w="0" w:type="dxa"/>
              <w:left w:w="62" w:type="dxa"/>
              <w:bottom w:w="0" w:type="dxa"/>
              <w:right w:w="62" w:type="dxa"/>
            </w:tcMar>
          </w:tcPr>
          <w:p w:rsidR="00000000" w:rsidP="00AC520C">
            <w:pPr>
              <w:pStyle w:val="BodyText"/>
              <w:rPr>
                <w:lang w:val="en-NZ"/>
              </w:rPr>
            </w:pPr>
            <w:r w:rsidRPr="00AC520C">
              <w:t>Negotiations and dispute resolutions are conducted, in ac</w:t>
            </w:r>
            <w:r w:rsidRPr="00AC520C">
              <w:t>cordance with supply chain policies and procedures</w:t>
            </w:r>
          </w:p>
        </w:tc>
      </w:tr>
      <w:tr w:rsidTr="00AC520C">
        <w:tblPrEx>
          <w:tblW w:w="0" w:type="auto"/>
          <w:tblLayout w:type="fixed"/>
          <w:tblCellMar>
            <w:left w:w="62" w:type="dxa"/>
            <w:right w:w="62" w:type="dxa"/>
          </w:tblCellMar>
          <w:tblLook w:val="0000"/>
        </w:tblPrEx>
        <w:trPr>
          <w:trHeight w:val="564"/>
        </w:trPr>
        <w:tc>
          <w:tcPr>
            <w:tcW w:w="403" w:type="dxa"/>
            <w:tcBorders>
              <w:top w:val="nil"/>
              <w:left w:val="nil"/>
              <w:bottom w:val="nil"/>
              <w:right w:val="nil"/>
            </w:tcBorders>
            <w:tcMar>
              <w:top w:w="0" w:type="dxa"/>
              <w:left w:w="62" w:type="dxa"/>
              <w:bottom w:w="0" w:type="dxa"/>
              <w:right w:w="62" w:type="dxa"/>
            </w:tcMar>
          </w:tcPr>
          <w:p w:rsidR="00000000" w:rsidRPr="00AC520C" w:rsidP="00AC520C">
            <w:pPr>
              <w:pStyle w:val="BodyText"/>
            </w:pPr>
            <w:r w:rsidRPr="00AC520C">
              <w:rPr>
                <w:rStyle w:val="SpecialBold"/>
              </w:rPr>
              <w:t>3</w:t>
            </w:r>
          </w:p>
        </w:tc>
        <w:tc>
          <w:tcPr>
            <w:tcW w:w="2839" w:type="dxa"/>
            <w:tcBorders>
              <w:top w:val="nil"/>
              <w:left w:val="nil"/>
              <w:bottom w:val="nil"/>
              <w:right w:val="nil"/>
            </w:tcBorders>
            <w:tcMar>
              <w:top w:w="0" w:type="dxa"/>
              <w:left w:w="62" w:type="dxa"/>
              <w:bottom w:w="0" w:type="dxa"/>
              <w:right w:w="62" w:type="dxa"/>
            </w:tcMar>
          </w:tcPr>
          <w:p w:rsidR="00000000" w:rsidRPr="00AC520C" w:rsidP="00AC520C">
            <w:pPr>
              <w:pStyle w:val="BodyText"/>
            </w:pPr>
            <w:r w:rsidRPr="00AC520C">
              <w:rPr>
                <w:rStyle w:val="SpecialBold"/>
              </w:rPr>
              <w:t>Monitor global supply operations</w:t>
            </w:r>
          </w:p>
        </w:tc>
        <w:tc>
          <w:tcPr>
            <w:tcW w:w="638" w:type="dxa"/>
            <w:tcBorders>
              <w:top w:val="nil"/>
              <w:left w:val="nil"/>
              <w:bottom w:val="nil"/>
              <w:right w:val="nil"/>
            </w:tcBorders>
            <w:tcMar>
              <w:top w:w="0" w:type="dxa"/>
              <w:left w:w="62" w:type="dxa"/>
              <w:bottom w:w="0" w:type="dxa"/>
              <w:right w:w="62" w:type="dxa"/>
            </w:tcMar>
          </w:tcPr>
          <w:p w:rsidR="00000000" w:rsidP="00AC520C">
            <w:pPr>
              <w:pStyle w:val="BodyText"/>
              <w:rPr>
                <w:lang w:val="en-NZ"/>
              </w:rPr>
            </w:pPr>
            <w:r w:rsidRPr="00AC520C">
              <w:rPr>
                <w:rStyle w:val="SpecialBold"/>
              </w:rPr>
              <w:t>3.1</w:t>
            </w:r>
          </w:p>
        </w:tc>
        <w:tc>
          <w:tcPr>
            <w:tcW w:w="5259" w:type="dxa"/>
            <w:tcBorders>
              <w:top w:val="nil"/>
              <w:left w:val="nil"/>
              <w:bottom w:val="nil"/>
              <w:right w:val="nil"/>
            </w:tcBorders>
            <w:tcMar>
              <w:top w:w="0" w:type="dxa"/>
              <w:left w:w="62" w:type="dxa"/>
              <w:bottom w:w="0" w:type="dxa"/>
              <w:right w:w="62" w:type="dxa"/>
            </w:tcMar>
          </w:tcPr>
          <w:p w:rsidR="00000000" w:rsidP="00AC520C">
            <w:pPr>
              <w:pStyle w:val="BodyText"/>
              <w:rPr>
                <w:lang w:val="en-NZ"/>
              </w:rPr>
            </w:pPr>
            <w:r w:rsidRPr="00AC520C">
              <w:t xml:space="preserve">Use of digital systems and applications by stakeholders is monitored, in accordance with supply chain policies and procedures  </w:t>
            </w:r>
          </w:p>
        </w:tc>
      </w:tr>
      <w:tr w:rsidTr="00AC520C">
        <w:tblPrEx>
          <w:tblW w:w="0" w:type="auto"/>
          <w:tblLayout w:type="fixed"/>
          <w:tblCellMar>
            <w:left w:w="62" w:type="dxa"/>
            <w:right w:w="62" w:type="dxa"/>
          </w:tblCellMar>
          <w:tblLook w:val="0000"/>
        </w:tblPrEx>
        <w:trPr>
          <w:trHeight w:val="564"/>
        </w:trPr>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AC520C">
            <w:pPr>
              <w:pStyle w:val="BodyText"/>
              <w:keepLines w:val="0"/>
              <w:spacing w:before="0" w:after="0"/>
            </w:pPr>
          </w:p>
        </w:tc>
        <w:tc>
          <w:tcPr>
            <w:tcW w:w="638" w:type="dxa"/>
            <w:tcBorders>
              <w:top w:val="nil"/>
              <w:left w:val="nil"/>
              <w:bottom w:val="nil"/>
              <w:right w:val="nil"/>
            </w:tcBorders>
            <w:tcMar>
              <w:top w:w="0" w:type="dxa"/>
              <w:left w:w="62" w:type="dxa"/>
              <w:bottom w:w="0" w:type="dxa"/>
              <w:right w:w="62" w:type="dxa"/>
            </w:tcMar>
          </w:tcPr>
          <w:p w:rsidR="00000000" w:rsidP="00AC520C">
            <w:pPr>
              <w:pStyle w:val="BodyText"/>
              <w:rPr>
                <w:lang w:val="en-NZ"/>
              </w:rPr>
            </w:pPr>
            <w:r w:rsidRPr="00AC520C">
              <w:rPr>
                <w:rStyle w:val="SpecialBold"/>
              </w:rPr>
              <w:t>3.2</w:t>
            </w:r>
          </w:p>
        </w:tc>
        <w:tc>
          <w:tcPr>
            <w:tcW w:w="5259" w:type="dxa"/>
            <w:tcBorders>
              <w:top w:val="nil"/>
              <w:left w:val="nil"/>
              <w:bottom w:val="nil"/>
              <w:right w:val="nil"/>
            </w:tcBorders>
            <w:tcMar>
              <w:top w:w="0" w:type="dxa"/>
              <w:left w:w="62" w:type="dxa"/>
              <w:bottom w:w="0" w:type="dxa"/>
              <w:right w:w="62" w:type="dxa"/>
            </w:tcMar>
          </w:tcPr>
          <w:p w:rsidR="00000000" w:rsidP="00AC520C">
            <w:pPr>
              <w:pStyle w:val="BodyText"/>
              <w:rPr>
                <w:lang w:val="en-NZ"/>
              </w:rPr>
            </w:pPr>
            <w:r w:rsidRPr="00AC520C">
              <w:t xml:space="preserve">Production specifications and processes are monitored to ensure delivery time frames are met </w:t>
            </w:r>
          </w:p>
        </w:tc>
      </w:tr>
      <w:tr w:rsidTr="00AC520C">
        <w:tblPrEx>
          <w:tblW w:w="0" w:type="auto"/>
          <w:tblLayout w:type="fixed"/>
          <w:tblCellMar>
            <w:left w:w="62" w:type="dxa"/>
            <w:right w:w="62" w:type="dxa"/>
          </w:tblCellMar>
          <w:tblLook w:val="0000"/>
        </w:tblPrEx>
        <w:trPr>
          <w:trHeight w:val="564"/>
        </w:trPr>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AC520C">
            <w:pPr>
              <w:pStyle w:val="BodyText"/>
              <w:keepLines w:val="0"/>
              <w:spacing w:before="0" w:after="0"/>
            </w:pPr>
          </w:p>
        </w:tc>
        <w:tc>
          <w:tcPr>
            <w:tcW w:w="638" w:type="dxa"/>
            <w:tcBorders>
              <w:top w:val="nil"/>
              <w:left w:val="nil"/>
              <w:bottom w:val="nil"/>
              <w:right w:val="nil"/>
            </w:tcBorders>
            <w:tcMar>
              <w:top w:w="0" w:type="dxa"/>
              <w:left w:w="62" w:type="dxa"/>
              <w:bottom w:w="0" w:type="dxa"/>
              <w:right w:w="62" w:type="dxa"/>
            </w:tcMar>
          </w:tcPr>
          <w:p w:rsidR="00000000" w:rsidP="00AC520C">
            <w:pPr>
              <w:pStyle w:val="BodyText"/>
              <w:rPr>
                <w:lang w:val="en-NZ"/>
              </w:rPr>
            </w:pPr>
            <w:r w:rsidRPr="00AC520C">
              <w:rPr>
                <w:rStyle w:val="SpecialBold"/>
              </w:rPr>
              <w:t>3.3</w:t>
            </w:r>
          </w:p>
        </w:tc>
        <w:tc>
          <w:tcPr>
            <w:tcW w:w="5259" w:type="dxa"/>
            <w:tcBorders>
              <w:top w:val="nil"/>
              <w:left w:val="nil"/>
              <w:bottom w:val="nil"/>
              <w:right w:val="nil"/>
            </w:tcBorders>
            <w:tcMar>
              <w:top w:w="0" w:type="dxa"/>
              <w:left w:w="62" w:type="dxa"/>
              <w:bottom w:w="0" w:type="dxa"/>
              <w:right w:w="62" w:type="dxa"/>
            </w:tcMar>
          </w:tcPr>
          <w:p w:rsidR="00000000" w:rsidP="00AC520C">
            <w:pPr>
              <w:pStyle w:val="BodyText"/>
              <w:rPr>
                <w:lang w:val="en-NZ"/>
              </w:rPr>
            </w:pPr>
            <w:r w:rsidRPr="00AC520C">
              <w:t xml:space="preserve">Inventory flow is monitored, in accordance with </w:t>
            </w:r>
            <w:r w:rsidRPr="00AC520C">
              <w:t xml:space="preserve">supply chain policies and procedures   </w:t>
            </w:r>
          </w:p>
        </w:tc>
      </w:tr>
      <w:tr w:rsidTr="00AC520C">
        <w:tblPrEx>
          <w:tblW w:w="0" w:type="auto"/>
          <w:tblLayout w:type="fixed"/>
          <w:tblCellMar>
            <w:left w:w="62" w:type="dxa"/>
            <w:right w:w="62" w:type="dxa"/>
          </w:tblCellMar>
          <w:tblLook w:val="0000"/>
        </w:tblPrEx>
        <w:trPr>
          <w:trHeight w:val="564"/>
        </w:trPr>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AC520C">
            <w:pPr>
              <w:pStyle w:val="BodyText"/>
              <w:keepLines w:val="0"/>
              <w:spacing w:before="0" w:after="0"/>
            </w:pPr>
          </w:p>
        </w:tc>
        <w:tc>
          <w:tcPr>
            <w:tcW w:w="638" w:type="dxa"/>
            <w:tcBorders>
              <w:top w:val="nil"/>
              <w:left w:val="nil"/>
              <w:bottom w:val="nil"/>
              <w:right w:val="nil"/>
            </w:tcBorders>
            <w:tcMar>
              <w:top w:w="0" w:type="dxa"/>
              <w:left w:w="62" w:type="dxa"/>
              <w:bottom w:w="0" w:type="dxa"/>
              <w:right w:w="62" w:type="dxa"/>
            </w:tcMar>
          </w:tcPr>
          <w:p w:rsidR="00000000" w:rsidP="00AC520C">
            <w:pPr>
              <w:pStyle w:val="BodyText"/>
              <w:rPr>
                <w:lang w:val="en-NZ"/>
              </w:rPr>
            </w:pPr>
            <w:r w:rsidRPr="00AC520C">
              <w:rPr>
                <w:rStyle w:val="SpecialBold"/>
              </w:rPr>
              <w:t>3.4</w:t>
            </w:r>
          </w:p>
        </w:tc>
        <w:tc>
          <w:tcPr>
            <w:tcW w:w="5259" w:type="dxa"/>
            <w:tcBorders>
              <w:top w:val="nil"/>
              <w:left w:val="nil"/>
              <w:bottom w:val="nil"/>
              <w:right w:val="nil"/>
            </w:tcBorders>
            <w:tcMar>
              <w:top w:w="0" w:type="dxa"/>
              <w:left w:w="62" w:type="dxa"/>
              <w:bottom w:w="0" w:type="dxa"/>
              <w:right w:w="62" w:type="dxa"/>
            </w:tcMar>
          </w:tcPr>
          <w:p w:rsidR="00000000" w:rsidP="00AC520C">
            <w:pPr>
              <w:pStyle w:val="BodyText"/>
              <w:rPr>
                <w:lang w:val="en-NZ"/>
              </w:rPr>
            </w:pPr>
            <w:r w:rsidRPr="00AC520C">
              <w:t>Transportation, warehousing and distribution centres are mon</w:t>
            </w:r>
            <w:r w:rsidRPr="00AC520C">
              <w:t xml:space="preserve">itored, in accordance with supply chain policies and procedures, to ensure targets are being met  </w:t>
            </w:r>
          </w:p>
        </w:tc>
      </w:tr>
      <w:tr w:rsidTr="00AC520C">
        <w:tblPrEx>
          <w:tblW w:w="0" w:type="auto"/>
          <w:tblLayout w:type="fixed"/>
          <w:tblCellMar>
            <w:left w:w="62" w:type="dxa"/>
            <w:right w:w="62" w:type="dxa"/>
          </w:tblCellMar>
          <w:tblLook w:val="0000"/>
        </w:tblPrEx>
        <w:trPr>
          <w:trHeight w:val="564"/>
        </w:trPr>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AC520C">
            <w:pPr>
              <w:pStyle w:val="BodyText"/>
              <w:keepLines w:val="0"/>
              <w:spacing w:before="0" w:after="0"/>
            </w:pPr>
          </w:p>
        </w:tc>
        <w:tc>
          <w:tcPr>
            <w:tcW w:w="638" w:type="dxa"/>
            <w:tcBorders>
              <w:top w:val="nil"/>
              <w:left w:val="nil"/>
              <w:bottom w:val="nil"/>
              <w:right w:val="nil"/>
            </w:tcBorders>
            <w:tcMar>
              <w:top w:w="0" w:type="dxa"/>
              <w:left w:w="62" w:type="dxa"/>
              <w:bottom w:w="0" w:type="dxa"/>
              <w:right w:w="62" w:type="dxa"/>
            </w:tcMar>
          </w:tcPr>
          <w:p w:rsidR="00000000" w:rsidP="00AC520C">
            <w:pPr>
              <w:pStyle w:val="BodyText"/>
              <w:rPr>
                <w:lang w:val="en-NZ"/>
              </w:rPr>
            </w:pPr>
            <w:r w:rsidRPr="00AC520C">
              <w:rPr>
                <w:rStyle w:val="SpecialBold"/>
              </w:rPr>
              <w:t>3.5</w:t>
            </w:r>
          </w:p>
        </w:tc>
        <w:tc>
          <w:tcPr>
            <w:tcW w:w="5259" w:type="dxa"/>
            <w:tcBorders>
              <w:top w:val="nil"/>
              <w:left w:val="nil"/>
              <w:bottom w:val="nil"/>
              <w:right w:val="nil"/>
            </w:tcBorders>
            <w:tcMar>
              <w:top w:w="0" w:type="dxa"/>
              <w:left w:w="62" w:type="dxa"/>
              <w:bottom w:w="0" w:type="dxa"/>
              <w:right w:w="62" w:type="dxa"/>
            </w:tcMar>
          </w:tcPr>
          <w:p w:rsidR="00000000" w:rsidP="00AC520C">
            <w:pPr>
              <w:pStyle w:val="BodyText"/>
              <w:rPr>
                <w:lang w:val="en-NZ"/>
              </w:rPr>
            </w:pPr>
            <w:r w:rsidRPr="00AC520C">
              <w:t>Quality control standards for products and services are monitored, in accordance with supply chain policies and procedures</w:t>
            </w:r>
          </w:p>
        </w:tc>
      </w:tr>
      <w:tr w:rsidTr="00AC520C">
        <w:tblPrEx>
          <w:tblW w:w="0" w:type="auto"/>
          <w:tblLayout w:type="fixed"/>
          <w:tblCellMar>
            <w:left w:w="62" w:type="dxa"/>
            <w:right w:w="62" w:type="dxa"/>
          </w:tblCellMar>
          <w:tblLook w:val="0000"/>
        </w:tblPrEx>
        <w:trPr>
          <w:trHeight w:val="564"/>
        </w:trPr>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AC520C">
            <w:pPr>
              <w:pStyle w:val="BodyText"/>
              <w:keepLines w:val="0"/>
              <w:spacing w:before="0" w:after="0"/>
            </w:pPr>
          </w:p>
        </w:tc>
        <w:tc>
          <w:tcPr>
            <w:tcW w:w="638" w:type="dxa"/>
            <w:tcBorders>
              <w:top w:val="nil"/>
              <w:left w:val="nil"/>
              <w:bottom w:val="nil"/>
              <w:right w:val="nil"/>
            </w:tcBorders>
            <w:tcMar>
              <w:top w:w="0" w:type="dxa"/>
              <w:left w:w="62" w:type="dxa"/>
              <w:bottom w:w="0" w:type="dxa"/>
              <w:right w:w="62" w:type="dxa"/>
            </w:tcMar>
          </w:tcPr>
          <w:p w:rsidR="00000000" w:rsidP="00AC520C">
            <w:pPr>
              <w:pStyle w:val="BodyText"/>
              <w:rPr>
                <w:lang w:val="en-NZ"/>
              </w:rPr>
            </w:pPr>
            <w:r w:rsidRPr="00AC520C">
              <w:rPr>
                <w:rStyle w:val="SpecialBold"/>
              </w:rPr>
              <w:t>3.6</w:t>
            </w:r>
          </w:p>
        </w:tc>
        <w:tc>
          <w:tcPr>
            <w:tcW w:w="5259" w:type="dxa"/>
            <w:tcBorders>
              <w:top w:val="nil"/>
              <w:left w:val="nil"/>
              <w:bottom w:val="nil"/>
              <w:right w:val="nil"/>
            </w:tcBorders>
            <w:tcMar>
              <w:top w:w="0" w:type="dxa"/>
              <w:left w:w="62" w:type="dxa"/>
              <w:bottom w:w="0" w:type="dxa"/>
              <w:right w:w="62" w:type="dxa"/>
            </w:tcMar>
          </w:tcPr>
          <w:p w:rsidR="00000000" w:rsidP="00AC520C">
            <w:pPr>
              <w:pStyle w:val="BodyText"/>
              <w:rPr>
                <w:lang w:val="en-NZ"/>
              </w:rPr>
            </w:pPr>
            <w:r w:rsidRPr="00AC520C">
              <w:t>Risks are identified and monitored, in accordance with supply chain policies and procedures</w:t>
            </w:r>
          </w:p>
        </w:tc>
      </w:tr>
      <w:tr w:rsidTr="00AC520C">
        <w:tblPrEx>
          <w:tblW w:w="0" w:type="auto"/>
          <w:tblLayout w:type="fixed"/>
          <w:tblCellMar>
            <w:left w:w="62" w:type="dxa"/>
            <w:right w:w="62" w:type="dxa"/>
          </w:tblCellMar>
          <w:tblLook w:val="0000"/>
        </w:tblPrEx>
        <w:trPr>
          <w:trHeight w:val="564"/>
        </w:trPr>
        <w:tc>
          <w:tcPr>
            <w:tcW w:w="403" w:type="dxa"/>
            <w:tcBorders>
              <w:top w:val="nil"/>
              <w:left w:val="nil"/>
              <w:bottom w:val="nil"/>
              <w:right w:val="nil"/>
            </w:tcBorders>
            <w:tcMar>
              <w:top w:w="0" w:type="dxa"/>
              <w:left w:w="62" w:type="dxa"/>
              <w:bottom w:w="0" w:type="dxa"/>
              <w:right w:w="62" w:type="dxa"/>
            </w:tcMar>
          </w:tcPr>
          <w:p w:rsidR="00000000" w:rsidRPr="00AC520C" w:rsidP="00AC520C">
            <w:pPr>
              <w:pStyle w:val="BodyText"/>
            </w:pPr>
            <w:r w:rsidRPr="00AC520C">
              <w:rPr>
                <w:rStyle w:val="SpecialBold"/>
              </w:rPr>
              <w:t>4</w:t>
            </w:r>
          </w:p>
        </w:tc>
        <w:tc>
          <w:tcPr>
            <w:tcW w:w="2839" w:type="dxa"/>
            <w:tcBorders>
              <w:top w:val="nil"/>
              <w:left w:val="nil"/>
              <w:bottom w:val="nil"/>
              <w:right w:val="nil"/>
            </w:tcBorders>
            <w:tcMar>
              <w:top w:w="0" w:type="dxa"/>
              <w:left w:w="62" w:type="dxa"/>
              <w:bottom w:w="0" w:type="dxa"/>
              <w:right w:w="62" w:type="dxa"/>
            </w:tcMar>
          </w:tcPr>
          <w:p w:rsidR="00000000" w:rsidRPr="00AC520C" w:rsidP="00AC520C">
            <w:pPr>
              <w:pStyle w:val="BodyText"/>
            </w:pPr>
            <w:r w:rsidRPr="00AC520C">
              <w:rPr>
                <w:rStyle w:val="SpecialBold"/>
              </w:rPr>
              <w:t xml:space="preserve">Maintain supply chain compliance </w:t>
            </w:r>
          </w:p>
        </w:tc>
        <w:tc>
          <w:tcPr>
            <w:tcW w:w="638" w:type="dxa"/>
            <w:tcBorders>
              <w:top w:val="nil"/>
              <w:left w:val="nil"/>
              <w:bottom w:val="nil"/>
              <w:right w:val="nil"/>
            </w:tcBorders>
            <w:tcMar>
              <w:top w:w="0" w:type="dxa"/>
              <w:left w:w="62" w:type="dxa"/>
              <w:bottom w:w="0" w:type="dxa"/>
              <w:right w:w="62" w:type="dxa"/>
            </w:tcMar>
          </w:tcPr>
          <w:p w:rsidR="00000000" w:rsidP="00AC520C">
            <w:pPr>
              <w:pStyle w:val="BodyText"/>
              <w:rPr>
                <w:lang w:val="en-NZ"/>
              </w:rPr>
            </w:pPr>
            <w:r w:rsidRPr="00AC520C">
              <w:rPr>
                <w:rStyle w:val="SpecialBold"/>
              </w:rPr>
              <w:t>4.1</w:t>
            </w:r>
          </w:p>
        </w:tc>
        <w:tc>
          <w:tcPr>
            <w:tcW w:w="5259" w:type="dxa"/>
            <w:tcBorders>
              <w:top w:val="nil"/>
              <w:left w:val="nil"/>
              <w:bottom w:val="nil"/>
              <w:right w:val="nil"/>
            </w:tcBorders>
            <w:tcMar>
              <w:top w:w="0" w:type="dxa"/>
              <w:left w:w="62" w:type="dxa"/>
              <w:bottom w:w="0" w:type="dxa"/>
              <w:right w:w="62" w:type="dxa"/>
            </w:tcMar>
          </w:tcPr>
          <w:p w:rsidR="00000000" w:rsidP="00AC520C">
            <w:pPr>
              <w:pStyle w:val="BodyText"/>
              <w:rPr>
                <w:lang w:val="en-NZ"/>
              </w:rPr>
            </w:pPr>
            <w:r w:rsidRPr="00AC520C">
              <w:t xml:space="preserve">Compliance to contractual requirements is tracked, in accordance with supply chain policies and procedures </w:t>
            </w:r>
          </w:p>
        </w:tc>
      </w:tr>
      <w:tr w:rsidTr="00AC520C">
        <w:tblPrEx>
          <w:tblW w:w="0" w:type="auto"/>
          <w:tblLayout w:type="fixed"/>
          <w:tblCellMar>
            <w:left w:w="62" w:type="dxa"/>
            <w:right w:w="62" w:type="dxa"/>
          </w:tblCellMar>
          <w:tblLook w:val="0000"/>
        </w:tblPrEx>
        <w:trPr>
          <w:trHeight w:val="564"/>
        </w:trPr>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AC520C">
            <w:pPr>
              <w:pStyle w:val="BodyText"/>
              <w:keepLines w:val="0"/>
              <w:spacing w:before="0" w:after="0"/>
            </w:pPr>
          </w:p>
        </w:tc>
        <w:tc>
          <w:tcPr>
            <w:tcW w:w="638" w:type="dxa"/>
            <w:tcBorders>
              <w:top w:val="nil"/>
              <w:left w:val="nil"/>
              <w:bottom w:val="nil"/>
              <w:right w:val="nil"/>
            </w:tcBorders>
            <w:tcMar>
              <w:top w:w="0" w:type="dxa"/>
              <w:left w:w="62" w:type="dxa"/>
              <w:bottom w:w="0" w:type="dxa"/>
              <w:right w:w="62" w:type="dxa"/>
            </w:tcMar>
          </w:tcPr>
          <w:p w:rsidR="00000000" w:rsidP="00AC520C">
            <w:pPr>
              <w:pStyle w:val="BodyText"/>
              <w:rPr>
                <w:lang w:val="en-NZ"/>
              </w:rPr>
            </w:pPr>
            <w:r w:rsidRPr="00AC520C">
              <w:rPr>
                <w:rStyle w:val="SpecialBold"/>
              </w:rPr>
              <w:t>4.2</w:t>
            </w:r>
          </w:p>
        </w:tc>
        <w:tc>
          <w:tcPr>
            <w:tcW w:w="5259" w:type="dxa"/>
            <w:tcBorders>
              <w:top w:val="nil"/>
              <w:left w:val="nil"/>
              <w:bottom w:val="nil"/>
              <w:right w:val="nil"/>
            </w:tcBorders>
            <w:tcMar>
              <w:top w:w="0" w:type="dxa"/>
              <w:left w:w="62" w:type="dxa"/>
              <w:bottom w:w="0" w:type="dxa"/>
              <w:right w:w="62" w:type="dxa"/>
            </w:tcMar>
          </w:tcPr>
          <w:p w:rsidR="00000000" w:rsidP="00AC520C">
            <w:pPr>
              <w:pStyle w:val="BodyText"/>
              <w:rPr>
                <w:lang w:val="en-NZ"/>
              </w:rPr>
            </w:pPr>
            <w:r w:rsidRPr="00AC520C">
              <w:t>Non-comp</w:t>
            </w:r>
            <w:r w:rsidRPr="00AC520C">
              <w:t xml:space="preserve">liance with supply chain policies and procedures is investigated to determine cause  </w:t>
            </w:r>
          </w:p>
        </w:tc>
      </w:tr>
      <w:tr w:rsidTr="00AC520C">
        <w:tblPrEx>
          <w:tblW w:w="0" w:type="auto"/>
          <w:tblLayout w:type="fixed"/>
          <w:tblCellMar>
            <w:left w:w="62" w:type="dxa"/>
            <w:right w:w="62" w:type="dxa"/>
          </w:tblCellMar>
          <w:tblLook w:val="0000"/>
        </w:tblPrEx>
        <w:trPr>
          <w:trHeight w:val="564"/>
        </w:trPr>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AC520C">
            <w:pPr>
              <w:pStyle w:val="BodyText"/>
              <w:keepLines w:val="0"/>
              <w:spacing w:before="0" w:after="0"/>
            </w:pPr>
          </w:p>
        </w:tc>
        <w:tc>
          <w:tcPr>
            <w:tcW w:w="638" w:type="dxa"/>
            <w:tcBorders>
              <w:top w:val="nil"/>
              <w:left w:val="nil"/>
              <w:bottom w:val="nil"/>
              <w:right w:val="nil"/>
            </w:tcBorders>
            <w:tcMar>
              <w:top w:w="0" w:type="dxa"/>
              <w:left w:w="62" w:type="dxa"/>
              <w:bottom w:w="0" w:type="dxa"/>
              <w:right w:w="62" w:type="dxa"/>
            </w:tcMar>
          </w:tcPr>
          <w:p w:rsidR="00000000" w:rsidP="00AC520C">
            <w:pPr>
              <w:pStyle w:val="BodyText"/>
              <w:rPr>
                <w:lang w:val="en-NZ"/>
              </w:rPr>
            </w:pPr>
            <w:r w:rsidRPr="00AC520C">
              <w:rPr>
                <w:rStyle w:val="SpecialBold"/>
              </w:rPr>
              <w:t>4.3</w:t>
            </w:r>
          </w:p>
        </w:tc>
        <w:tc>
          <w:tcPr>
            <w:tcW w:w="5259" w:type="dxa"/>
            <w:tcBorders>
              <w:top w:val="nil"/>
              <w:left w:val="nil"/>
              <w:bottom w:val="nil"/>
              <w:right w:val="nil"/>
            </w:tcBorders>
            <w:tcMar>
              <w:top w:w="0" w:type="dxa"/>
              <w:left w:w="62" w:type="dxa"/>
              <w:bottom w:w="0" w:type="dxa"/>
              <w:right w:w="62" w:type="dxa"/>
            </w:tcMar>
          </w:tcPr>
          <w:p w:rsidR="00000000" w:rsidP="00AC520C">
            <w:pPr>
              <w:pStyle w:val="BodyText"/>
              <w:rPr>
                <w:lang w:val="en-NZ"/>
              </w:rPr>
            </w:pPr>
            <w:r w:rsidRPr="00AC520C">
              <w:t xml:space="preserve">Corrective actions for non-compliance are communicated to stakeholders, in accordance with supply chain policies and procedures </w:t>
            </w:r>
          </w:p>
        </w:tc>
      </w:tr>
      <w:tr w:rsidTr="00AC520C">
        <w:tblPrEx>
          <w:tblW w:w="0" w:type="auto"/>
          <w:tblLayout w:type="fixed"/>
          <w:tblCellMar>
            <w:left w:w="62" w:type="dxa"/>
            <w:right w:w="62" w:type="dxa"/>
          </w:tblCellMar>
          <w:tblLook w:val="0000"/>
        </w:tblPrEx>
        <w:trPr>
          <w:trHeight w:val="564"/>
        </w:trPr>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AC520C">
            <w:pPr>
              <w:pStyle w:val="BodyText"/>
              <w:keepLines w:val="0"/>
              <w:spacing w:before="0" w:after="0"/>
            </w:pPr>
          </w:p>
        </w:tc>
        <w:tc>
          <w:tcPr>
            <w:tcW w:w="638" w:type="dxa"/>
            <w:tcBorders>
              <w:top w:val="nil"/>
              <w:left w:val="nil"/>
              <w:bottom w:val="nil"/>
              <w:right w:val="nil"/>
            </w:tcBorders>
            <w:tcMar>
              <w:top w:w="0" w:type="dxa"/>
              <w:left w:w="62" w:type="dxa"/>
              <w:bottom w:w="0" w:type="dxa"/>
              <w:right w:w="62" w:type="dxa"/>
            </w:tcMar>
          </w:tcPr>
          <w:p w:rsidR="00000000" w:rsidP="00AC520C">
            <w:pPr>
              <w:pStyle w:val="BodyText"/>
              <w:rPr>
                <w:lang w:val="en-NZ"/>
              </w:rPr>
            </w:pPr>
            <w:r w:rsidRPr="00AC520C">
              <w:rPr>
                <w:rStyle w:val="SpecialBold"/>
              </w:rPr>
              <w:t>4.4</w:t>
            </w:r>
          </w:p>
        </w:tc>
        <w:tc>
          <w:tcPr>
            <w:tcW w:w="5259" w:type="dxa"/>
            <w:tcBorders>
              <w:top w:val="nil"/>
              <w:left w:val="nil"/>
              <w:bottom w:val="nil"/>
              <w:right w:val="nil"/>
            </w:tcBorders>
            <w:tcMar>
              <w:top w:w="0" w:type="dxa"/>
              <w:left w:w="62" w:type="dxa"/>
              <w:bottom w:w="0" w:type="dxa"/>
              <w:right w:w="62" w:type="dxa"/>
            </w:tcMar>
          </w:tcPr>
          <w:p w:rsidR="00000000" w:rsidP="00AC520C">
            <w:pPr>
              <w:pStyle w:val="BodyText"/>
              <w:rPr>
                <w:lang w:val="en-NZ"/>
              </w:rPr>
            </w:pPr>
            <w:r w:rsidRPr="00AC520C">
              <w:t xml:space="preserve">Feedback from stakeholders </w:t>
            </w:r>
            <w:r w:rsidRPr="00AC520C">
              <w:t xml:space="preserve">is sought on issues of concern and production practices in the global supply chain </w:t>
            </w:r>
          </w:p>
        </w:tc>
      </w:tr>
      <w:tr w:rsidTr="00AC520C">
        <w:tblPrEx>
          <w:tblW w:w="0" w:type="auto"/>
          <w:tblLayout w:type="fixed"/>
          <w:tblCellMar>
            <w:left w:w="62" w:type="dxa"/>
            <w:right w:w="62" w:type="dxa"/>
          </w:tblCellMar>
          <w:tblLook w:val="0000"/>
        </w:tblPrEx>
        <w:trPr>
          <w:trHeight w:val="1068"/>
        </w:trPr>
        <w:tc>
          <w:tcPr>
            <w:tcW w:w="403" w:type="dxa"/>
            <w:tcBorders>
              <w:top w:val="nil"/>
              <w:left w:val="nil"/>
              <w:bottom w:val="nil"/>
              <w:right w:val="nil"/>
            </w:tcBorders>
            <w:tcMar>
              <w:top w:w="0" w:type="dxa"/>
              <w:left w:w="62" w:type="dxa"/>
              <w:bottom w:w="0" w:type="dxa"/>
              <w:right w:w="62" w:type="dxa"/>
            </w:tcMar>
          </w:tcPr>
          <w:p w:rsidR="00000000" w:rsidRPr="00AC520C" w:rsidP="00AC520C">
            <w:pPr>
              <w:pStyle w:val="BodyText"/>
            </w:pPr>
            <w:r w:rsidRPr="00AC520C">
              <w:rPr>
                <w:rStyle w:val="SpecialBold"/>
              </w:rPr>
              <w:t>5</w:t>
            </w:r>
          </w:p>
        </w:tc>
        <w:tc>
          <w:tcPr>
            <w:tcW w:w="2839" w:type="dxa"/>
            <w:tcBorders>
              <w:top w:val="nil"/>
              <w:left w:val="nil"/>
              <w:bottom w:val="nil"/>
              <w:right w:val="nil"/>
            </w:tcBorders>
            <w:tcMar>
              <w:top w:w="0" w:type="dxa"/>
              <w:left w:w="62" w:type="dxa"/>
              <w:bottom w:w="0" w:type="dxa"/>
              <w:right w:w="62" w:type="dxa"/>
            </w:tcMar>
          </w:tcPr>
          <w:p w:rsidR="00000000" w:rsidRPr="00AC520C" w:rsidP="00AC520C">
            <w:pPr>
              <w:pStyle w:val="BodyText"/>
            </w:pPr>
            <w:r w:rsidRPr="00AC520C">
              <w:rPr>
                <w:rStyle w:val="SpecialBold"/>
              </w:rPr>
              <w:t>Implement improvements to global supply chain operations</w:t>
            </w:r>
          </w:p>
        </w:tc>
        <w:tc>
          <w:tcPr>
            <w:tcW w:w="638" w:type="dxa"/>
            <w:tcBorders>
              <w:top w:val="nil"/>
              <w:left w:val="nil"/>
              <w:bottom w:val="nil"/>
              <w:right w:val="nil"/>
            </w:tcBorders>
            <w:tcMar>
              <w:top w:w="0" w:type="dxa"/>
              <w:left w:w="62" w:type="dxa"/>
              <w:bottom w:w="0" w:type="dxa"/>
              <w:right w:w="62" w:type="dxa"/>
            </w:tcMar>
          </w:tcPr>
          <w:p w:rsidR="00000000" w:rsidP="00AC520C">
            <w:pPr>
              <w:pStyle w:val="BodyText"/>
              <w:rPr>
                <w:lang w:val="en-NZ"/>
              </w:rPr>
            </w:pPr>
            <w:r w:rsidRPr="00AC520C">
              <w:rPr>
                <w:rStyle w:val="SpecialBold"/>
              </w:rPr>
              <w:t>5. 1</w:t>
            </w:r>
          </w:p>
        </w:tc>
        <w:tc>
          <w:tcPr>
            <w:tcW w:w="5259" w:type="dxa"/>
            <w:tcBorders>
              <w:top w:val="nil"/>
              <w:left w:val="nil"/>
              <w:bottom w:val="nil"/>
              <w:right w:val="nil"/>
            </w:tcBorders>
            <w:tcMar>
              <w:top w:w="0" w:type="dxa"/>
              <w:left w:w="62" w:type="dxa"/>
              <w:bottom w:w="0" w:type="dxa"/>
              <w:right w:w="62" w:type="dxa"/>
            </w:tcMar>
          </w:tcPr>
          <w:p w:rsidR="00000000" w:rsidP="00AC520C">
            <w:pPr>
              <w:pStyle w:val="BodyText"/>
              <w:rPr>
                <w:lang w:val="en-NZ"/>
              </w:rPr>
            </w:pPr>
            <w:r w:rsidRPr="00AC520C">
              <w:t>Data and information from digital systems and applications is collated and analysed, in accordance with supply chain policies and procedures</w:t>
            </w:r>
          </w:p>
        </w:tc>
      </w:tr>
      <w:tr w:rsidTr="00AC520C">
        <w:tblPrEx>
          <w:tblW w:w="0" w:type="auto"/>
          <w:tblLayout w:type="fixed"/>
          <w:tblCellMar>
            <w:left w:w="62" w:type="dxa"/>
            <w:right w:w="62" w:type="dxa"/>
          </w:tblCellMar>
          <w:tblLook w:val="0000"/>
        </w:tblPrEx>
        <w:trPr>
          <w:trHeight w:val="1068"/>
        </w:trPr>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AC520C">
            <w:pPr>
              <w:pStyle w:val="BodyText"/>
              <w:keepLines w:val="0"/>
              <w:spacing w:before="0" w:after="0"/>
            </w:pPr>
          </w:p>
        </w:tc>
        <w:tc>
          <w:tcPr>
            <w:tcW w:w="638" w:type="dxa"/>
            <w:tcBorders>
              <w:top w:val="nil"/>
              <w:left w:val="nil"/>
              <w:bottom w:val="nil"/>
              <w:right w:val="nil"/>
            </w:tcBorders>
            <w:tcMar>
              <w:top w:w="0" w:type="dxa"/>
              <w:left w:w="62" w:type="dxa"/>
              <w:bottom w:w="0" w:type="dxa"/>
              <w:right w:w="62" w:type="dxa"/>
            </w:tcMar>
          </w:tcPr>
          <w:p w:rsidR="00000000" w:rsidP="00AC520C">
            <w:pPr>
              <w:pStyle w:val="BodyText"/>
              <w:rPr>
                <w:lang w:val="en-NZ"/>
              </w:rPr>
            </w:pPr>
            <w:r w:rsidRPr="00AC520C">
              <w:rPr>
                <w:rStyle w:val="SpecialBold"/>
              </w:rPr>
              <w:t>5.2</w:t>
            </w:r>
          </w:p>
        </w:tc>
        <w:tc>
          <w:tcPr>
            <w:tcW w:w="5259" w:type="dxa"/>
            <w:tcBorders>
              <w:top w:val="nil"/>
              <w:left w:val="nil"/>
              <w:bottom w:val="nil"/>
              <w:right w:val="nil"/>
            </w:tcBorders>
            <w:tcMar>
              <w:top w:w="0" w:type="dxa"/>
              <w:left w:w="62" w:type="dxa"/>
              <w:bottom w:w="0" w:type="dxa"/>
              <w:right w:w="62" w:type="dxa"/>
            </w:tcMar>
          </w:tcPr>
          <w:p w:rsidR="00000000" w:rsidP="00AC520C">
            <w:pPr>
              <w:pStyle w:val="BodyText"/>
              <w:rPr>
                <w:lang w:val="en-NZ"/>
              </w:rPr>
            </w:pPr>
            <w:r w:rsidRPr="00AC520C">
              <w:t xml:space="preserve">Outcomes from stakeholder feedback and compliance monitoring are evaluated </w:t>
            </w:r>
          </w:p>
        </w:tc>
      </w:tr>
      <w:tr w:rsidTr="00AC520C">
        <w:tblPrEx>
          <w:tblW w:w="0" w:type="auto"/>
          <w:tblLayout w:type="fixed"/>
          <w:tblCellMar>
            <w:left w:w="62" w:type="dxa"/>
            <w:right w:w="62" w:type="dxa"/>
          </w:tblCellMar>
          <w:tblLook w:val="0000"/>
        </w:tblPrEx>
        <w:trPr>
          <w:trHeight w:val="1068"/>
        </w:trPr>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AC520C">
            <w:pPr>
              <w:pStyle w:val="BodyText"/>
              <w:keepLines w:val="0"/>
              <w:spacing w:before="0" w:after="0"/>
            </w:pPr>
          </w:p>
        </w:tc>
        <w:tc>
          <w:tcPr>
            <w:tcW w:w="638" w:type="dxa"/>
            <w:tcBorders>
              <w:top w:val="nil"/>
              <w:left w:val="nil"/>
              <w:bottom w:val="nil"/>
              <w:right w:val="nil"/>
            </w:tcBorders>
            <w:tcMar>
              <w:top w:w="0" w:type="dxa"/>
              <w:left w:w="62" w:type="dxa"/>
              <w:bottom w:w="0" w:type="dxa"/>
              <w:right w:w="62" w:type="dxa"/>
            </w:tcMar>
          </w:tcPr>
          <w:p w:rsidR="00000000" w:rsidP="00AC520C">
            <w:pPr>
              <w:pStyle w:val="BodyText"/>
              <w:rPr>
                <w:lang w:val="en-NZ"/>
              </w:rPr>
            </w:pPr>
            <w:r w:rsidRPr="00AC520C">
              <w:rPr>
                <w:rStyle w:val="SpecialBold"/>
              </w:rPr>
              <w:t>5.3</w:t>
            </w:r>
          </w:p>
        </w:tc>
        <w:tc>
          <w:tcPr>
            <w:tcW w:w="5259" w:type="dxa"/>
            <w:tcBorders>
              <w:top w:val="nil"/>
              <w:left w:val="nil"/>
              <w:bottom w:val="nil"/>
              <w:right w:val="nil"/>
            </w:tcBorders>
            <w:tcMar>
              <w:top w:w="0" w:type="dxa"/>
              <w:left w:w="62" w:type="dxa"/>
              <w:bottom w:w="0" w:type="dxa"/>
              <w:right w:w="62" w:type="dxa"/>
            </w:tcMar>
          </w:tcPr>
          <w:p w:rsidR="00000000" w:rsidP="00AC520C">
            <w:pPr>
              <w:pStyle w:val="BodyText"/>
              <w:rPr>
                <w:lang w:val="en-NZ"/>
              </w:rPr>
            </w:pPr>
            <w:r w:rsidRPr="00AC520C">
              <w:t>Recommendations to improv</w:t>
            </w:r>
            <w:r w:rsidRPr="00AC520C">
              <w:t xml:space="preserve">e global supply chain systems and operations are disseminated to approved stakeholders </w:t>
            </w:r>
          </w:p>
        </w:tc>
      </w:tr>
      <w:tr w:rsidTr="00AC520C">
        <w:tblPrEx>
          <w:tblW w:w="0" w:type="auto"/>
          <w:tblLayout w:type="fixed"/>
          <w:tblCellMar>
            <w:left w:w="62" w:type="dxa"/>
            <w:right w:w="62" w:type="dxa"/>
          </w:tblCellMar>
          <w:tblLook w:val="0000"/>
        </w:tblPrEx>
        <w:trPr>
          <w:trHeight w:val="1068"/>
        </w:trPr>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AC520C">
            <w:pPr>
              <w:pStyle w:val="BodyText"/>
              <w:keepLines w:val="0"/>
              <w:spacing w:before="0" w:after="0"/>
            </w:pPr>
          </w:p>
        </w:tc>
        <w:tc>
          <w:tcPr>
            <w:tcW w:w="638" w:type="dxa"/>
            <w:tcBorders>
              <w:top w:val="nil"/>
              <w:left w:val="nil"/>
              <w:bottom w:val="nil"/>
              <w:right w:val="nil"/>
            </w:tcBorders>
            <w:tcMar>
              <w:top w:w="0" w:type="dxa"/>
              <w:left w:w="62" w:type="dxa"/>
              <w:bottom w:w="0" w:type="dxa"/>
              <w:right w:w="62" w:type="dxa"/>
            </w:tcMar>
          </w:tcPr>
          <w:p w:rsidR="00000000" w:rsidP="00AC520C">
            <w:pPr>
              <w:pStyle w:val="BodyText"/>
              <w:rPr>
                <w:lang w:val="en-NZ"/>
              </w:rPr>
            </w:pPr>
            <w:r w:rsidRPr="00AC520C">
              <w:rPr>
                <w:rStyle w:val="SpecialBold"/>
              </w:rPr>
              <w:t>5.4</w:t>
            </w:r>
          </w:p>
        </w:tc>
        <w:tc>
          <w:tcPr>
            <w:tcW w:w="5259" w:type="dxa"/>
            <w:tcBorders>
              <w:top w:val="nil"/>
              <w:left w:val="nil"/>
              <w:bottom w:val="nil"/>
              <w:right w:val="nil"/>
            </w:tcBorders>
            <w:tcMar>
              <w:top w:w="0" w:type="dxa"/>
              <w:left w:w="62" w:type="dxa"/>
              <w:bottom w:w="0" w:type="dxa"/>
              <w:right w:w="62" w:type="dxa"/>
            </w:tcMar>
          </w:tcPr>
          <w:p w:rsidR="00000000" w:rsidRPr="00AC520C" w:rsidP="00AC520C">
            <w:pPr>
              <w:pStyle w:val="BodyText"/>
            </w:pPr>
            <w:r w:rsidRPr="00AC520C">
              <w:t xml:space="preserve">Changes to supply chain processes, practices and procedures are communicated to stakeholders </w:t>
            </w:r>
          </w:p>
        </w:tc>
      </w:tr>
    </w:tbl>
    <w:p w:rsidR="00000000" w:rsidRPr="00AC520C" w:rsidP="00AC520C">
      <w:pPr>
        <w:pStyle w:val="NoPaddingFontSize1"/>
      </w:pPr>
    </w:p>
    <w:p w:rsidR="00000000" w:rsidRPr="00AC520C" w:rsidP="00AC520C">
      <w:pPr>
        <w:pStyle w:val="AllowPageBreak"/>
      </w:pPr>
    </w:p>
    <w:p w:rsidR="00000000" w:rsidRPr="00AC520C" w:rsidP="00AC520C">
      <w:pPr>
        <w:pStyle w:val="Heading1"/>
      </w:pPr>
      <w:bookmarkStart w:id="7" w:name="O_1066487"/>
      <w:bookmarkEnd w:id="7"/>
      <w:r w:rsidRPr="00AC520C">
        <w:t>Foundation Skills</w:t>
      </w:r>
    </w:p>
    <w:tbl>
      <w:tblPr>
        <w:tblW w:w="9497" w:type="dxa"/>
        <w:tblLayout w:type="fixed"/>
        <w:tblCellMar>
          <w:left w:w="62" w:type="dxa"/>
          <w:right w:w="62" w:type="dxa"/>
        </w:tblCellMar>
        <w:tblLook w:val="0000"/>
      </w:tblPr>
      <w:tblGrid>
        <w:gridCol w:w="9497"/>
      </w:tblGrid>
      <w:tr w:rsidTr="00AC52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C520C" w:rsidP="00AC520C">
            <w:pPr>
              <w:pStyle w:val="BodyText"/>
            </w:pPr>
            <w:r w:rsidRPr="00AC520C">
              <w:t>Foundation skills essential to performance are explicit in the performance criteria of this unit of competency.</w:t>
            </w:r>
          </w:p>
        </w:tc>
      </w:tr>
    </w:tbl>
    <w:p w:rsidR="005D0339" w:rsidP="00AC520C">
      <w:pPr>
        <w:pStyle w:val="NoPaddingFontSize1"/>
      </w:pPr>
    </w:p>
    <w:p w:rsidR="005D0339" w:rsidP="00AC520C">
      <w:pPr>
        <w:pStyle w:val="NoPaddingFontSize1"/>
      </w:pPr>
    </w:p>
    <w:p w:rsidR="00000000" w:rsidRPr="00AC520C" w:rsidP="00AC520C">
      <w:pPr>
        <w:pStyle w:val="Heading1"/>
      </w:pPr>
      <w:bookmarkStart w:id="8" w:name="O_1066488"/>
      <w:bookmarkEnd w:id="8"/>
      <w:r w:rsidRPr="00AC520C">
        <w:t>Range of Conditions</w:t>
      </w:r>
    </w:p>
    <w:tbl>
      <w:tblPr>
        <w:tblW w:w="9497" w:type="dxa"/>
        <w:tblLayout w:type="fixed"/>
        <w:tblCellMar>
          <w:left w:w="62" w:type="dxa"/>
          <w:right w:w="62" w:type="dxa"/>
        </w:tblCellMar>
        <w:tblLook w:val="0000"/>
      </w:tblPr>
      <w:tblGrid>
        <w:gridCol w:w="9497"/>
      </w:tblGrid>
      <w:tr w:rsidTr="00AC52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C520C" w:rsidP="00AC520C">
            <w:pPr>
              <w:pStyle w:val="BodyText"/>
            </w:pPr>
            <w:r w:rsidRPr="00AC520C">
              <w:t>Range is restricted to essential operating conditions and any other variables essential to the work en</w:t>
            </w:r>
            <w:r w:rsidRPr="00AC520C">
              <w:t>vironment.</w:t>
            </w:r>
          </w:p>
          <w:p w:rsidR="00000000" w:rsidRPr="00AC520C" w:rsidP="00AC520C">
            <w:pPr>
              <w:pStyle w:val="BodyText"/>
            </w:pPr>
            <w:r w:rsidRPr="00AC520C">
              <w:t>Non-essential conditions may be found in the Companion Volume Implementation Guide.</w:t>
            </w:r>
          </w:p>
        </w:tc>
      </w:tr>
    </w:tbl>
    <w:p w:rsidR="005D0339" w:rsidP="00AC520C">
      <w:pPr>
        <w:pStyle w:val="NoPaddingFontSize1"/>
      </w:pPr>
    </w:p>
    <w:p w:rsidR="005D0339" w:rsidP="00AC520C">
      <w:pPr>
        <w:pStyle w:val="NoPaddingFontSize1"/>
      </w:pPr>
    </w:p>
    <w:p w:rsidR="00000000" w:rsidRPr="00AC520C" w:rsidP="00AC520C">
      <w:pPr>
        <w:pStyle w:val="Heading1"/>
      </w:pPr>
      <w:bookmarkStart w:id="9" w:name="O_1066489"/>
      <w:bookmarkEnd w:id="9"/>
      <w:r w:rsidRPr="00AC520C">
        <w:t>Unit Mapping Information</w:t>
      </w:r>
    </w:p>
    <w:tbl>
      <w:tblPr>
        <w:tblW w:w="9497" w:type="dxa"/>
        <w:tblLayout w:type="fixed"/>
        <w:tblCellMar>
          <w:left w:w="62" w:type="dxa"/>
          <w:right w:w="62" w:type="dxa"/>
        </w:tblCellMar>
        <w:tblLook w:val="0000"/>
      </w:tblPr>
      <w:tblGrid>
        <w:gridCol w:w="9497"/>
      </w:tblGrid>
      <w:tr w:rsidTr="00AC52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C520C" w:rsidP="00AC520C">
            <w:pPr>
              <w:pStyle w:val="BodyText"/>
            </w:pPr>
            <w:r w:rsidRPr="00AC520C">
              <w:t>This is a new unit. There is no equivalent unit.</w:t>
            </w:r>
          </w:p>
        </w:tc>
      </w:tr>
    </w:tbl>
    <w:p w:rsidR="005D0339" w:rsidP="00AC520C">
      <w:pPr>
        <w:pStyle w:val="NoPaddingFontSize1"/>
      </w:pPr>
    </w:p>
    <w:p w:rsidR="005D0339" w:rsidP="00AC520C">
      <w:pPr>
        <w:pStyle w:val="NoPaddingFontSize1"/>
      </w:pPr>
    </w:p>
    <w:p w:rsidR="00000000" w:rsidRPr="00AC520C" w:rsidP="00AC520C">
      <w:pPr>
        <w:pStyle w:val="Heading1"/>
      </w:pPr>
      <w:bookmarkStart w:id="10" w:name="O_1066496"/>
      <w:bookmarkEnd w:id="10"/>
      <w:r w:rsidRPr="00AC520C">
        <w:t>Links</w:t>
      </w:r>
    </w:p>
    <w:p w:rsidR="00000000" w:rsidRPr="00AC520C" w:rsidP="005D0339">
      <w:pPr>
        <w:pStyle w:val="BodyText"/>
      </w:pPr>
      <w:r w:rsidRPr="00AC520C">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483D38">
        <w:rPr>
          <w:rStyle w:val="Hyperlink"/>
        </w:rPr>
        <w:t>https://vetnet.gov.au/Pages/TrainingDocs.aspx?q=df441c6e-213d-43e3-874c-0b3f7036d851</w:t>
      </w:r>
      <w:r>
        <w:fldChar w:fldCharType="end"/>
      </w:r>
    </w:p>
    <w:p w:rsidR="00000000" w:rsidRPr="00AC520C" w:rsidP="005D0339">
      <w:pPr>
        <w:pStyle w:val="BodyText"/>
        <w:sectPr w:rsidSect="00AC520C">
          <w:headerReference w:type="default" r:id="rId10"/>
          <w:footerReference w:type="default" r:id="rId11"/>
          <w:pgSz w:w="11908" w:h="16833"/>
          <w:pgMar w:top="1702" w:right="1418" w:bottom="1702" w:left="1418" w:header="992" w:footer="992" w:gutter="0"/>
          <w:cols w:space="720"/>
          <w:noEndnote/>
          <w:docGrid w:linePitch="299"/>
        </w:sectPr>
      </w:pPr>
    </w:p>
    <w:p w:rsidR="00000000" w:rsidRPr="00AC520C" w:rsidP="00AC520C">
      <w:pPr>
        <w:pStyle w:val="SuperHeading"/>
      </w:pPr>
      <w:r w:rsidRPr="00AC520C">
        <w:t xml:space="preserve">Assessment </w:t>
      </w:r>
      <w:r w:rsidRPr="00AC520C">
        <w:t>Requirements for TLIX0021X Work with global supply chains</w:t>
      </w:r>
    </w:p>
    <w:p w:rsidR="00000000" w:rsidRPr="00AC520C" w:rsidP="00AC520C">
      <w:pPr>
        <w:pStyle w:val="Heading1"/>
      </w:pPr>
      <w:bookmarkStart w:id="11" w:name="O_1066491"/>
      <w:bookmarkEnd w:id="11"/>
      <w:r w:rsidRPr="00AC520C">
        <w:t>Modification History</w:t>
      </w:r>
    </w:p>
    <w:tbl>
      <w:tblPr>
        <w:tblW w:w="9497" w:type="dxa"/>
        <w:tblLayout w:type="fixed"/>
        <w:tblCellMar>
          <w:left w:w="62" w:type="dxa"/>
          <w:right w:w="62" w:type="dxa"/>
        </w:tblCellMar>
        <w:tblLook w:val="0000"/>
      </w:tblPr>
      <w:tblGrid>
        <w:gridCol w:w="9497"/>
      </w:tblGrid>
      <w:tr w:rsidTr="00AC52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C520C" w:rsidP="00AC520C">
            <w:pPr>
              <w:pStyle w:val="BodyText"/>
            </w:pPr>
            <w:r w:rsidRPr="00AC520C">
              <w:rPr>
                <w:rStyle w:val="SpecialBold"/>
              </w:rPr>
              <w:t xml:space="preserve">Release 1. </w:t>
            </w:r>
            <w:r w:rsidRPr="00AC520C">
              <w:t>This is the first release of this unit of competency in the TLI Transport and Logistics Training Package.</w:t>
            </w:r>
          </w:p>
        </w:tc>
      </w:tr>
    </w:tbl>
    <w:p w:rsidR="005D0339" w:rsidP="00AC520C">
      <w:pPr>
        <w:pStyle w:val="NoPaddingFontSize1"/>
      </w:pPr>
    </w:p>
    <w:p w:rsidR="005D0339" w:rsidP="00AC520C">
      <w:pPr>
        <w:pStyle w:val="NoPaddingFontSize1"/>
      </w:pPr>
    </w:p>
    <w:p w:rsidR="00000000" w:rsidRPr="00AC520C" w:rsidP="00AC520C">
      <w:pPr>
        <w:pStyle w:val="Heading1"/>
      </w:pPr>
      <w:bookmarkStart w:id="12" w:name="O_1066492"/>
      <w:bookmarkEnd w:id="12"/>
      <w:r w:rsidRPr="00AC520C">
        <w:t>Performance Evidence</w:t>
      </w:r>
    </w:p>
    <w:tbl>
      <w:tblPr>
        <w:tblW w:w="9497" w:type="dxa"/>
        <w:tblLayout w:type="fixed"/>
        <w:tblCellMar>
          <w:left w:w="62" w:type="dxa"/>
          <w:right w:w="62" w:type="dxa"/>
        </w:tblCellMar>
        <w:tblLook w:val="0000"/>
      </w:tblPr>
      <w:tblGrid>
        <w:gridCol w:w="9497"/>
      </w:tblGrid>
      <w:tr w:rsidTr="00AC52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C520C">
            <w:pPr>
              <w:pStyle w:val="BodyText"/>
              <w:rPr>
                <w:lang w:val="en-NZ"/>
              </w:rPr>
            </w:pPr>
            <w:r w:rsidRPr="00AC520C">
              <w:t>Evidence required to demonstrate competence in this unit must be relevant to and satisfy all the requirements of the elements and performance criteria on at least one occasion and includes</w:t>
            </w:r>
          </w:p>
        </w:tc>
      </w:tr>
      <w:tr w:rsidTr="00AC52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C520C" w:rsidP="00AC520C">
            <w:pPr>
              <w:pStyle w:val="ListBullet"/>
            </w:pPr>
            <w:r w:rsidRPr="00AC520C">
              <w:t>collating and analysing data and information from digital system</w:t>
            </w:r>
            <w:r w:rsidRPr="00AC520C">
              <w:t xml:space="preserve">s and applications </w:t>
            </w:r>
          </w:p>
          <w:p w:rsidR="00000000" w:rsidRPr="00AC520C" w:rsidP="00AC520C">
            <w:pPr>
              <w:pStyle w:val="ListBullet"/>
            </w:pPr>
            <w:r w:rsidRPr="00AC520C">
              <w:t xml:space="preserve">communicating with supply chain stakeholders on: </w:t>
            </w:r>
          </w:p>
          <w:p w:rsidR="00000000" w:rsidRPr="00AC520C" w:rsidP="00AC520C">
            <w:pPr>
              <w:pStyle w:val="ListBullet3"/>
            </w:pPr>
            <w:r w:rsidRPr="00AC520C">
              <w:t>corrective actions for non-compliance</w:t>
            </w:r>
          </w:p>
          <w:p w:rsidR="00000000" w:rsidRPr="00AC520C" w:rsidP="00AC520C">
            <w:pPr>
              <w:pStyle w:val="ListBullet3"/>
            </w:pPr>
            <w:r w:rsidRPr="00AC520C">
              <w:t xml:space="preserve">policies and procedures </w:t>
            </w:r>
          </w:p>
          <w:p w:rsidR="00000000" w:rsidRPr="00AC520C" w:rsidP="00AC520C">
            <w:pPr>
              <w:pStyle w:val="ListBullet3"/>
            </w:pPr>
            <w:r w:rsidRPr="00AC520C">
              <w:t xml:space="preserve">processes in the global supply chain  </w:t>
            </w:r>
          </w:p>
          <w:p w:rsidR="00000000" w:rsidRPr="00AC520C" w:rsidP="00AC520C">
            <w:pPr>
              <w:pStyle w:val="ListBullet3"/>
            </w:pPr>
            <w:r w:rsidRPr="00AC520C">
              <w:t xml:space="preserve">quality standards </w:t>
            </w:r>
          </w:p>
          <w:p w:rsidR="00000000" w:rsidRPr="00AC520C" w:rsidP="00AC520C">
            <w:pPr>
              <w:pStyle w:val="ListBullet"/>
            </w:pPr>
            <w:r w:rsidRPr="00AC520C">
              <w:t xml:space="preserve">conducting negotiations and resolving disputes </w:t>
            </w:r>
          </w:p>
          <w:p w:rsidR="00000000" w:rsidRPr="00AC520C" w:rsidP="00AC520C">
            <w:pPr>
              <w:pStyle w:val="ListBullet"/>
            </w:pPr>
            <w:r w:rsidRPr="00AC520C">
              <w:t xml:space="preserve">confirming: </w:t>
            </w:r>
          </w:p>
          <w:p w:rsidR="00000000" w:rsidRPr="00AC520C" w:rsidP="00AC520C">
            <w:pPr>
              <w:pStyle w:val="ListBullet3"/>
            </w:pPr>
            <w:r w:rsidRPr="00AC520C">
              <w:t xml:space="preserve">digital systems and applications used to track progress and outcomes </w:t>
            </w:r>
          </w:p>
          <w:p w:rsidR="00000000" w:rsidRPr="00AC520C" w:rsidP="00AC520C">
            <w:pPr>
              <w:pStyle w:val="ListBullet3"/>
            </w:pPr>
            <w:r w:rsidRPr="00AC520C">
              <w:t xml:space="preserve">transportation, shipping and warehousing services </w:t>
            </w:r>
          </w:p>
          <w:p w:rsidR="00000000" w:rsidRPr="00AC520C" w:rsidP="00AC520C">
            <w:pPr>
              <w:pStyle w:val="ListBullet3"/>
            </w:pPr>
            <w:r w:rsidRPr="00AC520C">
              <w:t xml:space="preserve">value added by suppliers </w:t>
            </w:r>
          </w:p>
          <w:p w:rsidR="00000000" w:rsidRPr="00AC520C" w:rsidP="00AC520C">
            <w:pPr>
              <w:pStyle w:val="ListBullet"/>
            </w:pPr>
            <w:r w:rsidRPr="00AC520C">
              <w:t xml:space="preserve">determining Australian and international legislative obligations  </w:t>
            </w:r>
          </w:p>
          <w:p w:rsidR="00000000" w:rsidRPr="00AC520C" w:rsidP="00AC520C">
            <w:pPr>
              <w:pStyle w:val="ListBullet"/>
            </w:pPr>
            <w:r w:rsidRPr="00AC520C">
              <w:t xml:space="preserve">disseminating recommendations to improve </w:t>
            </w:r>
            <w:r w:rsidRPr="00AC520C">
              <w:t xml:space="preserve">global supply chain systems and operations  </w:t>
            </w:r>
          </w:p>
          <w:p w:rsidR="00000000" w:rsidRPr="00AC520C" w:rsidP="00AC520C">
            <w:pPr>
              <w:pStyle w:val="ListBullet"/>
            </w:pPr>
            <w:r w:rsidRPr="00AC520C">
              <w:t>evaluating outcomes of compliance monitoring and feedback from stakeholders</w:t>
            </w:r>
          </w:p>
          <w:p w:rsidR="00000000" w:rsidRPr="00AC520C" w:rsidP="00AC520C">
            <w:pPr>
              <w:pStyle w:val="ListBullet"/>
            </w:pPr>
            <w:r w:rsidRPr="00AC520C">
              <w:t xml:space="preserve">fostering commercial relationships using approved methods and tools </w:t>
            </w:r>
          </w:p>
          <w:p w:rsidR="00000000" w:rsidRPr="00AC520C" w:rsidP="00AC520C">
            <w:pPr>
              <w:pStyle w:val="ListBullet"/>
            </w:pPr>
            <w:r w:rsidRPr="00AC520C">
              <w:t>identifying products, services, markets and stakeholders in the global supply chain</w:t>
            </w:r>
          </w:p>
          <w:p w:rsidR="00000000" w:rsidRPr="00AC520C" w:rsidP="00AC520C">
            <w:pPr>
              <w:pStyle w:val="ListBullet"/>
            </w:pPr>
            <w:r w:rsidRPr="00AC520C">
              <w:t xml:space="preserve">identifying supply chain policies and procedures  </w:t>
            </w:r>
          </w:p>
          <w:p w:rsidR="00000000" w:rsidRPr="00AC520C" w:rsidP="00AC520C">
            <w:pPr>
              <w:pStyle w:val="ListBullet"/>
            </w:pPr>
            <w:r w:rsidRPr="00AC520C">
              <w:t xml:space="preserve">investigating non-compliance actions to determine cause </w:t>
            </w:r>
          </w:p>
          <w:p w:rsidR="00000000" w:rsidRPr="00AC520C" w:rsidP="00AC520C">
            <w:pPr>
              <w:pStyle w:val="ListBullet"/>
            </w:pPr>
            <w:r w:rsidRPr="00AC520C">
              <w:t xml:space="preserve">monitoring:  </w:t>
            </w:r>
          </w:p>
          <w:p w:rsidR="00000000" w:rsidRPr="00AC520C" w:rsidP="00AC520C">
            <w:pPr>
              <w:pStyle w:val="ListBullet3"/>
            </w:pPr>
            <w:r w:rsidRPr="00AC520C">
              <w:t xml:space="preserve">adherence to import and export regulations </w:t>
            </w:r>
          </w:p>
          <w:p w:rsidR="00000000" w:rsidRPr="00AC520C" w:rsidP="00AC520C">
            <w:pPr>
              <w:pStyle w:val="ListBullet3"/>
            </w:pPr>
            <w:r w:rsidRPr="00AC520C">
              <w:t>compl</w:t>
            </w:r>
            <w:r w:rsidRPr="00AC520C">
              <w:t xml:space="preserve">iance to contractual requirements </w:t>
            </w:r>
          </w:p>
          <w:p w:rsidR="00000000" w:rsidRPr="00AC520C" w:rsidP="00AC520C">
            <w:pPr>
              <w:pStyle w:val="ListBullet3"/>
            </w:pPr>
            <w:r w:rsidRPr="00AC520C">
              <w:t xml:space="preserve">delivery timeframes </w:t>
            </w:r>
          </w:p>
          <w:p w:rsidR="00000000" w:rsidRPr="00AC520C" w:rsidP="00AC520C">
            <w:pPr>
              <w:pStyle w:val="ListBullet3"/>
            </w:pPr>
            <w:r w:rsidRPr="00AC520C">
              <w:t xml:space="preserve">digital system and application use </w:t>
            </w:r>
          </w:p>
          <w:p w:rsidR="00000000" w:rsidRPr="00AC520C" w:rsidP="00AC520C">
            <w:pPr>
              <w:pStyle w:val="ListBullet3"/>
            </w:pPr>
            <w:r w:rsidRPr="00AC520C">
              <w:t xml:space="preserve">inventory flow </w:t>
            </w:r>
          </w:p>
          <w:p w:rsidR="00000000" w:rsidRPr="00AC520C" w:rsidP="00AC520C">
            <w:pPr>
              <w:pStyle w:val="ListBullet3"/>
            </w:pPr>
            <w:r w:rsidRPr="00AC520C">
              <w:t xml:space="preserve">production specifications and processes </w:t>
            </w:r>
          </w:p>
          <w:p w:rsidR="00000000" w:rsidRPr="00AC520C" w:rsidP="00AC520C">
            <w:pPr>
              <w:pStyle w:val="ListBullet3"/>
            </w:pPr>
            <w:r w:rsidRPr="00AC520C">
              <w:t xml:space="preserve">quality control standards for products and services </w:t>
            </w:r>
          </w:p>
          <w:p w:rsidR="00000000" w:rsidRPr="00AC520C" w:rsidP="00AC520C">
            <w:pPr>
              <w:pStyle w:val="ListBullet3"/>
            </w:pPr>
            <w:r w:rsidRPr="00AC520C">
              <w:t xml:space="preserve">supply chain risks </w:t>
            </w:r>
          </w:p>
          <w:p w:rsidR="00000000" w:rsidRPr="00AC520C" w:rsidP="00AC520C">
            <w:pPr>
              <w:pStyle w:val="ListBullet3"/>
            </w:pPr>
            <w:r w:rsidRPr="00AC520C">
              <w:t xml:space="preserve">transportation, warehousing and distribution centres </w:t>
            </w:r>
          </w:p>
          <w:p w:rsidR="00000000" w:rsidRPr="00AC520C" w:rsidP="00AC520C">
            <w:pPr>
              <w:pStyle w:val="ListBullet"/>
            </w:pPr>
            <w:r w:rsidRPr="00AC520C">
              <w:t xml:space="preserve">obtaining feedback from stakeholders on issues of concern and production practices </w:t>
            </w:r>
          </w:p>
          <w:p w:rsidR="00000000" w:rsidRPr="00AC520C" w:rsidP="00AC520C">
            <w:pPr>
              <w:pStyle w:val="ListBullet"/>
            </w:pPr>
            <w:r w:rsidRPr="00AC520C">
              <w:t xml:space="preserve">preparing reports on production efficiency, processes and practices </w:t>
            </w:r>
          </w:p>
          <w:p w:rsidR="00000000" w:rsidRPr="00AC520C" w:rsidP="00AC520C">
            <w:pPr>
              <w:pStyle w:val="ListBullet"/>
            </w:pPr>
            <w:r w:rsidRPr="00AC520C">
              <w:t>reviewing contracts, specifications and supplier</w:t>
            </w:r>
            <w:r w:rsidRPr="00AC520C">
              <w:t xml:space="preserve"> performance and relationship history </w:t>
            </w:r>
          </w:p>
          <w:p w:rsidR="00000000" w:rsidRPr="00AC520C" w:rsidP="00AC520C">
            <w:pPr>
              <w:pStyle w:val="ListBullet"/>
            </w:pPr>
            <w:r w:rsidRPr="00AC520C">
              <w:t xml:space="preserve">verifying level of authority to perform in the global supply chain. </w:t>
            </w:r>
          </w:p>
        </w:tc>
      </w:tr>
    </w:tbl>
    <w:p w:rsidR="005D0339" w:rsidP="00AC520C">
      <w:pPr>
        <w:pStyle w:val="NoPaddingFontSize1"/>
      </w:pPr>
    </w:p>
    <w:p w:rsidR="005D0339" w:rsidP="00AC520C">
      <w:pPr>
        <w:pStyle w:val="NoPaddingFontSize1"/>
      </w:pPr>
    </w:p>
    <w:p w:rsidR="00000000" w:rsidRPr="00AC520C" w:rsidP="00AC520C">
      <w:pPr>
        <w:pStyle w:val="Heading1"/>
      </w:pPr>
      <w:bookmarkStart w:id="13" w:name="O_1066493"/>
      <w:bookmarkEnd w:id="13"/>
      <w:r w:rsidRPr="00AC520C">
        <w:t>Knowledge Evidence</w:t>
      </w:r>
    </w:p>
    <w:tbl>
      <w:tblPr>
        <w:tblW w:w="9497" w:type="dxa"/>
        <w:tblLayout w:type="fixed"/>
        <w:tblCellMar>
          <w:left w:w="62" w:type="dxa"/>
          <w:right w:w="62" w:type="dxa"/>
        </w:tblCellMar>
        <w:tblLook w:val="0000"/>
      </w:tblPr>
      <w:tblGrid>
        <w:gridCol w:w="9497"/>
      </w:tblGrid>
      <w:tr w:rsidTr="00AC52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C520C">
            <w:pPr>
              <w:pStyle w:val="BodyText"/>
              <w:rPr>
                <w:lang w:val="en-NZ"/>
              </w:rPr>
            </w:pPr>
            <w:r w:rsidRPr="00AC520C">
              <w:t xml:space="preserve">Evidence required to demonstrate competence in this unit must be relevant to and satisfy all the </w:t>
            </w:r>
            <w:r w:rsidRPr="00AC520C">
              <w:t>requirements of the elements and performance criteria and includes knowledge of</w:t>
            </w:r>
          </w:p>
        </w:tc>
      </w:tr>
      <w:tr w:rsidTr="00AC52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C520C" w:rsidP="00AC520C">
            <w:pPr>
              <w:pStyle w:val="ListBullet"/>
            </w:pPr>
            <w:r w:rsidRPr="00AC520C">
              <w:t>Australian and international legislative obligations</w:t>
            </w:r>
          </w:p>
          <w:p w:rsidR="00000000" w:rsidRPr="00AC520C" w:rsidP="00AC520C">
            <w:pPr>
              <w:pStyle w:val="ListBullet"/>
            </w:pPr>
            <w:r w:rsidRPr="00AC520C">
              <w:t xml:space="preserve">communication channels and tools </w:t>
            </w:r>
          </w:p>
          <w:p w:rsidR="00000000" w:rsidRPr="00AC520C" w:rsidP="00AC520C">
            <w:pPr>
              <w:pStyle w:val="ListBullet"/>
            </w:pPr>
            <w:r w:rsidRPr="00AC520C">
              <w:t xml:space="preserve">compliance systems and corrective non-compliance actions </w:t>
            </w:r>
          </w:p>
          <w:p w:rsidR="00000000" w:rsidRPr="00AC520C" w:rsidP="00AC520C">
            <w:pPr>
              <w:pStyle w:val="ListBullet"/>
            </w:pPr>
            <w:r w:rsidRPr="00AC520C">
              <w:t>contractual requirements incl</w:t>
            </w:r>
            <w:r w:rsidRPr="00AC520C">
              <w:t xml:space="preserve">uding: </w:t>
            </w:r>
          </w:p>
          <w:p w:rsidR="00000000" w:rsidRPr="00AC520C" w:rsidP="00AC520C">
            <w:pPr>
              <w:pStyle w:val="ListBullet3"/>
            </w:pPr>
            <w:r w:rsidRPr="00AC520C">
              <w:t xml:space="preserve">amounts and types of products to be delivered </w:t>
            </w:r>
          </w:p>
          <w:p w:rsidR="00000000" w:rsidRPr="00AC520C" w:rsidP="00AC520C">
            <w:pPr>
              <w:pStyle w:val="ListBullet3"/>
            </w:pPr>
            <w:r w:rsidRPr="00AC520C">
              <w:t>details and procedures for outsourcing</w:t>
            </w:r>
          </w:p>
          <w:p w:rsidR="00000000" w:rsidRPr="00AC520C" w:rsidP="00AC520C">
            <w:pPr>
              <w:pStyle w:val="ListBullet3"/>
            </w:pPr>
            <w:r w:rsidRPr="00AC520C">
              <w:t>dispute resolution mechanisms</w:t>
            </w:r>
          </w:p>
          <w:p w:rsidR="00000000" w:rsidRPr="00AC520C" w:rsidP="00AC520C">
            <w:pPr>
              <w:pStyle w:val="ListBullet3"/>
            </w:pPr>
            <w:r w:rsidRPr="00AC520C">
              <w:t>duties and tarrifs payable</w:t>
            </w:r>
          </w:p>
          <w:p w:rsidR="00000000" w:rsidRPr="00AC520C" w:rsidP="00AC520C">
            <w:pPr>
              <w:pStyle w:val="ListBullet3"/>
            </w:pPr>
            <w:r w:rsidRPr="00AC520C">
              <w:t xml:space="preserve">methods of pricing and payment terms </w:t>
            </w:r>
          </w:p>
          <w:p w:rsidR="00000000" w:rsidRPr="00AC520C" w:rsidP="00AC520C">
            <w:pPr>
              <w:pStyle w:val="ListBullet3"/>
            </w:pPr>
            <w:r w:rsidRPr="00AC520C">
              <w:t xml:space="preserve">quality of products to be supplied </w:t>
            </w:r>
          </w:p>
          <w:p w:rsidR="00000000" w:rsidRPr="00AC520C" w:rsidP="00AC520C">
            <w:pPr>
              <w:pStyle w:val="ListBullet3"/>
            </w:pPr>
            <w:r w:rsidRPr="00AC520C">
              <w:t xml:space="preserve">regulatory compliance </w:t>
            </w:r>
          </w:p>
          <w:p w:rsidR="00000000" w:rsidRPr="00AC520C" w:rsidP="00AC520C">
            <w:pPr>
              <w:pStyle w:val="ListBullet3"/>
            </w:pPr>
            <w:r w:rsidRPr="00AC520C">
              <w:t>specifications</w:t>
            </w:r>
          </w:p>
          <w:p w:rsidR="00000000" w:rsidRPr="00AC520C" w:rsidP="00AC520C">
            <w:pPr>
              <w:pStyle w:val="ListBullet3"/>
            </w:pPr>
            <w:r w:rsidRPr="00AC520C">
              <w:t xml:space="preserve">transportation details </w:t>
            </w:r>
          </w:p>
          <w:p w:rsidR="00000000" w:rsidRPr="00AC520C" w:rsidP="00AC520C">
            <w:pPr>
              <w:pStyle w:val="ListBullet3"/>
            </w:pPr>
            <w:r w:rsidRPr="00AC520C">
              <w:t xml:space="preserve">variations to costs </w:t>
            </w:r>
          </w:p>
          <w:p w:rsidR="00000000" w:rsidRPr="00AC520C" w:rsidP="00AC520C">
            <w:pPr>
              <w:pStyle w:val="ListBullet"/>
            </w:pPr>
            <w:r w:rsidRPr="00AC520C">
              <w:t>digital systems and applications used in global supply chains</w:t>
            </w:r>
          </w:p>
          <w:p w:rsidR="00000000" w:rsidRPr="00AC520C" w:rsidP="00AC520C">
            <w:pPr>
              <w:pStyle w:val="ListBullet"/>
            </w:pPr>
            <w:r w:rsidRPr="00AC520C">
              <w:t xml:space="preserve">global markets including product sourcing and production processes </w:t>
            </w:r>
          </w:p>
          <w:p w:rsidR="00000000" w:rsidRPr="00AC520C" w:rsidP="00AC520C">
            <w:pPr>
              <w:pStyle w:val="ListBullet"/>
            </w:pPr>
            <w:r w:rsidRPr="00AC520C">
              <w:t xml:space="preserve">import and export regulations </w:t>
            </w:r>
          </w:p>
          <w:p w:rsidR="00000000" w:rsidRPr="00AC520C" w:rsidP="00AC520C">
            <w:pPr>
              <w:pStyle w:val="ListBullet"/>
            </w:pPr>
            <w:r w:rsidRPr="00AC520C">
              <w:t xml:space="preserve">inventory flow in global supply chains </w:t>
            </w:r>
          </w:p>
          <w:p w:rsidR="00000000" w:rsidRPr="00AC520C" w:rsidP="00AC520C">
            <w:pPr>
              <w:pStyle w:val="ListBullet"/>
            </w:pPr>
            <w:r w:rsidRPr="00AC520C">
              <w:t>negotiation methods and dispute reolution strategies</w:t>
            </w:r>
          </w:p>
          <w:p w:rsidR="00000000" w:rsidRPr="00AC520C" w:rsidP="00AC520C">
            <w:pPr>
              <w:pStyle w:val="ListBullet"/>
            </w:pPr>
            <w:r w:rsidRPr="00AC520C">
              <w:t>quality control standards and processes</w:t>
            </w:r>
          </w:p>
          <w:p w:rsidR="00000000" w:rsidRPr="00AC520C" w:rsidP="00AC520C">
            <w:pPr>
              <w:pStyle w:val="ListBullet"/>
            </w:pPr>
            <w:r w:rsidRPr="00AC520C">
              <w:t xml:space="preserve">report requirements </w:t>
            </w:r>
          </w:p>
          <w:p w:rsidR="00000000" w:rsidRPr="00AC520C" w:rsidP="00AC520C">
            <w:pPr>
              <w:pStyle w:val="ListBullet"/>
            </w:pPr>
            <w:r w:rsidRPr="00AC520C">
              <w:t>supply chain policies and procedures</w:t>
            </w:r>
          </w:p>
          <w:p w:rsidR="00000000" w:rsidRPr="00AC520C" w:rsidP="00AC520C">
            <w:pPr>
              <w:pStyle w:val="ListBullet"/>
            </w:pPr>
            <w:r w:rsidRPr="00AC520C">
              <w:t xml:space="preserve">risks that impact suppliers including:  </w:t>
            </w:r>
          </w:p>
          <w:p w:rsidR="00000000" w:rsidRPr="00AC520C" w:rsidP="00AC520C">
            <w:pPr>
              <w:pStyle w:val="ListBullet3"/>
            </w:pPr>
            <w:r w:rsidRPr="00AC520C">
              <w:t xml:space="preserve">changing technology </w:t>
            </w:r>
          </w:p>
          <w:p w:rsidR="00000000" w:rsidRPr="00AC520C" w:rsidP="00AC520C">
            <w:pPr>
              <w:pStyle w:val="ListBullet3"/>
            </w:pPr>
            <w:r w:rsidRPr="00AC520C">
              <w:t>de</w:t>
            </w:r>
            <w:r w:rsidRPr="00AC520C">
              <w:t>livery and distribution delays</w:t>
            </w:r>
          </w:p>
          <w:p w:rsidR="00000000" w:rsidRPr="00AC520C" w:rsidP="00AC520C">
            <w:pPr>
              <w:pStyle w:val="ListBullet3"/>
            </w:pPr>
            <w:r w:rsidRPr="00AC520C">
              <w:t xml:space="preserve">environmental impacts </w:t>
            </w:r>
          </w:p>
          <w:p w:rsidR="00000000" w:rsidRPr="00AC520C" w:rsidP="00AC520C">
            <w:pPr>
              <w:pStyle w:val="ListBullet3"/>
            </w:pPr>
            <w:r w:rsidRPr="00AC520C">
              <w:t xml:space="preserve">expertise </w:t>
            </w:r>
          </w:p>
          <w:p w:rsidR="00000000" w:rsidRPr="00AC520C" w:rsidP="00AC520C">
            <w:pPr>
              <w:pStyle w:val="ListBullet3"/>
            </w:pPr>
            <w:r w:rsidRPr="00AC520C">
              <w:t>governement policies</w:t>
            </w:r>
          </w:p>
          <w:p w:rsidR="00000000" w:rsidRPr="00AC520C" w:rsidP="00AC520C">
            <w:pPr>
              <w:pStyle w:val="ListBullet3"/>
            </w:pPr>
            <w:r w:rsidRPr="00AC520C">
              <w:t xml:space="preserve">labour force activity </w:t>
            </w:r>
          </w:p>
          <w:p w:rsidR="00000000" w:rsidRPr="00AC520C" w:rsidP="00AC520C">
            <w:pPr>
              <w:pStyle w:val="ListBullet3"/>
            </w:pPr>
            <w:r w:rsidRPr="00AC520C">
              <w:t xml:space="preserve">quality control </w:t>
            </w:r>
          </w:p>
          <w:p w:rsidR="00000000" w:rsidRPr="00AC520C" w:rsidP="00AC520C">
            <w:pPr>
              <w:pStyle w:val="ListBullet3"/>
            </w:pPr>
            <w:r w:rsidRPr="00AC520C">
              <w:t xml:space="preserve">resource availability </w:t>
            </w:r>
          </w:p>
          <w:p w:rsidR="00000000" w:rsidRPr="00AC520C" w:rsidP="00AC520C">
            <w:pPr>
              <w:pStyle w:val="ListBullet3"/>
            </w:pPr>
            <w:r w:rsidRPr="00AC520C">
              <w:t xml:space="preserve">trade agreements </w:t>
            </w:r>
          </w:p>
          <w:p w:rsidR="00000000" w:rsidRPr="00AC520C" w:rsidP="00AC520C">
            <w:pPr>
              <w:pStyle w:val="ListBullet"/>
            </w:pPr>
            <w:r w:rsidRPr="00AC520C">
              <w:tab/>
              <w:t>transportation and distribution centres in global supply chains</w:t>
            </w:r>
          </w:p>
          <w:p w:rsidR="00000000" w:rsidRPr="00AC520C" w:rsidP="00AC520C">
            <w:pPr>
              <w:pStyle w:val="ListBullet"/>
            </w:pPr>
            <w:r w:rsidRPr="00AC520C">
              <w:t>types of contracts and commercial relationships</w:t>
            </w:r>
          </w:p>
          <w:p w:rsidR="00000000" w:rsidRPr="00AC520C" w:rsidP="00AC520C">
            <w:pPr>
              <w:pStyle w:val="ListBullet"/>
            </w:pPr>
            <w:r w:rsidRPr="00AC520C">
              <w:t xml:space="preserve">value adds in global supply chains. </w:t>
            </w:r>
          </w:p>
        </w:tc>
      </w:tr>
    </w:tbl>
    <w:p w:rsidR="005D0339" w:rsidP="00AC520C">
      <w:pPr>
        <w:pStyle w:val="NoPaddingFontSize1"/>
      </w:pPr>
    </w:p>
    <w:p w:rsidR="005D0339" w:rsidP="00AC520C">
      <w:pPr>
        <w:pStyle w:val="NoPaddingFontSize1"/>
      </w:pPr>
    </w:p>
    <w:p w:rsidR="00000000" w:rsidRPr="00AC520C" w:rsidP="00AC520C">
      <w:pPr>
        <w:pStyle w:val="Heading1"/>
      </w:pPr>
      <w:bookmarkStart w:id="14" w:name="O_1066494"/>
      <w:bookmarkEnd w:id="14"/>
      <w:r w:rsidRPr="00AC520C">
        <w:t>Assessment Conditions</w:t>
      </w:r>
    </w:p>
    <w:tbl>
      <w:tblPr>
        <w:tblW w:w="9497" w:type="dxa"/>
        <w:tblLayout w:type="fixed"/>
        <w:tblCellMar>
          <w:left w:w="62" w:type="dxa"/>
          <w:right w:w="62" w:type="dxa"/>
        </w:tblCellMar>
        <w:tblLook w:val="0000"/>
      </w:tblPr>
      <w:tblGrid>
        <w:gridCol w:w="9497"/>
      </w:tblGrid>
      <w:tr w:rsidTr="00AC52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C520C" w:rsidP="00AC520C">
            <w:pPr>
              <w:pStyle w:val="BodyText"/>
            </w:pPr>
            <w:r w:rsidRPr="00AC520C">
              <w:t xml:space="preserve">Assessors must hold credentials specified within the Standards for Registered Training Organisations current at the time of assessment. </w:t>
            </w:r>
          </w:p>
          <w:p w:rsidR="00000000" w:rsidRPr="00AC520C" w:rsidP="00AC520C">
            <w:pPr>
              <w:pStyle w:val="BodyText"/>
            </w:pPr>
            <w:r w:rsidRPr="00AC520C">
              <w:t>Assessment must satisfy the Principles of Assessment and Rules of Evidence and all regulatory requirements included wit</w:t>
            </w:r>
            <w:r w:rsidRPr="00AC520C">
              <w:t xml:space="preserve">hin the Standards for Registered Training Organisations current at the time of assessment. </w:t>
            </w:r>
          </w:p>
          <w:p w:rsidR="00000000" w:rsidRPr="00AC520C" w:rsidP="00AC520C">
            <w:pPr>
              <w:pStyle w:val="BodyText"/>
            </w:pPr>
            <w:r w:rsidRPr="00AC520C">
              <w:t>Assessment must occur in workplace operational situations, where it is appropriate to do so. Where this is not appropriate, assessment must occur in simulated workp</w:t>
            </w:r>
            <w:r w:rsidRPr="00AC520C">
              <w:t>lace operational situations that replicate workplace conditions.</w:t>
            </w:r>
          </w:p>
          <w:p w:rsidR="00000000" w:rsidRPr="00AC520C" w:rsidP="00AC520C">
            <w:pPr>
              <w:pStyle w:val="BodyText"/>
            </w:pPr>
            <w:r w:rsidRPr="00AC520C">
              <w:t>Assessment processes and techniques must be appropriate to the language, literacy and numeracy requirements of the work being performed and the needs of the candidate.</w:t>
            </w:r>
          </w:p>
          <w:p w:rsidR="00000000" w:rsidRPr="00AC520C" w:rsidP="00AC520C">
            <w:pPr>
              <w:pStyle w:val="BodyText"/>
            </w:pPr>
            <w:r w:rsidRPr="00AC520C">
              <w:t>Resources for assessmen</w:t>
            </w:r>
            <w:r w:rsidRPr="00AC520C">
              <w:t xml:space="preserve">t must include access to a range of </w:t>
            </w:r>
          </w:p>
          <w:p w:rsidR="00000000" w:rsidRPr="00AC520C" w:rsidP="00AC520C">
            <w:pPr>
              <w:pStyle w:val="ListBullet"/>
            </w:pPr>
            <w:r w:rsidRPr="00AC520C">
              <w:t>exercises, case studies or other simulations</w:t>
            </w:r>
          </w:p>
          <w:p w:rsidR="00000000" w:rsidRPr="00AC520C" w:rsidP="00AC520C">
            <w:pPr>
              <w:pStyle w:val="ListBullet"/>
            </w:pPr>
            <w:r w:rsidRPr="00AC520C">
              <w:t xml:space="preserve">materials, tools and equipment used in industry </w:t>
            </w:r>
          </w:p>
          <w:p w:rsidR="00000000" w:rsidRPr="00AC520C" w:rsidP="00AC520C">
            <w:pPr>
              <w:pStyle w:val="ListBullet"/>
            </w:pPr>
            <w:r w:rsidRPr="00AC520C">
              <w:t>documentation including organisational policies and procedures, industry standards, regulations, codes of practice, operatio</w:t>
            </w:r>
            <w:r w:rsidRPr="00AC520C">
              <w:t>nal manuals and equipment specifications.</w:t>
            </w:r>
            <w:r w:rsidRPr="00AC520C">
              <w:tab/>
            </w:r>
          </w:p>
        </w:tc>
      </w:tr>
    </w:tbl>
    <w:p w:rsidR="005D0339" w:rsidP="00AC520C">
      <w:pPr>
        <w:pStyle w:val="NoPaddingFontSize1"/>
      </w:pPr>
    </w:p>
    <w:p w:rsidR="005D0339" w:rsidP="00AC520C">
      <w:pPr>
        <w:pStyle w:val="NoPaddingFontSize1"/>
      </w:pPr>
    </w:p>
    <w:p w:rsidR="00000000" w:rsidRPr="00AC520C" w:rsidP="00AC520C">
      <w:pPr>
        <w:pStyle w:val="Heading1"/>
      </w:pPr>
      <w:bookmarkStart w:id="15" w:name="O_1066497"/>
      <w:bookmarkEnd w:id="15"/>
      <w:r w:rsidRPr="00AC520C">
        <w:t>Links</w:t>
      </w:r>
    </w:p>
    <w:p w:rsidR="00000000" w:rsidRPr="00AC520C" w:rsidP="005D0339">
      <w:pPr>
        <w:pStyle w:val="BodyText"/>
      </w:pPr>
      <w:r w:rsidRPr="00AC520C">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483D38">
        <w:rPr>
          <w:rStyle w:val="Hyperlink"/>
        </w:rPr>
        <w:t>https://vetnet.gov.au/Pages/TrainingDocs.aspx?q=df441c6e-213d-43e3-874c-0b3f7036d851</w:t>
      </w:r>
      <w:r>
        <w:fldChar w:fldCharType="end"/>
      </w:r>
    </w:p>
    <w:p w:rsidR="00000000" w:rsidRPr="00AC520C" w:rsidP="00AC520C"/>
    <w:sectPr w:rsidSect="00AC520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2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20C" w:rsidRPr="005D0339" w:rsidP="005D03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2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339" w:rsidP="00AC52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5D0339" w:rsidP="00AC520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5D0339" w:rsidP="00AC520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20C" w:rsidP="00AC520C">
    <w:pPr>
      <w:pStyle w:val="Footer"/>
      <w:framePr w:wrap="around"/>
    </w:pPr>
    <w:r>
      <w:fldChar w:fldCharType="begin"/>
    </w:r>
    <w:r>
      <w:instrText xml:space="preserve"> DOCPROPERTY  Subject  \* MERGEFORMAT </w:instrText>
    </w:r>
    <w:r>
      <w:fldChar w:fldCharType="separate"/>
    </w:r>
    <w:r w:rsidR="005D0339">
      <w:t>Approved</w:t>
    </w:r>
    <w:r w:rsidR="005D0339">
      <w:fldChar w:fldCharType="end"/>
    </w:r>
    <w:r>
      <w:tab/>
      <w:t xml:space="preserve">Page </w:t>
    </w:r>
    <w:r>
      <w:fldChar w:fldCharType="begin"/>
    </w:r>
    <w:r>
      <w:instrText xml:space="preserve"> PAGE  \* Arabic  \* MERGEFORMAT </w:instrText>
    </w:r>
    <w:r>
      <w:fldChar w:fldCharType="separate"/>
    </w:r>
    <w:r w:rsidR="005D0339">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D0339">
      <w:rPr>
        <w:noProof/>
      </w:rPr>
      <w:t>6</w:t>
    </w:r>
    <w:r>
      <w:rPr>
        <w:noProof/>
      </w:rPr>
      <w:fldChar w:fldCharType="end"/>
    </w:r>
  </w:p>
  <w:p w:rsidR="00AC520C" w:rsidP="00AC520C">
    <w:pPr>
      <w:pStyle w:val="Footer"/>
      <w:framePr w:wrap="around"/>
    </w:pPr>
    <w:r>
      <w:t xml:space="preserve">© Commonwealth of Australia, </w:t>
    </w:r>
    <w:r>
      <w:fldChar w:fldCharType="begin"/>
    </w:r>
    <w:r>
      <w:instrText xml:space="preserve"> DATE  \@ "yyyy"  \* MERGEFORMAT </w:instrText>
    </w:r>
    <w:r>
      <w:fldChar w:fldCharType="separate"/>
    </w:r>
    <w:r w:rsidR="005D0339">
      <w:rPr>
        <w:noProof/>
      </w:rPr>
      <w:t>2025</w:t>
    </w:r>
    <w:r>
      <w:fldChar w:fldCharType="end"/>
    </w:r>
    <w:r>
      <w:tab/>
    </w:r>
    <w:r>
      <w:fldChar w:fldCharType="begin"/>
    </w:r>
    <w:r>
      <w:instrText xml:space="preserve"> DOCPROPERTY  Author  \* MERGEFORMAT </w:instrText>
    </w:r>
    <w:r>
      <w:fldChar w:fldCharType="separate"/>
    </w:r>
    <w:r w:rsidR="005D0339">
      <w:t>Industry Skills Australia</w:t>
    </w:r>
    <w:r w:rsidR="005D0339">
      <w:fldChar w:fldCharType="end"/>
    </w:r>
  </w:p>
  <w:p w:rsidR="00AC520C" w:rsidP="00AC520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2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33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C520C" w:rsidRPr="005D0339" w:rsidP="005D033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2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339" w:rsidRPr="002D2AF8" w:rsidP="00AC520C">
    <w:pPr>
      <w:pStyle w:val="Header"/>
      <w:framePr w:wrap="around"/>
    </w:pPr>
    <w:r>
      <w:fldChar w:fldCharType="begin"/>
    </w:r>
    <w:r>
      <w:instrText xml:space="preserve"> TITLE   \* MERGEFORMAT </w:instrText>
    </w:r>
    <w:r>
      <w:fldChar w:fldCharType="separate"/>
    </w:r>
    <w:r>
      <w:t>TLIX0021X Work with global supply chains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D0339" w:rsidP="00AC520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20C" w:rsidRPr="002D2AF8" w:rsidP="00AC520C">
    <w:pPr>
      <w:pStyle w:val="Header"/>
      <w:framePr w:wrap="around"/>
    </w:pPr>
    <w:r>
      <w:fldChar w:fldCharType="begin"/>
    </w:r>
    <w:r>
      <w:instrText xml:space="preserve"> TITLE   \* MERGEFORMAT </w:instrText>
    </w:r>
    <w:r>
      <w:fldChar w:fldCharType="separate"/>
    </w:r>
    <w:r w:rsidR="005D0339">
      <w:t>TLIX0021X Work with global supply chains</w:t>
    </w:r>
    <w:r w:rsidR="005D0339">
      <w:fldChar w:fldCharType="end"/>
    </w:r>
    <w:r>
      <w:tab/>
      <w:t xml:space="preserve">Date this document was generated: </w:t>
    </w:r>
    <w:r>
      <w:fldChar w:fldCharType="begin"/>
    </w:r>
    <w:r>
      <w:instrText xml:space="preserve"> CREATEDATE  \@ "d MMMM yyyy"  \* MERGEFORMAT </w:instrText>
    </w:r>
    <w:r>
      <w:fldChar w:fldCharType="separate"/>
    </w:r>
    <w:r w:rsidR="005D0339">
      <w:rPr>
        <w:noProof/>
      </w:rPr>
      <w:t>2 March 2025</w:t>
    </w:r>
    <w:r>
      <w:fldChar w:fldCharType="end"/>
    </w:r>
  </w:p>
  <w:p w:rsidR="00AC520C" w:rsidP="00AC520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03861B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A628B2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8"/>
  </w:num>
  <w:num w:numId="12">
    <w:abstractNumId w:val="11"/>
  </w:num>
  <w:num w:numId="13">
    <w:abstractNumId w:val="9"/>
  </w:num>
  <w:num w:numId="14">
    <w:abstractNumId w:val="5"/>
  </w:num>
  <w:num w:numId="15">
    <w:abstractNumId w:val="12"/>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520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C520C"/>
    <w:pPr>
      <w:spacing w:before="360" w:after="60"/>
      <w:outlineLvl w:val="0"/>
    </w:pPr>
    <w:rPr>
      <w:sz w:val="32"/>
    </w:rPr>
  </w:style>
  <w:style w:type="paragraph" w:styleId="Heading2">
    <w:name w:val="heading 2"/>
    <w:basedOn w:val="HeadingBase"/>
    <w:next w:val="BodyText"/>
    <w:link w:val="Heading2Char"/>
    <w:qFormat/>
    <w:rsid w:val="00AC520C"/>
    <w:pPr>
      <w:keepLines/>
      <w:spacing w:before="240" w:after="120"/>
      <w:outlineLvl w:val="1"/>
    </w:pPr>
    <w:rPr>
      <w:sz w:val="28"/>
      <w:szCs w:val="40"/>
    </w:rPr>
  </w:style>
  <w:style w:type="paragraph" w:styleId="Heading3">
    <w:name w:val="heading 3"/>
    <w:basedOn w:val="HeadingBase"/>
    <w:next w:val="BodyText"/>
    <w:link w:val="Heading3Char"/>
    <w:qFormat/>
    <w:rsid w:val="00AC520C"/>
    <w:pPr>
      <w:spacing w:before="180" w:after="120"/>
      <w:outlineLvl w:val="2"/>
    </w:pPr>
    <w:rPr>
      <w:spacing w:val="-10"/>
      <w:kern w:val="32"/>
    </w:rPr>
  </w:style>
  <w:style w:type="paragraph" w:styleId="Heading4">
    <w:name w:val="heading 4"/>
    <w:basedOn w:val="HeadingBase"/>
    <w:next w:val="BodyText"/>
    <w:link w:val="Heading4Char"/>
    <w:qFormat/>
    <w:rsid w:val="00AC520C"/>
    <w:pPr>
      <w:spacing w:before="160" w:after="120"/>
      <w:outlineLvl w:val="3"/>
    </w:pPr>
    <w:rPr>
      <w:sz w:val="22"/>
    </w:rPr>
  </w:style>
  <w:style w:type="paragraph" w:styleId="Heading5">
    <w:name w:val="heading 5"/>
    <w:basedOn w:val="HeadingBase"/>
    <w:next w:val="Normal"/>
    <w:link w:val="Heading5Char"/>
    <w:qFormat/>
    <w:rsid w:val="00AC520C"/>
    <w:pPr>
      <w:spacing w:before="80"/>
      <w:outlineLvl w:val="4"/>
    </w:pPr>
    <w:rPr>
      <w:color w:val="918585"/>
      <w:sz w:val="20"/>
    </w:rPr>
  </w:style>
  <w:style w:type="paragraph" w:styleId="Heading6">
    <w:name w:val="heading 6"/>
    <w:basedOn w:val="HeadingBase"/>
    <w:next w:val="Normal"/>
    <w:link w:val="Heading6Char"/>
    <w:qFormat/>
    <w:rsid w:val="00AC520C"/>
    <w:pPr>
      <w:spacing w:before="60"/>
      <w:outlineLvl w:val="5"/>
    </w:pPr>
    <w:rPr>
      <w:color w:val="918585"/>
      <w:sz w:val="20"/>
    </w:rPr>
  </w:style>
  <w:style w:type="paragraph" w:styleId="Heading7">
    <w:name w:val="heading 7"/>
    <w:basedOn w:val="Normal"/>
    <w:next w:val="Normal"/>
    <w:link w:val="Heading7Char"/>
    <w:qFormat/>
    <w:rsid w:val="00AC520C"/>
    <w:pPr>
      <w:ind w:left="720"/>
      <w:outlineLvl w:val="6"/>
    </w:pPr>
    <w:rPr>
      <w:i/>
    </w:rPr>
  </w:style>
  <w:style w:type="paragraph" w:styleId="Heading8">
    <w:name w:val="heading 8"/>
    <w:basedOn w:val="Normal"/>
    <w:next w:val="Normal"/>
    <w:link w:val="Heading8Char"/>
    <w:qFormat/>
    <w:rsid w:val="00AC520C"/>
    <w:pPr>
      <w:ind w:left="720"/>
      <w:outlineLvl w:val="7"/>
    </w:pPr>
    <w:rPr>
      <w:i/>
    </w:rPr>
  </w:style>
  <w:style w:type="paragraph" w:styleId="Heading9">
    <w:name w:val="heading 9"/>
    <w:basedOn w:val="Normal"/>
    <w:next w:val="Normal"/>
    <w:link w:val="Heading9Char"/>
    <w:qFormat/>
    <w:rsid w:val="00AC520C"/>
    <w:pPr>
      <w:ind w:left="720"/>
      <w:outlineLvl w:val="8"/>
    </w:pPr>
    <w:rPr>
      <w:i/>
    </w:rPr>
  </w:style>
  <w:style w:type="character" w:default="1" w:styleId="DefaultParagraphFont">
    <w:name w:val="Default Paragraph Font"/>
    <w:uiPriority w:val="1"/>
    <w:unhideWhenUsed/>
    <w:rsid w:val="00AC52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520C"/>
  </w:style>
  <w:style w:type="character" w:customStyle="1" w:styleId="Heading1Char">
    <w:name w:val="Heading 1 Char"/>
    <w:basedOn w:val="DefaultParagraphFont"/>
    <w:link w:val="Heading1"/>
    <w:rsid w:val="00AC520C"/>
    <w:rPr>
      <w:rFonts w:ascii="Times New Roman" w:eastAsia="Times New Roman" w:hAnsi="Times New Roman" w:cs="Times New Roman"/>
      <w:b/>
      <w:sz w:val="32"/>
      <w:szCs w:val="20"/>
      <w:lang w:eastAsia="en-US"/>
    </w:rPr>
  </w:style>
  <w:style w:type="paragraph" w:styleId="BodyText">
    <w:name w:val="Body Text"/>
    <w:basedOn w:val="Normal"/>
    <w:link w:val="BodyTextChar"/>
    <w:rsid w:val="00AC520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C520C"/>
    <w:rPr>
      <w:rFonts w:ascii="Times New Roman" w:eastAsia="Times New Roman" w:hAnsi="Times New Roman" w:cs="Times New Roman"/>
      <w:sz w:val="24"/>
      <w:lang w:eastAsia="en-US"/>
    </w:rPr>
  </w:style>
  <w:style w:type="paragraph" w:styleId="ListBullet">
    <w:name w:val="List Bullet"/>
    <w:basedOn w:val="List"/>
    <w:rsid w:val="00AC520C"/>
    <w:pPr>
      <w:numPr>
        <w:numId w:val="12"/>
      </w:numPr>
      <w:tabs>
        <w:tab w:val="clear" w:pos="340"/>
      </w:tabs>
      <w:spacing w:before="40" w:after="40"/>
    </w:pPr>
  </w:style>
  <w:style w:type="character" w:customStyle="1" w:styleId="SpecialBold">
    <w:name w:val="Special Bold"/>
    <w:basedOn w:val="DefaultParagraphFont"/>
    <w:rsid w:val="00AC520C"/>
    <w:rPr>
      <w:b/>
      <w:spacing w:val="0"/>
    </w:rPr>
  </w:style>
  <w:style w:type="paragraph" w:customStyle="1" w:styleId="SuperHeading">
    <w:name w:val="SuperHeading"/>
    <w:basedOn w:val="Normal"/>
    <w:rsid w:val="00AC520C"/>
    <w:pPr>
      <w:spacing w:before="240" w:after="120"/>
      <w:outlineLvl w:val="0"/>
    </w:pPr>
    <w:rPr>
      <w:rFonts w:ascii="Times New Roman" w:hAnsi="Times New Roman"/>
      <w:b/>
      <w:sz w:val="32"/>
    </w:rPr>
  </w:style>
  <w:style w:type="paragraph" w:customStyle="1" w:styleId="AllowPageBreak">
    <w:name w:val="AllowPageBreak"/>
    <w:rsid w:val="00AC520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C520C"/>
    <w:pPr>
      <w:numPr>
        <w:numId w:val="2"/>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C52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C52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C52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C52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C52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520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C520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C520C"/>
    <w:rPr>
      <w:rFonts w:ascii="Courier New" w:eastAsia="Times New Roman" w:hAnsi="Courier New" w:cs="Times New Roman"/>
      <w:i/>
      <w:szCs w:val="20"/>
      <w:lang w:eastAsia="en-US"/>
    </w:rPr>
  </w:style>
  <w:style w:type="paragraph" w:customStyle="1" w:styleId="HeadingBase">
    <w:name w:val="Heading Base"/>
    <w:rsid w:val="00AC52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520C"/>
    <w:pPr>
      <w:tabs>
        <w:tab w:val="right" w:leader="dot" w:pos="9072"/>
      </w:tabs>
      <w:ind w:left="567"/>
    </w:pPr>
    <w:rPr>
      <w:szCs w:val="22"/>
    </w:rPr>
  </w:style>
  <w:style w:type="paragraph" w:customStyle="1" w:styleId="TOCBase">
    <w:name w:val="TOC Base"/>
    <w:rsid w:val="00AC52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520C"/>
    <w:pPr>
      <w:tabs>
        <w:tab w:val="right" w:leader="dot" w:pos="9072"/>
      </w:tabs>
      <w:spacing w:before="40" w:after="40"/>
      <w:ind w:left="284"/>
    </w:pPr>
    <w:rPr>
      <w:rFonts w:ascii="Times New Roman" w:hAnsi="Times New Roman"/>
    </w:rPr>
  </w:style>
  <w:style w:type="paragraph" w:styleId="TOC1">
    <w:name w:val="toc 1"/>
    <w:basedOn w:val="TOCBase"/>
    <w:next w:val="Normal"/>
    <w:rsid w:val="00AC520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C52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C520C"/>
    <w:rPr>
      <w:rFonts w:ascii="Times New Roman" w:eastAsia="Times New Roman" w:hAnsi="Times New Roman" w:cs="Times New Roman"/>
      <w:sz w:val="16"/>
      <w:lang w:eastAsia="en-US"/>
    </w:rPr>
  </w:style>
  <w:style w:type="paragraph" w:styleId="Title">
    <w:name w:val="Title"/>
    <w:basedOn w:val="HeadingBase"/>
    <w:link w:val="TitleChar"/>
    <w:qFormat/>
    <w:rsid w:val="00AC520C"/>
    <w:pPr>
      <w:spacing w:before="5040"/>
      <w:jc w:val="center"/>
    </w:pPr>
    <w:rPr>
      <w:sz w:val="48"/>
      <w:szCs w:val="72"/>
      <w:lang w:val="en-US"/>
    </w:rPr>
  </w:style>
  <w:style w:type="character" w:customStyle="1" w:styleId="TitleChar">
    <w:name w:val="Title Char"/>
    <w:basedOn w:val="DefaultParagraphFont"/>
    <w:link w:val="Title"/>
    <w:rsid w:val="00AC52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520C"/>
    <w:pPr>
      <w:tabs>
        <w:tab w:val="left" w:pos="3600"/>
        <w:tab w:val="left" w:pos="3958"/>
      </w:tabs>
    </w:pPr>
  </w:style>
  <w:style w:type="paragraph" w:styleId="List">
    <w:name w:val="List"/>
    <w:basedOn w:val="BodyText"/>
    <w:next w:val="BodyText"/>
    <w:rsid w:val="00AC520C"/>
    <w:pPr>
      <w:tabs>
        <w:tab w:val="left" w:pos="340"/>
      </w:tabs>
      <w:spacing w:before="60" w:after="60"/>
      <w:ind w:left="340" w:hanging="340"/>
    </w:pPr>
  </w:style>
  <w:style w:type="paragraph" w:customStyle="1" w:styleId="Note">
    <w:name w:val="Note"/>
    <w:basedOn w:val="BodyText"/>
    <w:rsid w:val="00AC52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C520C"/>
    <w:pPr>
      <w:framePr w:wrap="auto" w:hAnchor="text" w:y="6049"/>
    </w:pPr>
    <w:rPr>
      <w:color w:val="000000"/>
      <w:sz w:val="40"/>
    </w:rPr>
  </w:style>
  <w:style w:type="paragraph" w:customStyle="1" w:styleId="TOCTitle">
    <w:name w:val="TOCTitle"/>
    <w:basedOn w:val="Heading1"/>
    <w:rsid w:val="00AC520C"/>
    <w:pPr>
      <w:spacing w:after="240"/>
      <w:jc w:val="center"/>
      <w:outlineLvl w:val="9"/>
    </w:pPr>
    <w:rPr>
      <w:caps/>
    </w:rPr>
  </w:style>
  <w:style w:type="paragraph" w:customStyle="1" w:styleId="Version">
    <w:name w:val="Version"/>
    <w:rsid w:val="00AC520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C520C"/>
    <w:pPr>
      <w:numPr>
        <w:numId w:val="13"/>
      </w:numPr>
      <w:tabs>
        <w:tab w:val="clear" w:pos="680"/>
      </w:tabs>
    </w:pPr>
  </w:style>
  <w:style w:type="paragraph" w:styleId="Index1">
    <w:name w:val="index 1"/>
    <w:basedOn w:val="Normal"/>
    <w:next w:val="Normal"/>
    <w:semiHidden/>
    <w:rsid w:val="00AC520C"/>
    <w:pPr>
      <w:keepNext w:val="0"/>
      <w:tabs>
        <w:tab w:val="right" w:pos="4176"/>
      </w:tabs>
      <w:ind w:left="198" w:hanging="198"/>
    </w:pPr>
    <w:rPr>
      <w:rFonts w:ascii="Garamond" w:hAnsi="Garamond"/>
    </w:rPr>
  </w:style>
  <w:style w:type="paragraph" w:styleId="IndexHeading">
    <w:name w:val="index heading"/>
    <w:basedOn w:val="Normal"/>
    <w:next w:val="Index1"/>
    <w:semiHidden/>
    <w:rsid w:val="00AC520C"/>
    <w:pPr>
      <w:spacing w:before="120" w:after="120"/>
    </w:pPr>
    <w:rPr>
      <w:rFonts w:ascii="Arial" w:hAnsi="Arial"/>
      <w:b/>
      <w:color w:val="918585"/>
      <w:sz w:val="24"/>
    </w:rPr>
  </w:style>
  <w:style w:type="paragraph" w:styleId="Header">
    <w:name w:val="header"/>
    <w:basedOn w:val="Normal"/>
    <w:link w:val="HeaderChar"/>
    <w:rsid w:val="00AC52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C520C"/>
    <w:rPr>
      <w:rFonts w:ascii="Times New Roman" w:eastAsia="Times New Roman" w:hAnsi="Times New Roman" w:cs="Times New Roman"/>
      <w:sz w:val="16"/>
      <w:szCs w:val="20"/>
      <w:lang w:val="en-GB" w:eastAsia="en-US"/>
    </w:rPr>
  </w:style>
  <w:style w:type="paragraph" w:customStyle="1" w:styleId="Chapter">
    <w:name w:val="Chapter"/>
    <w:basedOn w:val="Normal"/>
    <w:rsid w:val="00AC520C"/>
    <w:pPr>
      <w:spacing w:before="240"/>
    </w:pPr>
    <w:rPr>
      <w:rFonts w:ascii="Times New Roman" w:hAnsi="Times New Roman"/>
      <w:smallCaps/>
      <w:spacing w:val="80"/>
      <w:sz w:val="28"/>
    </w:rPr>
  </w:style>
  <w:style w:type="paragraph" w:customStyle="1" w:styleId="InChapter">
    <w:name w:val="InChapter"/>
    <w:basedOn w:val="Heading3"/>
    <w:rsid w:val="00AC520C"/>
    <w:pPr>
      <w:spacing w:after="240"/>
      <w:outlineLvl w:val="9"/>
    </w:pPr>
    <w:rPr>
      <w:noProof/>
    </w:rPr>
  </w:style>
  <w:style w:type="paragraph" w:styleId="Index2">
    <w:name w:val="index 2"/>
    <w:basedOn w:val="Normal"/>
    <w:next w:val="Normal"/>
    <w:semiHidden/>
    <w:rsid w:val="00AC520C"/>
    <w:pPr>
      <w:tabs>
        <w:tab w:val="right" w:pos="4176"/>
      </w:tabs>
      <w:ind w:left="568" w:hanging="284"/>
    </w:pPr>
    <w:rPr>
      <w:rFonts w:ascii="Garamond" w:hAnsi="Garamond"/>
    </w:rPr>
  </w:style>
  <w:style w:type="paragraph" w:customStyle="1" w:styleId="Byline">
    <w:name w:val="Byline"/>
    <w:rsid w:val="00AC52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520C"/>
    <w:pPr>
      <w:tabs>
        <w:tab w:val="clear" w:pos="3600"/>
        <w:tab w:val="clear" w:pos="3958"/>
      </w:tabs>
      <w:jc w:val="right"/>
    </w:pPr>
  </w:style>
  <w:style w:type="character" w:styleId="Emphasis">
    <w:name w:val="Emphasis"/>
    <w:basedOn w:val="DefaultParagraphFont"/>
    <w:qFormat/>
    <w:rsid w:val="00AC520C"/>
    <w:rPr>
      <w:i/>
    </w:rPr>
  </w:style>
  <w:style w:type="paragraph" w:styleId="Caption">
    <w:name w:val="caption"/>
    <w:basedOn w:val="BodyText"/>
    <w:next w:val="Normal"/>
    <w:qFormat/>
    <w:rsid w:val="00AC520C"/>
    <w:pPr>
      <w:framePr w:w="2268" w:hSpace="181" w:vSpace="181" w:wrap="around" w:vAnchor="text" w:hAnchor="page" w:x="1135" w:y="285" w:anchorLock="1"/>
    </w:pPr>
    <w:rPr>
      <w:i/>
    </w:rPr>
  </w:style>
  <w:style w:type="paragraph" w:customStyle="1" w:styleId="MiniTOCTitle">
    <w:name w:val="MiniTOCTitle"/>
    <w:basedOn w:val="Heading4"/>
    <w:rsid w:val="00AC520C"/>
    <w:pPr>
      <w:spacing w:before="240"/>
      <w:outlineLvl w:val="9"/>
    </w:pPr>
    <w:rPr>
      <w:noProof/>
      <w:sz w:val="24"/>
    </w:rPr>
  </w:style>
  <w:style w:type="paragraph" w:customStyle="1" w:styleId="MiniTOCItem">
    <w:name w:val="MiniTOCItem"/>
    <w:basedOn w:val="ListBullet"/>
    <w:rsid w:val="00AC520C"/>
    <w:pPr>
      <w:numPr>
        <w:numId w:val="0"/>
      </w:numPr>
      <w:tabs>
        <w:tab w:val="right" w:leader="dot" w:pos="6521"/>
      </w:tabs>
      <w:spacing w:before="0" w:after="0"/>
    </w:pPr>
  </w:style>
  <w:style w:type="paragraph" w:customStyle="1" w:styleId="TOFTitle">
    <w:name w:val="TOFTitle"/>
    <w:basedOn w:val="TOCTitle"/>
    <w:rsid w:val="00AC520C"/>
  </w:style>
  <w:style w:type="paragraph" w:styleId="TableofFigures">
    <w:name w:val="table of figures"/>
    <w:basedOn w:val="Normal"/>
    <w:next w:val="Normal"/>
    <w:semiHidden/>
    <w:rsid w:val="00AC520C"/>
    <w:pPr>
      <w:tabs>
        <w:tab w:val="right" w:leader="dot" w:pos="9072"/>
      </w:tabs>
      <w:ind w:left="970" w:hanging="403"/>
    </w:pPr>
    <w:rPr>
      <w:rFonts w:ascii="Times New Roman" w:hAnsi="Times New Roman"/>
      <w:b/>
    </w:rPr>
  </w:style>
  <w:style w:type="paragraph" w:styleId="ListNumber">
    <w:name w:val="List Number"/>
    <w:basedOn w:val="List"/>
    <w:rsid w:val="00AC520C"/>
    <w:pPr>
      <w:numPr>
        <w:numId w:val="15"/>
      </w:numPr>
      <w:tabs>
        <w:tab w:val="clear" w:pos="340"/>
      </w:tabs>
    </w:pPr>
  </w:style>
  <w:style w:type="character" w:customStyle="1" w:styleId="WingdingSymbols">
    <w:name w:val="Wingding Symbols"/>
    <w:rsid w:val="00AC520C"/>
    <w:rPr>
      <w:rFonts w:ascii="Wingdings" w:hAnsi="Wingdings"/>
    </w:rPr>
  </w:style>
  <w:style w:type="paragraph" w:customStyle="1" w:styleId="TableHeading">
    <w:name w:val="Table Heading"/>
    <w:basedOn w:val="HeadingBase"/>
    <w:rsid w:val="00AC520C"/>
    <w:pPr>
      <w:keepLines/>
      <w:pBdr>
        <w:bottom w:val="single" w:sz="6" w:space="1" w:color="918585"/>
      </w:pBdr>
      <w:spacing w:before="240"/>
    </w:pPr>
  </w:style>
  <w:style w:type="character" w:customStyle="1" w:styleId="HotSpot">
    <w:name w:val="HotSpot"/>
    <w:rsid w:val="00AC520C"/>
    <w:rPr>
      <w:color w:val="0033CC"/>
      <w:u w:val="none"/>
    </w:rPr>
  </w:style>
  <w:style w:type="paragraph" w:customStyle="1" w:styleId="BodyTextRight">
    <w:name w:val="Body Text Right"/>
    <w:basedOn w:val="BodyText"/>
    <w:rsid w:val="00AC520C"/>
    <w:pPr>
      <w:spacing w:before="0" w:after="0"/>
      <w:jc w:val="right"/>
    </w:pPr>
  </w:style>
  <w:style w:type="paragraph" w:styleId="Index3">
    <w:name w:val="index 3"/>
    <w:basedOn w:val="ListNumber2"/>
    <w:next w:val="Normal"/>
    <w:semiHidden/>
    <w:rsid w:val="00AC520C"/>
    <w:pPr>
      <w:numPr>
        <w:numId w:val="0"/>
      </w:numPr>
      <w:tabs>
        <w:tab w:val="right" w:leader="dot" w:pos="4176"/>
      </w:tabs>
    </w:pPr>
  </w:style>
  <w:style w:type="paragraph" w:styleId="ListNumber2">
    <w:name w:val="List Number 2"/>
    <w:basedOn w:val="List2"/>
    <w:rsid w:val="00AC520C"/>
    <w:pPr>
      <w:numPr>
        <w:numId w:val="10"/>
      </w:numPr>
      <w:tabs>
        <w:tab w:val="clear" w:pos="1060"/>
      </w:tabs>
    </w:pPr>
  </w:style>
  <w:style w:type="paragraph" w:customStyle="1" w:styleId="MarginNote">
    <w:name w:val="Margin Note"/>
    <w:basedOn w:val="BodyText"/>
    <w:rsid w:val="00AC52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52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C520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C520C"/>
    <w:rPr>
      <w:sz w:val="32"/>
    </w:rPr>
  </w:style>
  <w:style w:type="paragraph" w:customStyle="1" w:styleId="HeadingProcedure">
    <w:name w:val="Heading Procedure"/>
    <w:basedOn w:val="HeadingBase"/>
    <w:next w:val="Normal"/>
    <w:rsid w:val="00AC520C"/>
    <w:pPr>
      <w:tabs>
        <w:tab w:val="left" w:pos="0"/>
      </w:tabs>
      <w:spacing w:before="120" w:after="60"/>
    </w:pPr>
    <w:rPr>
      <w:i/>
      <w:color w:val="918585"/>
      <w:sz w:val="22"/>
    </w:rPr>
  </w:style>
  <w:style w:type="paragraph" w:customStyle="1" w:styleId="TableBodyText">
    <w:name w:val="Table Body Text"/>
    <w:basedOn w:val="BodyText"/>
    <w:rsid w:val="00AC520C"/>
    <w:pPr>
      <w:spacing w:before="60" w:after="60"/>
    </w:pPr>
  </w:style>
  <w:style w:type="paragraph" w:styleId="ListContinue">
    <w:name w:val="List Continue"/>
    <w:basedOn w:val="List"/>
    <w:rsid w:val="00AC520C"/>
    <w:pPr>
      <w:ind w:firstLine="0"/>
    </w:pPr>
  </w:style>
  <w:style w:type="paragraph" w:customStyle="1" w:styleId="ListNote">
    <w:name w:val="List Note"/>
    <w:basedOn w:val="List"/>
    <w:rsid w:val="00AC520C"/>
    <w:pPr>
      <w:pBdr>
        <w:top w:val="single" w:sz="6" w:space="2" w:color="918585"/>
        <w:bottom w:val="single" w:sz="6" w:space="2" w:color="918585"/>
      </w:pBdr>
      <w:tabs>
        <w:tab w:val="left" w:pos="1021"/>
      </w:tabs>
      <w:ind w:firstLine="0"/>
    </w:pPr>
  </w:style>
  <w:style w:type="paragraph" w:customStyle="1" w:styleId="Warning">
    <w:name w:val="Warning"/>
    <w:basedOn w:val="BodyText"/>
    <w:rsid w:val="00AC520C"/>
    <w:pPr>
      <w:shd w:val="clear" w:color="auto" w:fill="D9D9D9"/>
      <w:tabs>
        <w:tab w:val="left" w:pos="992"/>
      </w:tabs>
      <w:ind w:left="119" w:right="119"/>
    </w:pPr>
    <w:rPr>
      <w:sz w:val="20"/>
    </w:rPr>
  </w:style>
  <w:style w:type="paragraph" w:customStyle="1" w:styleId="MarginIcons">
    <w:name w:val="Margin Icons"/>
    <w:basedOn w:val="BodyText"/>
    <w:rsid w:val="00AC52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C520C"/>
    <w:rPr>
      <w:rFonts w:ascii="Courier New" w:hAnsi="Courier New"/>
    </w:rPr>
  </w:style>
  <w:style w:type="paragraph" w:customStyle="1" w:styleId="NoteBullet">
    <w:name w:val="Note Bullet"/>
    <w:basedOn w:val="Note"/>
    <w:rsid w:val="00AC520C"/>
    <w:pPr>
      <w:tabs>
        <w:tab w:val="clear" w:pos="680"/>
      </w:tabs>
      <w:spacing w:before="60" w:after="60"/>
    </w:pPr>
  </w:style>
  <w:style w:type="paragraph" w:customStyle="1" w:styleId="SubHeading2">
    <w:name w:val="SubHeading2"/>
    <w:basedOn w:val="HeadingBase"/>
    <w:rsid w:val="00AC520C"/>
    <w:pPr>
      <w:spacing w:before="240" w:after="60"/>
    </w:pPr>
    <w:rPr>
      <w:sz w:val="20"/>
    </w:rPr>
  </w:style>
  <w:style w:type="paragraph" w:customStyle="1" w:styleId="SubHeading1">
    <w:name w:val="SubHeading1"/>
    <w:basedOn w:val="HeadingBase"/>
    <w:rsid w:val="00AC520C"/>
    <w:pPr>
      <w:spacing w:before="240" w:after="60"/>
    </w:pPr>
    <w:rPr>
      <w:color w:val="918585"/>
      <w:sz w:val="22"/>
    </w:rPr>
  </w:style>
  <w:style w:type="paragraph" w:customStyle="1" w:styleId="SideHeading">
    <w:name w:val="Side Heading"/>
    <w:basedOn w:val="HeadingBase"/>
    <w:rsid w:val="00AC52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520C"/>
    <w:pPr>
      <w:tabs>
        <w:tab w:val="num" w:pos="360"/>
      </w:tabs>
    </w:pPr>
  </w:style>
  <w:style w:type="paragraph" w:styleId="PlainText">
    <w:name w:val="Plain Text"/>
    <w:basedOn w:val="Normal"/>
    <w:link w:val="PlainTextChar"/>
    <w:rsid w:val="00AC520C"/>
    <w:rPr>
      <w:sz w:val="20"/>
    </w:rPr>
  </w:style>
  <w:style w:type="character" w:customStyle="1" w:styleId="PlainTextChar">
    <w:name w:val="Plain Text Char"/>
    <w:basedOn w:val="DefaultParagraphFont"/>
    <w:link w:val="PlainText"/>
    <w:rsid w:val="00AC520C"/>
    <w:rPr>
      <w:rFonts w:ascii="Courier New" w:eastAsia="Times New Roman" w:hAnsi="Courier New" w:cs="Times New Roman"/>
      <w:sz w:val="20"/>
      <w:szCs w:val="20"/>
      <w:lang w:eastAsia="en-US"/>
    </w:rPr>
  </w:style>
  <w:style w:type="character" w:customStyle="1" w:styleId="MenuOption">
    <w:name w:val="Menu Option"/>
    <w:basedOn w:val="DefaultParagraphFont"/>
    <w:rsid w:val="00AC520C"/>
    <w:rPr>
      <w:b/>
      <w:smallCaps/>
    </w:rPr>
  </w:style>
  <w:style w:type="paragraph" w:customStyle="1" w:styleId="TableListNumber">
    <w:name w:val="Table List Number"/>
    <w:basedOn w:val="ListNumber"/>
    <w:rsid w:val="00AC520C"/>
    <w:pPr>
      <w:numPr>
        <w:numId w:val="0"/>
      </w:numPr>
    </w:pPr>
  </w:style>
  <w:style w:type="paragraph" w:styleId="TOC4">
    <w:name w:val="toc 4"/>
    <w:basedOn w:val="TOCBase"/>
    <w:next w:val="Normal"/>
    <w:semiHidden/>
    <w:rsid w:val="00AC520C"/>
    <w:pPr>
      <w:tabs>
        <w:tab w:val="right" w:leader="dot" w:pos="9071"/>
      </w:tabs>
      <w:ind w:left="1701"/>
    </w:pPr>
  </w:style>
  <w:style w:type="paragraph" w:customStyle="1" w:styleId="ListAlpha">
    <w:name w:val="List Alpha"/>
    <w:basedOn w:val="List"/>
    <w:rsid w:val="00AC520C"/>
    <w:pPr>
      <w:numPr>
        <w:numId w:val="9"/>
      </w:numPr>
    </w:pPr>
  </w:style>
  <w:style w:type="paragraph" w:customStyle="1" w:styleId="ListAlpha2">
    <w:name w:val="List Alpha 2"/>
    <w:basedOn w:val="List2"/>
    <w:rsid w:val="00AC520C"/>
    <w:pPr>
      <w:numPr>
        <w:numId w:val="8"/>
      </w:numPr>
    </w:pPr>
  </w:style>
  <w:style w:type="paragraph" w:styleId="List2">
    <w:name w:val="List 2"/>
    <w:basedOn w:val="BodyText"/>
    <w:rsid w:val="00AC520C"/>
    <w:pPr>
      <w:tabs>
        <w:tab w:val="left" w:pos="680"/>
      </w:tabs>
      <w:spacing w:before="60" w:after="60"/>
      <w:ind w:left="680" w:hanging="340"/>
    </w:pPr>
  </w:style>
  <w:style w:type="paragraph" w:styleId="List3">
    <w:name w:val="List 3"/>
    <w:basedOn w:val="BodyText"/>
    <w:rsid w:val="00AC520C"/>
    <w:pPr>
      <w:tabs>
        <w:tab w:val="left" w:pos="1021"/>
      </w:tabs>
      <w:spacing w:before="60" w:after="60"/>
      <w:ind w:left="1020" w:hanging="340"/>
    </w:pPr>
  </w:style>
  <w:style w:type="paragraph" w:styleId="List4">
    <w:name w:val="List 4"/>
    <w:basedOn w:val="BodyText"/>
    <w:rsid w:val="00AC520C"/>
    <w:pPr>
      <w:tabs>
        <w:tab w:val="left" w:pos="1361"/>
      </w:tabs>
      <w:spacing w:before="60" w:after="60"/>
      <w:ind w:left="1361" w:hanging="340"/>
    </w:pPr>
  </w:style>
  <w:style w:type="paragraph" w:styleId="List5">
    <w:name w:val="List 5"/>
    <w:basedOn w:val="BodyText"/>
    <w:rsid w:val="00AC520C"/>
    <w:pPr>
      <w:tabs>
        <w:tab w:val="left" w:pos="1701"/>
      </w:tabs>
      <w:spacing w:before="60" w:after="60"/>
      <w:ind w:left="1701" w:hanging="340"/>
    </w:pPr>
  </w:style>
  <w:style w:type="paragraph" w:styleId="ListBullet4">
    <w:name w:val="List Bullet 4"/>
    <w:basedOn w:val="List4"/>
    <w:rsid w:val="00AC520C"/>
    <w:pPr>
      <w:numPr>
        <w:numId w:val="3"/>
      </w:numPr>
      <w:tabs>
        <w:tab w:val="clear" w:pos="1361"/>
      </w:tabs>
    </w:pPr>
  </w:style>
  <w:style w:type="paragraph" w:styleId="ListBullet5">
    <w:name w:val="List Bullet 5"/>
    <w:basedOn w:val="List5"/>
    <w:rsid w:val="00AC520C"/>
    <w:pPr>
      <w:numPr>
        <w:numId w:val="4"/>
      </w:numPr>
    </w:pPr>
  </w:style>
  <w:style w:type="paragraph" w:styleId="ListContinue2">
    <w:name w:val="List Continue 2"/>
    <w:basedOn w:val="List2"/>
    <w:rsid w:val="00AC520C"/>
    <w:pPr>
      <w:ind w:firstLine="0"/>
    </w:pPr>
  </w:style>
  <w:style w:type="paragraph" w:styleId="ListContinue3">
    <w:name w:val="List Continue 3"/>
    <w:basedOn w:val="List3"/>
    <w:rsid w:val="00AC520C"/>
    <w:pPr>
      <w:ind w:left="1021" w:firstLine="0"/>
    </w:pPr>
  </w:style>
  <w:style w:type="paragraph" w:styleId="ListContinue4">
    <w:name w:val="List Continue 4"/>
    <w:basedOn w:val="List4"/>
    <w:rsid w:val="00AC520C"/>
    <w:pPr>
      <w:ind w:firstLine="0"/>
    </w:pPr>
  </w:style>
  <w:style w:type="paragraph" w:styleId="ListContinue5">
    <w:name w:val="List Continue 5"/>
    <w:basedOn w:val="List5"/>
    <w:rsid w:val="00AC520C"/>
    <w:pPr>
      <w:ind w:firstLine="0"/>
    </w:pPr>
  </w:style>
  <w:style w:type="paragraph" w:styleId="ListNumber3">
    <w:name w:val="List Number 3"/>
    <w:basedOn w:val="List3"/>
    <w:rsid w:val="00AC520C"/>
    <w:pPr>
      <w:numPr>
        <w:numId w:val="5"/>
      </w:numPr>
    </w:pPr>
  </w:style>
  <w:style w:type="paragraph" w:styleId="ListNumber4">
    <w:name w:val="List Number 4"/>
    <w:basedOn w:val="List4"/>
    <w:rsid w:val="00AC520C"/>
    <w:pPr>
      <w:numPr>
        <w:numId w:val="6"/>
      </w:numPr>
    </w:pPr>
  </w:style>
  <w:style w:type="paragraph" w:styleId="ListNumber5">
    <w:name w:val="List Number 5"/>
    <w:basedOn w:val="List5"/>
    <w:rsid w:val="00AC520C"/>
    <w:pPr>
      <w:numPr>
        <w:numId w:val="7"/>
      </w:numPr>
    </w:pPr>
  </w:style>
  <w:style w:type="paragraph" w:styleId="BlockText">
    <w:name w:val="Block Text"/>
    <w:basedOn w:val="Normal"/>
    <w:rsid w:val="00AC520C"/>
    <w:pPr>
      <w:spacing w:after="120"/>
      <w:ind w:left="1440" w:right="1440"/>
    </w:pPr>
  </w:style>
  <w:style w:type="character" w:customStyle="1" w:styleId="Subscript">
    <w:name w:val="Subscript"/>
    <w:basedOn w:val="DefaultParagraphFont"/>
    <w:rsid w:val="00AC520C"/>
    <w:rPr>
      <w:sz w:val="16"/>
      <w:vertAlign w:val="subscript"/>
    </w:rPr>
  </w:style>
  <w:style w:type="character" w:customStyle="1" w:styleId="Superscript">
    <w:name w:val="Superscript"/>
    <w:basedOn w:val="DefaultParagraphFont"/>
    <w:rsid w:val="00AC520C"/>
    <w:rPr>
      <w:sz w:val="16"/>
      <w:vertAlign w:val="superscript"/>
    </w:rPr>
  </w:style>
  <w:style w:type="character" w:customStyle="1" w:styleId="Symbols">
    <w:name w:val="Symbols"/>
    <w:basedOn w:val="DefaultParagraphFont"/>
    <w:rsid w:val="00AC520C"/>
    <w:rPr>
      <w:rFonts w:ascii="Symbol" w:hAnsi="Symbol"/>
    </w:rPr>
  </w:style>
  <w:style w:type="character" w:customStyle="1" w:styleId="MenuOptions">
    <w:name w:val="Menu Options"/>
    <w:basedOn w:val="DefaultParagraphFont"/>
    <w:rsid w:val="00AC520C"/>
    <w:rPr>
      <w:rFonts w:ascii="Arial Narrow" w:hAnsi="Arial Narrow"/>
      <w:smallCaps/>
    </w:rPr>
  </w:style>
  <w:style w:type="character" w:customStyle="1" w:styleId="Buttons">
    <w:name w:val="Buttons"/>
    <w:basedOn w:val="DefaultParagraphFont"/>
    <w:rsid w:val="00AC520C"/>
    <w:rPr>
      <w:b/>
    </w:rPr>
  </w:style>
  <w:style w:type="character" w:customStyle="1" w:styleId="Underlined">
    <w:name w:val="Underlined"/>
    <w:basedOn w:val="DefaultParagraphFont"/>
    <w:rsid w:val="00AC520C"/>
    <w:rPr>
      <w:u w:val="single"/>
    </w:rPr>
  </w:style>
  <w:style w:type="paragraph" w:customStyle="1" w:styleId="TableBodyTextRight">
    <w:name w:val="Table Body Text Right"/>
    <w:basedOn w:val="TableBodyText"/>
    <w:rsid w:val="00AC520C"/>
    <w:pPr>
      <w:widowControl w:val="0"/>
      <w:autoSpaceDE w:val="0"/>
      <w:autoSpaceDN w:val="0"/>
      <w:adjustRightInd w:val="0"/>
      <w:jc w:val="right"/>
    </w:pPr>
    <w:rPr>
      <w:rFonts w:cs="Arial"/>
      <w:szCs w:val="18"/>
    </w:rPr>
  </w:style>
  <w:style w:type="paragraph" w:customStyle="1" w:styleId="CopyrightText">
    <w:name w:val="Copyright Text"/>
    <w:basedOn w:val="BodyText"/>
    <w:rsid w:val="00AC520C"/>
    <w:rPr>
      <w:sz w:val="18"/>
    </w:rPr>
  </w:style>
  <w:style w:type="paragraph" w:customStyle="1" w:styleId="BodySmallRight">
    <w:name w:val="Body Small Right"/>
    <w:basedOn w:val="BodyTextRight"/>
    <w:rsid w:val="00AC520C"/>
    <w:rPr>
      <w:sz w:val="18"/>
      <w:szCs w:val="18"/>
    </w:rPr>
  </w:style>
  <w:style w:type="paragraph" w:customStyle="1" w:styleId="MarginEdition">
    <w:name w:val="Margin Edition"/>
    <w:basedOn w:val="MarginNote"/>
    <w:rsid w:val="00AC520C"/>
    <w:pPr>
      <w:spacing w:before="0" w:after="0"/>
    </w:pPr>
    <w:rPr>
      <w:rFonts w:ascii="Times New Roman" w:hAnsi="Times New Roman"/>
      <w:color w:val="999999"/>
    </w:rPr>
  </w:style>
  <w:style w:type="paragraph" w:customStyle="1" w:styleId="Spacer">
    <w:name w:val="Spacer"/>
    <w:basedOn w:val="Normal"/>
    <w:rsid w:val="00AC520C"/>
    <w:rPr>
      <w:sz w:val="2"/>
      <w:szCs w:val="2"/>
    </w:rPr>
  </w:style>
  <w:style w:type="character" w:customStyle="1" w:styleId="Small">
    <w:name w:val="Small"/>
    <w:basedOn w:val="DefaultParagraphFont"/>
    <w:rsid w:val="00AC520C"/>
    <w:rPr>
      <w:sz w:val="16"/>
    </w:rPr>
  </w:style>
  <w:style w:type="paragraph" w:customStyle="1" w:styleId="WideTable">
    <w:name w:val="Wide Table"/>
    <w:basedOn w:val="Normal"/>
    <w:rsid w:val="00AC520C"/>
    <w:pPr>
      <w:ind w:left="-1418"/>
    </w:pPr>
    <w:rPr>
      <w:sz w:val="2"/>
      <w:szCs w:val="2"/>
    </w:rPr>
  </w:style>
  <w:style w:type="character" w:styleId="PageNumber">
    <w:name w:val="page number"/>
    <w:basedOn w:val="DefaultParagraphFont"/>
    <w:rsid w:val="00AC520C"/>
  </w:style>
  <w:style w:type="paragraph" w:styleId="Quote">
    <w:name w:val="Quote"/>
    <w:basedOn w:val="Heading1"/>
    <w:link w:val="QuoteChar"/>
    <w:qFormat/>
    <w:rsid w:val="00AC520C"/>
    <w:rPr>
      <w:b w:val="0"/>
      <w:sz w:val="72"/>
      <w:szCs w:val="72"/>
      <w:lang w:val="en-NZ"/>
    </w:rPr>
  </w:style>
  <w:style w:type="character" w:customStyle="1" w:styleId="QuoteChar">
    <w:name w:val="Quote Char"/>
    <w:basedOn w:val="DefaultParagraphFont"/>
    <w:link w:val="Quote"/>
    <w:rsid w:val="00AC52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520C"/>
    <w:pPr>
      <w:pageBreakBefore/>
    </w:pPr>
  </w:style>
  <w:style w:type="paragraph" w:customStyle="1" w:styleId="Border">
    <w:name w:val="Border"/>
    <w:basedOn w:val="Normal"/>
    <w:qFormat/>
    <w:rsid w:val="00AC52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C520C"/>
    <w:rPr>
      <w:b/>
      <w:bCs/>
      <w:i/>
      <w:iCs/>
      <w:color w:val="auto"/>
    </w:rPr>
  </w:style>
  <w:style w:type="paragraph" w:styleId="IntenseQuote">
    <w:name w:val="Intense Quote"/>
    <w:basedOn w:val="Normal"/>
    <w:next w:val="Normal"/>
    <w:link w:val="IntenseQuoteChar"/>
    <w:uiPriority w:val="30"/>
    <w:qFormat/>
    <w:rsid w:val="00AC52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C520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C520C"/>
    <w:rPr>
      <w:smallCaps/>
      <w:color w:val="auto"/>
      <w:u w:val="single"/>
    </w:rPr>
  </w:style>
  <w:style w:type="character" w:styleId="IntenseReference">
    <w:name w:val="Intense Reference"/>
    <w:basedOn w:val="DefaultParagraphFont"/>
    <w:uiPriority w:val="32"/>
    <w:qFormat/>
    <w:rsid w:val="00AC520C"/>
    <w:rPr>
      <w:b/>
      <w:bCs/>
      <w:smallCaps/>
      <w:color w:val="auto"/>
      <w:spacing w:val="5"/>
      <w:u w:val="single"/>
    </w:rPr>
  </w:style>
  <w:style w:type="paragraph" w:customStyle="1" w:styleId="2ColumnHeading">
    <w:name w:val="2Column Heading"/>
    <w:basedOn w:val="BodyText"/>
    <w:qFormat/>
    <w:rsid w:val="00AC520C"/>
    <w:pPr>
      <w:spacing w:after="60"/>
      <w:ind w:left="-2268"/>
    </w:pPr>
    <w:rPr>
      <w:b/>
    </w:rPr>
  </w:style>
  <w:style w:type="paragraph" w:customStyle="1" w:styleId="Heading1TOC">
    <w:name w:val="Heading1 TOC"/>
    <w:basedOn w:val="Normal"/>
    <w:qFormat/>
    <w:rsid w:val="00AC520C"/>
    <w:pPr>
      <w:spacing w:before="240" w:after="120"/>
    </w:pPr>
    <w:rPr>
      <w:rFonts w:ascii="Times New Roman" w:hAnsi="Times New Roman"/>
      <w:b/>
      <w:sz w:val="32"/>
    </w:rPr>
  </w:style>
  <w:style w:type="paragraph" w:customStyle="1" w:styleId="Heading2TOC">
    <w:name w:val="Heading2 TOC"/>
    <w:basedOn w:val="Normal"/>
    <w:qFormat/>
    <w:rsid w:val="00AC520C"/>
    <w:pPr>
      <w:spacing w:before="240" w:after="60"/>
    </w:pPr>
    <w:rPr>
      <w:rFonts w:ascii="Times New Roman" w:hAnsi="Times New Roman"/>
      <w:b/>
      <w:sz w:val="28"/>
    </w:rPr>
  </w:style>
  <w:style w:type="character" w:customStyle="1" w:styleId="Underline">
    <w:name w:val="Underline"/>
    <w:basedOn w:val="DefaultParagraphFont"/>
    <w:qFormat/>
    <w:rsid w:val="00AC520C"/>
    <w:rPr>
      <w:u w:val="single"/>
    </w:rPr>
  </w:style>
  <w:style w:type="character" w:customStyle="1" w:styleId="BoldandItalics">
    <w:name w:val="Bold and Italics"/>
    <w:qFormat/>
    <w:rsid w:val="00AC520C"/>
    <w:rPr>
      <w:b/>
      <w:i/>
      <w:u w:val="none"/>
    </w:rPr>
  </w:style>
  <w:style w:type="paragraph" w:styleId="BalloonText">
    <w:name w:val="Balloon Text"/>
    <w:basedOn w:val="Normal"/>
    <w:link w:val="BalloonTextChar"/>
    <w:rsid w:val="00AC520C"/>
    <w:rPr>
      <w:rFonts w:ascii="Tahoma" w:hAnsi="Tahoma" w:cs="Tahoma"/>
      <w:sz w:val="16"/>
      <w:szCs w:val="16"/>
    </w:rPr>
  </w:style>
  <w:style w:type="character" w:customStyle="1" w:styleId="BalloonTextChar">
    <w:name w:val="Balloon Text Char"/>
    <w:basedOn w:val="DefaultParagraphFont"/>
    <w:link w:val="BalloonText"/>
    <w:rsid w:val="00AC520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C520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C520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C520C"/>
    <w:rPr>
      <w:b/>
      <w:color w:val="660033"/>
      <w:spacing w:val="0"/>
    </w:rPr>
  </w:style>
  <w:style w:type="paragraph" w:customStyle="1" w:styleId="Nameditemlist">
    <w:name w:val="Named item list"/>
    <w:basedOn w:val="BodyText"/>
    <w:qFormat/>
    <w:rsid w:val="00AC520C"/>
    <w:pPr>
      <w:tabs>
        <w:tab w:val="left" w:pos="2835"/>
      </w:tabs>
      <w:ind w:left="2835" w:hanging="2835"/>
    </w:pPr>
  </w:style>
  <w:style w:type="paragraph" w:customStyle="1" w:styleId="BodyTextnopadding">
    <w:name w:val="Body Text no padding"/>
    <w:basedOn w:val="BodyText"/>
    <w:qFormat/>
    <w:rsid w:val="00AC520C"/>
    <w:pPr>
      <w:spacing w:before="0" w:after="0"/>
    </w:pPr>
  </w:style>
  <w:style w:type="paragraph" w:customStyle="1" w:styleId="BodyTextBold">
    <w:name w:val="Body Text Bold"/>
    <w:basedOn w:val="BodyText"/>
    <w:qFormat/>
    <w:rsid w:val="00AC520C"/>
    <w:rPr>
      <w:b/>
    </w:rPr>
  </w:style>
  <w:style w:type="character" w:styleId="Hyperlink">
    <w:name w:val="Hyperlink"/>
    <w:basedOn w:val="DefaultParagraphFont"/>
    <w:uiPriority w:val="99"/>
    <w:unhideWhenUsed/>
    <w:rsid w:val="005D033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1355</Words>
  <Characters>8863</Characters>
  <Application>Microsoft Office Word</Application>
  <DocSecurity>0</DocSecurity>
  <Lines>340</Lines>
  <Paragraphs>212</Paragraphs>
  <ScaleCrop>false</ScaleCrop>
  <Company>Author-it Software Corporation Ltd.</Company>
  <LinksUpToDate>false</LinksUpToDate>
  <CharactersWithSpaces>10006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TLIX0021X Work with global supply chains</dc:title>
  <dc:subject>Approved</dc:subject>
  <dc:creator>Industry Skills Australia</dc:creator>
  <cp:keywords>Release: 1</cp:keywords>
  <dc:description>Review Date: 12 April 2008</dc:description>
  <cp:lastModifiedBy>HSD_TPCMSd.prod</cp:lastModifiedBy>
  <cp:revision>3</cp:revision>
  <dcterms:created xsi:type="dcterms:W3CDTF">2025-03-01T16:52:00Z</dcterms:created>
  <dcterms:modified xsi:type="dcterms:W3CDTF">2025-03-01T16:52:00Z</dcterms:modified>
</cp:coreProperties>
</file>