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C5F" w:rsidP="00054C5F">
      <w:pPr>
        <w:pStyle w:val="Title"/>
      </w:pPr>
      <w:r>
        <w:fldChar w:fldCharType="begin"/>
      </w:r>
      <w:r>
        <w:instrText xml:space="preserve"> TITLE   \* MERGEFORMAT </w:instrText>
      </w:r>
      <w:r>
        <w:fldChar w:fldCharType="separate"/>
      </w:r>
      <w:r>
        <w:t>TLIX0019X Monitor digital supply chain services</w:t>
      </w:r>
      <w:r>
        <w:fldChar w:fldCharType="end"/>
      </w:r>
    </w:p>
    <w:p w:rsidR="00054C5F" w:rsidP="00054C5F">
      <w:pPr>
        <w:pStyle w:val="Version"/>
        <w:sectPr w:rsidSect="00A802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25F" w:rsidP="00A8025F">
      <w:pPr>
        <w:pStyle w:val="SuperHeading"/>
      </w:pPr>
      <w:r w:rsidRPr="00A8025F">
        <w:t>TLIX0019X Monitor digital supply chain services</w:t>
      </w:r>
    </w:p>
    <w:p w:rsidR="00000000" w:rsidRPr="00A8025F" w:rsidP="00A8025F">
      <w:pPr>
        <w:pStyle w:val="Heading1"/>
      </w:pPr>
      <w:bookmarkStart w:id="1" w:name="O_1066443"/>
      <w:bookmarkEnd w:id="1"/>
      <w:r w:rsidRPr="00A8025F">
        <w:t>Modification History</w:t>
      </w:r>
    </w:p>
    <w:tbl>
      <w:tblPr>
        <w:tblW w:w="9497" w:type="dxa"/>
        <w:tblLayout w:type="fixed"/>
        <w:tblCellMar>
          <w:left w:w="62" w:type="dxa"/>
          <w:right w:w="62" w:type="dxa"/>
        </w:tblCellMar>
        <w:tblLook w:val="0000"/>
      </w:tblPr>
      <w:tblGrid>
        <w:gridCol w:w="9497"/>
      </w:tblGrid>
      <w:tr w:rsidTr="00A80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rPr>
                <w:rStyle w:val="SpecialBold"/>
              </w:rPr>
              <w:t>Release 1.</w:t>
            </w:r>
            <w:r w:rsidRPr="00A8025F">
              <w:t xml:space="preserve"> This is the first release of this unit of competency in the TLI Transport and Logistics Training Package.</w:t>
            </w:r>
          </w:p>
        </w:tc>
      </w:tr>
    </w:tbl>
    <w:p w:rsidR="00000000" w:rsidRPr="00A8025F" w:rsidP="00A8025F">
      <w:pPr>
        <w:pStyle w:val="NoPaddingFontSize1"/>
      </w:pPr>
    </w:p>
    <w:p w:rsidR="00000000" w:rsidRPr="00A8025F" w:rsidP="00A8025F">
      <w:pPr>
        <w:pStyle w:val="AllowPageBreak"/>
      </w:pPr>
    </w:p>
    <w:p w:rsidR="00000000" w:rsidRPr="00A8025F" w:rsidP="00A8025F">
      <w:pPr>
        <w:pStyle w:val="Heading1"/>
      </w:pPr>
      <w:bookmarkStart w:id="2" w:name="O_1066444"/>
      <w:bookmarkEnd w:id="2"/>
      <w:r w:rsidRPr="00A8025F">
        <w:t>Application</w:t>
      </w:r>
    </w:p>
    <w:tbl>
      <w:tblPr>
        <w:tblW w:w="9497" w:type="dxa"/>
        <w:tblLayout w:type="fixed"/>
        <w:tblCellMar>
          <w:left w:w="62" w:type="dxa"/>
          <w:right w:w="62" w:type="dxa"/>
        </w:tblCellMar>
        <w:tblLook w:val="0000"/>
      </w:tblPr>
      <w:tblGrid>
        <w:gridCol w:w="9497"/>
      </w:tblGrid>
      <w:tr w:rsidTr="00A80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t>This unit of competency describes the skills and knowledge required to monit</w:t>
            </w:r>
            <w:r w:rsidRPr="00A8025F">
              <w:t>or digital supply chain services. It includes identifying digital supply chain services, monitoring digital supply chain services and reviewing and reporting on digital supply chain services.</w:t>
            </w:r>
          </w:p>
          <w:p w:rsidR="00000000" w:rsidRPr="00A8025F" w:rsidP="00A8025F">
            <w:pPr>
              <w:pStyle w:val="BodyText"/>
            </w:pPr>
            <w:r w:rsidRPr="00A8025F">
              <w:t xml:space="preserve">Digital supply chain services typically use data from a variety </w:t>
            </w:r>
            <w:r w:rsidRPr="00A8025F">
              <w:t>of devices, applications and cloud technologies to create visibility and collaboration. Monitoring digital supply chain services requires ongoing analysis of data, performance indicators and audit results of suppliers and their subcontractors to verify ser</w:t>
            </w:r>
            <w:r w:rsidRPr="00A8025F">
              <w:t>vices.</w:t>
            </w:r>
          </w:p>
          <w:p w:rsidR="00000000" w:rsidRPr="00A8025F" w:rsidP="00A8025F">
            <w:pPr>
              <w:pStyle w:val="BodyText"/>
            </w:pPr>
            <w:r w:rsidRPr="00A8025F">
              <w:t>The unit is applicable to those with management or team leadership responsibilities within a supply chain.</w:t>
            </w:r>
          </w:p>
          <w:p w:rsidR="00000000" w:rsidRPr="00A8025F" w:rsidP="00A8025F">
            <w:pPr>
              <w:pStyle w:val="BodyText"/>
            </w:pPr>
            <w:r w:rsidRPr="00A8025F">
              <w:t>No licensing, legislative or certification requirements apply to this unit at the time of publication.</w:t>
            </w:r>
          </w:p>
        </w:tc>
      </w:tr>
    </w:tbl>
    <w:p w:rsidR="00000000" w:rsidRPr="00A8025F" w:rsidP="00A8025F">
      <w:pPr>
        <w:pStyle w:val="NoPaddingFontSize1"/>
      </w:pPr>
    </w:p>
    <w:p w:rsidR="00000000" w:rsidRPr="00A8025F" w:rsidP="00A8025F">
      <w:pPr>
        <w:pStyle w:val="AllowPageBreak"/>
      </w:pPr>
    </w:p>
    <w:p w:rsidR="00000000" w:rsidRPr="00A8025F" w:rsidP="00A8025F">
      <w:pPr>
        <w:pStyle w:val="Heading1"/>
      </w:pPr>
      <w:bookmarkStart w:id="3" w:name="O_1066445"/>
      <w:bookmarkEnd w:id="3"/>
      <w:r w:rsidRPr="00A8025F">
        <w:t>Pre-requisite Unit</w:t>
      </w:r>
    </w:p>
    <w:tbl>
      <w:tblPr>
        <w:tblW w:w="9497" w:type="dxa"/>
        <w:tblLayout w:type="fixed"/>
        <w:tblCellMar>
          <w:left w:w="62" w:type="dxa"/>
          <w:right w:w="62" w:type="dxa"/>
        </w:tblCellMar>
        <w:tblLook w:val="0000"/>
      </w:tblPr>
      <w:tblGrid>
        <w:gridCol w:w="9497"/>
      </w:tblGrid>
      <w:tr w:rsidTr="00A80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t>Not applicable.</w:t>
            </w:r>
          </w:p>
        </w:tc>
      </w:tr>
    </w:tbl>
    <w:p w:rsidR="00000000" w:rsidRPr="00A8025F" w:rsidP="00A8025F">
      <w:pPr>
        <w:pStyle w:val="NoPaddingFontSize1"/>
      </w:pPr>
    </w:p>
    <w:p w:rsidR="00000000" w:rsidRPr="00A8025F" w:rsidP="00A8025F">
      <w:pPr>
        <w:pStyle w:val="AllowPageBreak"/>
      </w:pPr>
    </w:p>
    <w:p w:rsidR="00000000" w:rsidRPr="00A8025F" w:rsidP="00A8025F">
      <w:pPr>
        <w:pStyle w:val="Heading1"/>
      </w:pPr>
      <w:bookmarkStart w:id="4" w:name="O_1066446"/>
      <w:bookmarkEnd w:id="4"/>
      <w:r w:rsidRPr="00A8025F">
        <w:t>Competency Field</w:t>
      </w:r>
    </w:p>
    <w:tbl>
      <w:tblPr>
        <w:tblW w:w="9497" w:type="dxa"/>
        <w:tblLayout w:type="fixed"/>
        <w:tblCellMar>
          <w:left w:w="62" w:type="dxa"/>
          <w:right w:w="62" w:type="dxa"/>
        </w:tblCellMar>
        <w:tblLook w:val="0000"/>
      </w:tblPr>
      <w:tblGrid>
        <w:gridCol w:w="9497"/>
      </w:tblGrid>
      <w:tr w:rsidTr="00A80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t>X - Logistics</w:t>
            </w:r>
          </w:p>
        </w:tc>
      </w:tr>
    </w:tbl>
    <w:p w:rsidR="00000000" w:rsidRPr="00A8025F" w:rsidP="00A8025F">
      <w:pPr>
        <w:pStyle w:val="NoPaddingFontSize1"/>
      </w:pPr>
    </w:p>
    <w:p w:rsidR="00000000" w:rsidRPr="00A8025F" w:rsidP="00A8025F">
      <w:pPr>
        <w:pStyle w:val="AllowPageBreak"/>
      </w:pPr>
    </w:p>
    <w:p w:rsidR="00000000" w:rsidRPr="00A8025F" w:rsidP="00A8025F">
      <w:pPr>
        <w:pStyle w:val="Heading1"/>
      </w:pPr>
      <w:bookmarkStart w:id="5" w:name="O_1066447"/>
      <w:bookmarkEnd w:id="5"/>
      <w:r w:rsidRPr="00A8025F">
        <w:t>Unit Sector</w:t>
      </w:r>
    </w:p>
    <w:tbl>
      <w:tblPr>
        <w:tblW w:w="9497" w:type="dxa"/>
        <w:tblLayout w:type="fixed"/>
        <w:tblCellMar>
          <w:left w:w="62" w:type="dxa"/>
          <w:right w:w="62" w:type="dxa"/>
        </w:tblCellMar>
        <w:tblLook w:val="0000"/>
      </w:tblPr>
      <w:tblGrid>
        <w:gridCol w:w="9497"/>
      </w:tblGrid>
      <w:tr w:rsidTr="00A80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t>Cross sector</w:t>
            </w:r>
          </w:p>
        </w:tc>
      </w:tr>
    </w:tbl>
    <w:p w:rsidR="00000000" w:rsidRPr="00A8025F" w:rsidP="00A8025F">
      <w:pPr>
        <w:pStyle w:val="NoPaddingFontSize1"/>
      </w:pPr>
    </w:p>
    <w:p w:rsidR="00000000" w:rsidRPr="00A8025F" w:rsidP="00A8025F">
      <w:pPr>
        <w:pStyle w:val="AllowPageBreak"/>
      </w:pPr>
    </w:p>
    <w:p w:rsidR="00000000" w:rsidRPr="00A8025F" w:rsidP="00A8025F">
      <w:pPr>
        <w:pStyle w:val="Heading1"/>
      </w:pPr>
      <w:bookmarkStart w:id="6" w:name="O_1066448"/>
      <w:bookmarkEnd w:id="6"/>
      <w:r w:rsidRPr="00A8025F">
        <w:t>Elements and Performance Criteria</w:t>
      </w:r>
    </w:p>
    <w:tbl>
      <w:tblPr>
        <w:tblW w:w="0" w:type="auto"/>
        <w:tblLayout w:type="fixed"/>
        <w:tblCellMar>
          <w:left w:w="62" w:type="dxa"/>
          <w:right w:w="62" w:type="dxa"/>
        </w:tblCellMar>
        <w:tblLook w:val="0000"/>
      </w:tblPr>
      <w:tblGrid>
        <w:gridCol w:w="403"/>
        <w:gridCol w:w="2839"/>
        <w:gridCol w:w="638"/>
        <w:gridCol w:w="5259"/>
      </w:tblGrid>
      <w:tr w:rsidTr="00A8025F">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PERFORMANCE CRITERIA</w:t>
            </w:r>
          </w:p>
        </w:tc>
      </w:tr>
      <w:tr w:rsidTr="00A8025F">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Performance criteria describe the performance needed to demonstrate achievement of the element.</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rPr>
                <w:rStyle w:val="SpecialBold"/>
              </w:rPr>
              <w:t>Identify digital supply chain services</w:t>
            </w: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1.1</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Services used in the digital supply chain are identified</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1.2</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Digital supply chain stakeholder relationships, products and responsibilities of service providers are identified</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1.3</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Key Performance Indicators (KPIs) for digital supply chain services are confirmed</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1.4</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 xml:space="preserve">Policies, procedures and processes, including industry standards, for digital supply chain services are determined  </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1.5</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 xml:space="preserve">Quality control and compliance systems for digital supply chain services are verified    </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1.6</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 xml:space="preserve">Digital supply chain services data </w:t>
            </w:r>
            <w:r w:rsidRPr="00A8025F">
              <w:t>collection tools and methods are validated</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1.7</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Level of authority and assigned responsibilities for monitoring digital supply chain services is confirmed</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rPr>
                <w:rStyle w:val="SpecialBold"/>
              </w:rPr>
              <w:t>Monitor digital supply chain services</w:t>
            </w: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2.1</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Performance of digital supply chain services are monitored, using approved methods and tools, to ensure KPIs are being met</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2.2</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 xml:space="preserve">Real time levels of demand and inventory in digital supply chain services are monitored for product and stock movement    </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2.3</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Quality control in digital supply chain services is monitored, in accordance with quality management procedures</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2.4</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Risks to digital supply chain services are identified and monitored, in accordance with risk management procedures</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2.5</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Security measures in digital supply chain services are monitored to identify and track potential vulnerabilities</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2.6</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 xml:space="preserve">Compliance and non-compliance remediation is monitored and documented, in accordance with compliance management procedures </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rPr>
                <w:rStyle w:val="SpecialBold"/>
              </w:rPr>
              <w:t>Review an</w:t>
            </w:r>
            <w:r w:rsidRPr="00A8025F">
              <w:rPr>
                <w:rStyle w:val="SpecialBold"/>
              </w:rPr>
              <w:t>d report on</w:t>
            </w:r>
            <w:r w:rsidRPr="00A8025F">
              <w:t xml:space="preserve"> </w:t>
            </w:r>
            <w:r w:rsidRPr="00A8025F">
              <w:rPr>
                <w:rStyle w:val="SpecialBold"/>
              </w:rPr>
              <w:t xml:space="preserve">digital supply chain services </w:t>
            </w: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3.1</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 xml:space="preserve">Performance indicators, data and audit results of digital supply chain services are collated and analysed </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3.2</w:t>
            </w:r>
          </w:p>
        </w:tc>
        <w:tc>
          <w:tcPr>
            <w:tcW w:w="5259"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t xml:space="preserve">Report with recommendations is prepared and </w:t>
            </w:r>
            <w:r w:rsidRPr="00A8025F">
              <w:t>presented to approved digital supply chain stakehol</w:t>
            </w:r>
            <w:r w:rsidRPr="00A8025F">
              <w:t xml:space="preserve">ders  </w:t>
            </w:r>
          </w:p>
        </w:tc>
      </w:tr>
      <w:tr w:rsidTr="00A8025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8025F">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8025F">
            <w:pPr>
              <w:pStyle w:val="BodyText"/>
              <w:rPr>
                <w:lang w:val="en-NZ"/>
              </w:rPr>
            </w:pPr>
            <w:r w:rsidRPr="00A8025F">
              <w:rPr>
                <w:rStyle w:val="SpecialBold"/>
              </w:rPr>
              <w:t>3.3</w:t>
            </w:r>
          </w:p>
        </w:tc>
        <w:tc>
          <w:tcPr>
            <w:tcW w:w="5259"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t>Continuous improvement actions to support monitoring of digital supply chain services are documented</w:t>
            </w:r>
          </w:p>
        </w:tc>
      </w:tr>
    </w:tbl>
    <w:p w:rsidR="00000000" w:rsidRPr="00A8025F" w:rsidP="00A8025F">
      <w:pPr>
        <w:pStyle w:val="NoPaddingFontSize1"/>
      </w:pPr>
    </w:p>
    <w:p w:rsidR="00000000" w:rsidRPr="00A8025F" w:rsidP="00A8025F">
      <w:pPr>
        <w:pStyle w:val="AllowPageBreak"/>
      </w:pPr>
    </w:p>
    <w:p w:rsidR="00000000" w:rsidRPr="00A8025F" w:rsidP="00A8025F">
      <w:pPr>
        <w:pStyle w:val="Heading1"/>
      </w:pPr>
      <w:bookmarkStart w:id="7" w:name="O_1066449"/>
      <w:bookmarkEnd w:id="7"/>
      <w:r w:rsidRPr="00A8025F">
        <w:t>Foundation Skills</w:t>
      </w:r>
    </w:p>
    <w:tbl>
      <w:tblPr>
        <w:tblW w:w="9497" w:type="dxa"/>
        <w:tblLayout w:type="fixed"/>
        <w:tblCellMar>
          <w:left w:w="62" w:type="dxa"/>
          <w:right w:w="62" w:type="dxa"/>
        </w:tblCellMar>
        <w:tblLook w:val="0000"/>
      </w:tblPr>
      <w:tblGrid>
        <w:gridCol w:w="9497"/>
      </w:tblGrid>
      <w:tr w:rsidTr="00A80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t>Foundation skills essential to performance are explicit in the performance criteria of this unit of competency.</w:t>
            </w:r>
          </w:p>
        </w:tc>
      </w:tr>
    </w:tbl>
    <w:p w:rsidR="00000000" w:rsidRPr="00A8025F" w:rsidP="00A8025F">
      <w:pPr>
        <w:pStyle w:val="NoPaddingFontSize1"/>
      </w:pPr>
    </w:p>
    <w:p w:rsidR="00000000" w:rsidRPr="00A8025F" w:rsidP="00A8025F">
      <w:pPr>
        <w:pStyle w:val="AllowPageBreak"/>
      </w:pPr>
    </w:p>
    <w:p w:rsidR="00000000" w:rsidRPr="00A8025F" w:rsidP="00A8025F">
      <w:pPr>
        <w:pStyle w:val="Heading1"/>
      </w:pPr>
      <w:bookmarkStart w:id="8" w:name="O_1066450"/>
      <w:bookmarkEnd w:id="8"/>
      <w:r w:rsidRPr="00A8025F">
        <w:t>Range of Conditions</w:t>
      </w:r>
    </w:p>
    <w:tbl>
      <w:tblPr>
        <w:tblW w:w="9497" w:type="dxa"/>
        <w:tblLayout w:type="fixed"/>
        <w:tblCellMar>
          <w:left w:w="62" w:type="dxa"/>
          <w:right w:w="62" w:type="dxa"/>
        </w:tblCellMar>
        <w:tblLook w:val="0000"/>
      </w:tblPr>
      <w:tblGrid>
        <w:gridCol w:w="9497"/>
      </w:tblGrid>
      <w:tr w:rsidTr="00A80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t>Range is restricted to essential operating conditions and any other variables essential to the work env</w:t>
            </w:r>
            <w:r w:rsidRPr="00A8025F">
              <w:t>ironment.</w:t>
            </w:r>
          </w:p>
          <w:p w:rsidR="00000000" w:rsidRPr="00A8025F" w:rsidP="00A8025F">
            <w:pPr>
              <w:pStyle w:val="BodyText"/>
            </w:pPr>
            <w:r w:rsidRPr="00A8025F">
              <w:t>Non-essential conditions may be found in the Companion Volume Implementation Guide.</w:t>
            </w:r>
          </w:p>
        </w:tc>
      </w:tr>
    </w:tbl>
    <w:p w:rsidR="00000000" w:rsidRPr="00A8025F" w:rsidP="00A8025F">
      <w:pPr>
        <w:pStyle w:val="NoPaddingFontSize1"/>
      </w:pPr>
    </w:p>
    <w:p w:rsidR="00000000" w:rsidRPr="00A8025F" w:rsidP="00A8025F">
      <w:pPr>
        <w:pStyle w:val="AllowPageBreak"/>
      </w:pPr>
    </w:p>
    <w:p w:rsidR="00000000" w:rsidRPr="00A8025F" w:rsidP="00A8025F">
      <w:pPr>
        <w:pStyle w:val="Heading1"/>
      </w:pPr>
      <w:bookmarkStart w:id="9" w:name="O_1066451"/>
      <w:bookmarkEnd w:id="9"/>
      <w:r w:rsidRPr="00A8025F">
        <w:t>Unit Mapping Information</w:t>
      </w:r>
    </w:p>
    <w:tbl>
      <w:tblPr>
        <w:tblW w:w="9497" w:type="dxa"/>
        <w:tblLayout w:type="fixed"/>
        <w:tblCellMar>
          <w:left w:w="62" w:type="dxa"/>
          <w:right w:w="62" w:type="dxa"/>
        </w:tblCellMar>
        <w:tblLook w:val="0000"/>
      </w:tblPr>
      <w:tblGrid>
        <w:gridCol w:w="9497"/>
      </w:tblGrid>
      <w:tr w:rsidTr="00A80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25F" w:rsidP="00A8025F">
            <w:pPr>
              <w:pStyle w:val="BodyText"/>
            </w:pPr>
            <w:r w:rsidRPr="00A8025F">
              <w:t>This is a new unit. There is no equivalent unit.</w:t>
            </w:r>
          </w:p>
        </w:tc>
      </w:tr>
    </w:tbl>
    <w:p w:rsidR="00000000" w:rsidRPr="00A8025F" w:rsidP="00A8025F">
      <w:pPr>
        <w:pStyle w:val="NoPaddingFontSize1"/>
      </w:pPr>
    </w:p>
    <w:p w:rsidR="00000000" w:rsidRPr="00A8025F" w:rsidP="00A8025F">
      <w:pPr>
        <w:pStyle w:val="AllowPageBreak"/>
      </w:pPr>
    </w:p>
    <w:p w:rsidR="00000000" w:rsidRPr="00A8025F" w:rsidP="00A8025F">
      <w:pPr>
        <w:pStyle w:val="Heading1"/>
      </w:pPr>
      <w:bookmarkStart w:id="10" w:name="O_1066458"/>
      <w:bookmarkEnd w:id="10"/>
      <w:r w:rsidRPr="00A8025F">
        <w:t>Links</w:t>
      </w:r>
    </w:p>
    <w:p w:rsidR="00000000" w:rsidRPr="00A8025F" w:rsidP="00054C5F">
      <w:pPr>
        <w:pStyle w:val="BodyText"/>
      </w:pPr>
      <w:r w:rsidRPr="00A8025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D22F1">
        <w:rPr>
          <w:rStyle w:val="Hyperlink"/>
        </w:rPr>
        <w:t>https://vetnet.gov.au/Pages/TrainingDocs.aspx?q=df441c6e-213d-43e3-874c-0b3f7036d851</w:t>
      </w:r>
      <w:r>
        <w:fldChar w:fldCharType="end"/>
      </w:r>
    </w:p>
    <w:p w:rsidR="00000000" w:rsidRPr="00A8025F" w:rsidP="00A8025F"/>
    <w:sectPr w:rsidSect="00A802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5F" w:rsidRPr="00054C5F" w:rsidP="00054C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5F" w:rsidP="00A80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4C5F" w:rsidP="00A8025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54C5F" w:rsidP="00A802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25F" w:rsidRPr="00054C5F" w:rsidP="00054C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5F" w:rsidRPr="002D2AF8" w:rsidP="00A8025F">
    <w:pPr>
      <w:pStyle w:val="Header"/>
      <w:framePr w:wrap="around"/>
    </w:pPr>
    <w:r>
      <w:fldChar w:fldCharType="begin"/>
    </w:r>
    <w:r>
      <w:instrText xml:space="preserve"> TITLE   \* MERGEFORMAT </w:instrText>
    </w:r>
    <w:r>
      <w:fldChar w:fldCharType="separate"/>
    </w:r>
    <w:r>
      <w:t>TLIX0019X Monitor digital supply chain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54C5F" w:rsidP="00A802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2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25F"/>
    <w:pPr>
      <w:spacing w:before="360" w:after="60"/>
      <w:outlineLvl w:val="0"/>
    </w:pPr>
    <w:rPr>
      <w:sz w:val="32"/>
    </w:rPr>
  </w:style>
  <w:style w:type="paragraph" w:styleId="Heading2">
    <w:name w:val="heading 2"/>
    <w:basedOn w:val="HeadingBase"/>
    <w:next w:val="BodyText"/>
    <w:link w:val="Heading2Char"/>
    <w:qFormat/>
    <w:rsid w:val="00A8025F"/>
    <w:pPr>
      <w:keepLines/>
      <w:spacing w:before="240" w:after="120"/>
      <w:outlineLvl w:val="1"/>
    </w:pPr>
    <w:rPr>
      <w:sz w:val="28"/>
      <w:szCs w:val="40"/>
    </w:rPr>
  </w:style>
  <w:style w:type="paragraph" w:styleId="Heading3">
    <w:name w:val="heading 3"/>
    <w:basedOn w:val="HeadingBase"/>
    <w:next w:val="BodyText"/>
    <w:link w:val="Heading3Char"/>
    <w:qFormat/>
    <w:rsid w:val="00A8025F"/>
    <w:pPr>
      <w:spacing w:before="180" w:after="120"/>
      <w:outlineLvl w:val="2"/>
    </w:pPr>
    <w:rPr>
      <w:spacing w:val="-10"/>
      <w:kern w:val="32"/>
    </w:rPr>
  </w:style>
  <w:style w:type="paragraph" w:styleId="Heading4">
    <w:name w:val="heading 4"/>
    <w:basedOn w:val="HeadingBase"/>
    <w:next w:val="BodyText"/>
    <w:link w:val="Heading4Char"/>
    <w:qFormat/>
    <w:rsid w:val="00A8025F"/>
    <w:pPr>
      <w:spacing w:before="160" w:after="120"/>
      <w:outlineLvl w:val="3"/>
    </w:pPr>
    <w:rPr>
      <w:sz w:val="22"/>
    </w:rPr>
  </w:style>
  <w:style w:type="paragraph" w:styleId="Heading5">
    <w:name w:val="heading 5"/>
    <w:basedOn w:val="HeadingBase"/>
    <w:next w:val="Normal"/>
    <w:link w:val="Heading5Char"/>
    <w:qFormat/>
    <w:rsid w:val="00A8025F"/>
    <w:pPr>
      <w:spacing w:before="80"/>
      <w:outlineLvl w:val="4"/>
    </w:pPr>
    <w:rPr>
      <w:color w:val="918585"/>
      <w:sz w:val="20"/>
    </w:rPr>
  </w:style>
  <w:style w:type="paragraph" w:styleId="Heading6">
    <w:name w:val="heading 6"/>
    <w:basedOn w:val="HeadingBase"/>
    <w:next w:val="Normal"/>
    <w:link w:val="Heading6Char"/>
    <w:qFormat/>
    <w:rsid w:val="00A8025F"/>
    <w:pPr>
      <w:spacing w:before="60"/>
      <w:outlineLvl w:val="5"/>
    </w:pPr>
    <w:rPr>
      <w:color w:val="918585"/>
      <w:sz w:val="20"/>
    </w:rPr>
  </w:style>
  <w:style w:type="paragraph" w:styleId="Heading7">
    <w:name w:val="heading 7"/>
    <w:basedOn w:val="Normal"/>
    <w:next w:val="Normal"/>
    <w:link w:val="Heading7Char"/>
    <w:qFormat/>
    <w:rsid w:val="00A8025F"/>
    <w:pPr>
      <w:ind w:left="720"/>
      <w:outlineLvl w:val="6"/>
    </w:pPr>
    <w:rPr>
      <w:i/>
    </w:rPr>
  </w:style>
  <w:style w:type="paragraph" w:styleId="Heading8">
    <w:name w:val="heading 8"/>
    <w:basedOn w:val="Normal"/>
    <w:next w:val="Normal"/>
    <w:link w:val="Heading8Char"/>
    <w:qFormat/>
    <w:rsid w:val="00A8025F"/>
    <w:pPr>
      <w:ind w:left="720"/>
      <w:outlineLvl w:val="7"/>
    </w:pPr>
    <w:rPr>
      <w:i/>
    </w:rPr>
  </w:style>
  <w:style w:type="paragraph" w:styleId="Heading9">
    <w:name w:val="heading 9"/>
    <w:basedOn w:val="Normal"/>
    <w:next w:val="Normal"/>
    <w:link w:val="Heading9Char"/>
    <w:qFormat/>
    <w:rsid w:val="00A8025F"/>
    <w:pPr>
      <w:ind w:left="720"/>
      <w:outlineLvl w:val="8"/>
    </w:pPr>
    <w:rPr>
      <w:i/>
    </w:rPr>
  </w:style>
  <w:style w:type="character" w:default="1" w:styleId="DefaultParagraphFont">
    <w:name w:val="Default Paragraph Font"/>
    <w:uiPriority w:val="1"/>
    <w:unhideWhenUsed/>
    <w:rsid w:val="00A80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25F"/>
  </w:style>
  <w:style w:type="character" w:customStyle="1" w:styleId="Heading1Char">
    <w:name w:val="Heading 1 Char"/>
    <w:basedOn w:val="DefaultParagraphFont"/>
    <w:link w:val="Heading1"/>
    <w:rsid w:val="00A8025F"/>
    <w:rPr>
      <w:rFonts w:ascii="Times New Roman" w:eastAsia="Times New Roman" w:hAnsi="Times New Roman" w:cs="Times New Roman"/>
      <w:b/>
      <w:sz w:val="32"/>
      <w:szCs w:val="20"/>
      <w:lang w:eastAsia="en-US"/>
    </w:rPr>
  </w:style>
  <w:style w:type="paragraph" w:styleId="BodyText">
    <w:name w:val="Body Text"/>
    <w:basedOn w:val="Normal"/>
    <w:link w:val="BodyTextChar"/>
    <w:rsid w:val="00A802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25F"/>
    <w:rPr>
      <w:rFonts w:ascii="Times New Roman" w:eastAsia="Times New Roman" w:hAnsi="Times New Roman" w:cs="Times New Roman"/>
      <w:sz w:val="24"/>
      <w:lang w:eastAsia="en-US"/>
    </w:rPr>
  </w:style>
  <w:style w:type="character" w:customStyle="1" w:styleId="SpecialBold">
    <w:name w:val="Special Bold"/>
    <w:basedOn w:val="DefaultParagraphFont"/>
    <w:rsid w:val="00A8025F"/>
    <w:rPr>
      <w:b/>
      <w:spacing w:val="0"/>
    </w:rPr>
  </w:style>
  <w:style w:type="paragraph" w:customStyle="1" w:styleId="SuperHeading">
    <w:name w:val="SuperHeading"/>
    <w:basedOn w:val="Normal"/>
    <w:rsid w:val="00A8025F"/>
    <w:pPr>
      <w:spacing w:before="240" w:after="120"/>
      <w:outlineLvl w:val="0"/>
    </w:pPr>
    <w:rPr>
      <w:rFonts w:ascii="Times New Roman" w:hAnsi="Times New Roman"/>
      <w:b/>
      <w:sz w:val="32"/>
    </w:rPr>
  </w:style>
  <w:style w:type="paragraph" w:customStyle="1" w:styleId="AllowPageBreak">
    <w:name w:val="AllowPageBreak"/>
    <w:rsid w:val="00A802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0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2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2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2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2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25F"/>
    <w:rPr>
      <w:rFonts w:ascii="Courier New" w:eastAsia="Times New Roman" w:hAnsi="Courier New" w:cs="Times New Roman"/>
      <w:i/>
      <w:szCs w:val="20"/>
      <w:lang w:eastAsia="en-US"/>
    </w:rPr>
  </w:style>
  <w:style w:type="paragraph" w:customStyle="1" w:styleId="HeadingBase">
    <w:name w:val="Heading Base"/>
    <w:rsid w:val="00A80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25F"/>
    <w:pPr>
      <w:tabs>
        <w:tab w:val="right" w:leader="dot" w:pos="9072"/>
      </w:tabs>
      <w:ind w:left="567"/>
    </w:pPr>
    <w:rPr>
      <w:szCs w:val="22"/>
    </w:rPr>
  </w:style>
  <w:style w:type="paragraph" w:customStyle="1" w:styleId="TOCBase">
    <w:name w:val="TOC Base"/>
    <w:rsid w:val="00A80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25F"/>
    <w:pPr>
      <w:tabs>
        <w:tab w:val="right" w:leader="dot" w:pos="9072"/>
      </w:tabs>
      <w:spacing w:before="40" w:after="40"/>
      <w:ind w:left="284"/>
    </w:pPr>
    <w:rPr>
      <w:rFonts w:ascii="Times New Roman" w:hAnsi="Times New Roman"/>
    </w:rPr>
  </w:style>
  <w:style w:type="paragraph" w:styleId="TOC1">
    <w:name w:val="toc 1"/>
    <w:basedOn w:val="TOCBase"/>
    <w:next w:val="Normal"/>
    <w:rsid w:val="00A802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25F"/>
    <w:rPr>
      <w:rFonts w:ascii="Times New Roman" w:eastAsia="Times New Roman" w:hAnsi="Times New Roman" w:cs="Times New Roman"/>
      <w:sz w:val="16"/>
      <w:lang w:eastAsia="en-US"/>
    </w:rPr>
  </w:style>
  <w:style w:type="paragraph" w:styleId="Title">
    <w:name w:val="Title"/>
    <w:basedOn w:val="HeadingBase"/>
    <w:link w:val="TitleChar"/>
    <w:qFormat/>
    <w:rsid w:val="00A8025F"/>
    <w:pPr>
      <w:spacing w:before="5040"/>
      <w:jc w:val="center"/>
    </w:pPr>
    <w:rPr>
      <w:sz w:val="48"/>
      <w:szCs w:val="72"/>
      <w:lang w:val="en-US"/>
    </w:rPr>
  </w:style>
  <w:style w:type="character" w:customStyle="1" w:styleId="TitleChar">
    <w:name w:val="Title Char"/>
    <w:basedOn w:val="DefaultParagraphFont"/>
    <w:link w:val="Title"/>
    <w:rsid w:val="00A80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25F"/>
    <w:pPr>
      <w:tabs>
        <w:tab w:val="left" w:pos="3600"/>
        <w:tab w:val="left" w:pos="3958"/>
      </w:tabs>
    </w:pPr>
  </w:style>
  <w:style w:type="paragraph" w:styleId="List">
    <w:name w:val="List"/>
    <w:basedOn w:val="BodyText"/>
    <w:next w:val="BodyText"/>
    <w:rsid w:val="00A8025F"/>
    <w:pPr>
      <w:tabs>
        <w:tab w:val="left" w:pos="340"/>
      </w:tabs>
      <w:spacing w:before="60" w:after="60"/>
      <w:ind w:left="340" w:hanging="340"/>
    </w:pPr>
  </w:style>
  <w:style w:type="paragraph" w:styleId="ListBullet">
    <w:name w:val="List Bullet"/>
    <w:basedOn w:val="List"/>
    <w:rsid w:val="00A8025F"/>
    <w:pPr>
      <w:numPr>
        <w:numId w:val="10"/>
      </w:numPr>
      <w:tabs>
        <w:tab w:val="clear" w:pos="340"/>
      </w:tabs>
      <w:spacing w:before="40" w:after="40"/>
    </w:pPr>
  </w:style>
  <w:style w:type="paragraph" w:customStyle="1" w:styleId="Note">
    <w:name w:val="Note"/>
    <w:basedOn w:val="BodyText"/>
    <w:rsid w:val="00A802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25F"/>
    <w:pPr>
      <w:framePr w:wrap="auto" w:hAnchor="text" w:y="6049"/>
    </w:pPr>
    <w:rPr>
      <w:color w:val="000000"/>
      <w:sz w:val="40"/>
    </w:rPr>
  </w:style>
  <w:style w:type="paragraph" w:customStyle="1" w:styleId="TOCTitle">
    <w:name w:val="TOCTitle"/>
    <w:basedOn w:val="Heading1"/>
    <w:rsid w:val="00A8025F"/>
    <w:pPr>
      <w:spacing w:after="240"/>
      <w:jc w:val="center"/>
      <w:outlineLvl w:val="9"/>
    </w:pPr>
    <w:rPr>
      <w:caps/>
    </w:rPr>
  </w:style>
  <w:style w:type="paragraph" w:customStyle="1" w:styleId="Version">
    <w:name w:val="Version"/>
    <w:rsid w:val="00A802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025F"/>
    <w:pPr>
      <w:numPr>
        <w:numId w:val="11"/>
      </w:numPr>
      <w:tabs>
        <w:tab w:val="clear" w:pos="680"/>
      </w:tabs>
    </w:pPr>
  </w:style>
  <w:style w:type="paragraph" w:styleId="Index1">
    <w:name w:val="index 1"/>
    <w:basedOn w:val="Normal"/>
    <w:next w:val="Normal"/>
    <w:semiHidden/>
    <w:rsid w:val="00A8025F"/>
    <w:pPr>
      <w:keepNext w:val="0"/>
      <w:tabs>
        <w:tab w:val="right" w:pos="4176"/>
      </w:tabs>
      <w:ind w:left="198" w:hanging="198"/>
    </w:pPr>
    <w:rPr>
      <w:rFonts w:ascii="Garamond" w:hAnsi="Garamond"/>
    </w:rPr>
  </w:style>
  <w:style w:type="paragraph" w:styleId="IndexHeading">
    <w:name w:val="index heading"/>
    <w:basedOn w:val="Normal"/>
    <w:next w:val="Index1"/>
    <w:semiHidden/>
    <w:rsid w:val="00A8025F"/>
    <w:pPr>
      <w:spacing w:before="120" w:after="120"/>
    </w:pPr>
    <w:rPr>
      <w:rFonts w:ascii="Arial" w:hAnsi="Arial"/>
      <w:b/>
      <w:color w:val="918585"/>
      <w:sz w:val="24"/>
    </w:rPr>
  </w:style>
  <w:style w:type="paragraph" w:styleId="Header">
    <w:name w:val="header"/>
    <w:basedOn w:val="Normal"/>
    <w:link w:val="HeaderChar"/>
    <w:rsid w:val="00A80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25F"/>
    <w:rPr>
      <w:rFonts w:ascii="Times New Roman" w:eastAsia="Times New Roman" w:hAnsi="Times New Roman" w:cs="Times New Roman"/>
      <w:sz w:val="16"/>
      <w:szCs w:val="20"/>
      <w:lang w:val="en-GB" w:eastAsia="en-US"/>
    </w:rPr>
  </w:style>
  <w:style w:type="paragraph" w:customStyle="1" w:styleId="Chapter">
    <w:name w:val="Chapter"/>
    <w:basedOn w:val="Normal"/>
    <w:rsid w:val="00A8025F"/>
    <w:pPr>
      <w:spacing w:before="240"/>
    </w:pPr>
    <w:rPr>
      <w:rFonts w:ascii="Times New Roman" w:hAnsi="Times New Roman"/>
      <w:smallCaps/>
      <w:spacing w:val="80"/>
      <w:sz w:val="28"/>
    </w:rPr>
  </w:style>
  <w:style w:type="paragraph" w:customStyle="1" w:styleId="InChapter">
    <w:name w:val="InChapter"/>
    <w:basedOn w:val="Heading3"/>
    <w:rsid w:val="00A8025F"/>
    <w:pPr>
      <w:spacing w:after="240"/>
      <w:outlineLvl w:val="9"/>
    </w:pPr>
    <w:rPr>
      <w:noProof/>
    </w:rPr>
  </w:style>
  <w:style w:type="paragraph" w:styleId="Index2">
    <w:name w:val="index 2"/>
    <w:basedOn w:val="Normal"/>
    <w:next w:val="Normal"/>
    <w:semiHidden/>
    <w:rsid w:val="00A8025F"/>
    <w:pPr>
      <w:tabs>
        <w:tab w:val="right" w:pos="4176"/>
      </w:tabs>
      <w:ind w:left="568" w:hanging="284"/>
    </w:pPr>
    <w:rPr>
      <w:rFonts w:ascii="Garamond" w:hAnsi="Garamond"/>
    </w:rPr>
  </w:style>
  <w:style w:type="paragraph" w:customStyle="1" w:styleId="Byline">
    <w:name w:val="Byline"/>
    <w:rsid w:val="00A80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25F"/>
    <w:pPr>
      <w:tabs>
        <w:tab w:val="clear" w:pos="3600"/>
        <w:tab w:val="clear" w:pos="3958"/>
      </w:tabs>
      <w:jc w:val="right"/>
    </w:pPr>
  </w:style>
  <w:style w:type="character" w:styleId="Emphasis">
    <w:name w:val="Emphasis"/>
    <w:basedOn w:val="DefaultParagraphFont"/>
    <w:qFormat/>
    <w:rsid w:val="00A8025F"/>
    <w:rPr>
      <w:i/>
    </w:rPr>
  </w:style>
  <w:style w:type="paragraph" w:styleId="Caption">
    <w:name w:val="caption"/>
    <w:basedOn w:val="BodyText"/>
    <w:next w:val="Normal"/>
    <w:qFormat/>
    <w:rsid w:val="00A8025F"/>
    <w:pPr>
      <w:framePr w:w="2268" w:hSpace="181" w:vSpace="181" w:wrap="around" w:vAnchor="text" w:hAnchor="page" w:x="1135" w:y="285" w:anchorLock="1"/>
    </w:pPr>
    <w:rPr>
      <w:i/>
    </w:rPr>
  </w:style>
  <w:style w:type="paragraph" w:customStyle="1" w:styleId="MiniTOCTitle">
    <w:name w:val="MiniTOCTitle"/>
    <w:basedOn w:val="Heading4"/>
    <w:rsid w:val="00A8025F"/>
    <w:pPr>
      <w:spacing w:before="240"/>
      <w:outlineLvl w:val="9"/>
    </w:pPr>
    <w:rPr>
      <w:noProof/>
      <w:sz w:val="24"/>
    </w:rPr>
  </w:style>
  <w:style w:type="paragraph" w:customStyle="1" w:styleId="MiniTOCItem">
    <w:name w:val="MiniTOCItem"/>
    <w:basedOn w:val="ListBullet"/>
    <w:rsid w:val="00A8025F"/>
    <w:pPr>
      <w:numPr>
        <w:numId w:val="0"/>
      </w:numPr>
      <w:tabs>
        <w:tab w:val="right" w:leader="dot" w:pos="6521"/>
      </w:tabs>
      <w:spacing w:before="0" w:after="0"/>
    </w:pPr>
  </w:style>
  <w:style w:type="paragraph" w:customStyle="1" w:styleId="TOFTitle">
    <w:name w:val="TOFTitle"/>
    <w:basedOn w:val="TOCTitle"/>
    <w:rsid w:val="00A8025F"/>
  </w:style>
  <w:style w:type="paragraph" w:styleId="TableofFigures">
    <w:name w:val="table of figures"/>
    <w:basedOn w:val="Normal"/>
    <w:next w:val="Normal"/>
    <w:semiHidden/>
    <w:rsid w:val="00A8025F"/>
    <w:pPr>
      <w:tabs>
        <w:tab w:val="right" w:leader="dot" w:pos="9072"/>
      </w:tabs>
      <w:ind w:left="970" w:hanging="403"/>
    </w:pPr>
    <w:rPr>
      <w:rFonts w:ascii="Times New Roman" w:hAnsi="Times New Roman"/>
      <w:b/>
    </w:rPr>
  </w:style>
  <w:style w:type="paragraph" w:styleId="ListNumber">
    <w:name w:val="List Number"/>
    <w:basedOn w:val="List"/>
    <w:rsid w:val="00A8025F"/>
    <w:pPr>
      <w:numPr>
        <w:numId w:val="13"/>
      </w:numPr>
      <w:tabs>
        <w:tab w:val="clear" w:pos="340"/>
      </w:tabs>
    </w:pPr>
  </w:style>
  <w:style w:type="character" w:customStyle="1" w:styleId="WingdingSymbols">
    <w:name w:val="Wingding Symbols"/>
    <w:rsid w:val="00A8025F"/>
    <w:rPr>
      <w:rFonts w:ascii="Wingdings" w:hAnsi="Wingdings"/>
    </w:rPr>
  </w:style>
  <w:style w:type="paragraph" w:customStyle="1" w:styleId="TableHeading">
    <w:name w:val="Table Heading"/>
    <w:basedOn w:val="HeadingBase"/>
    <w:rsid w:val="00A8025F"/>
    <w:pPr>
      <w:keepLines/>
      <w:pBdr>
        <w:bottom w:val="single" w:sz="6" w:space="1" w:color="918585"/>
      </w:pBdr>
      <w:spacing w:before="240"/>
    </w:pPr>
  </w:style>
  <w:style w:type="character" w:customStyle="1" w:styleId="HotSpot">
    <w:name w:val="HotSpot"/>
    <w:rsid w:val="00A8025F"/>
    <w:rPr>
      <w:color w:val="0033CC"/>
      <w:u w:val="none"/>
    </w:rPr>
  </w:style>
  <w:style w:type="paragraph" w:customStyle="1" w:styleId="BodyTextRight">
    <w:name w:val="Body Text Right"/>
    <w:basedOn w:val="BodyText"/>
    <w:rsid w:val="00A8025F"/>
    <w:pPr>
      <w:spacing w:before="0" w:after="0"/>
      <w:jc w:val="right"/>
    </w:pPr>
  </w:style>
  <w:style w:type="paragraph" w:styleId="Index3">
    <w:name w:val="index 3"/>
    <w:basedOn w:val="ListNumber2"/>
    <w:next w:val="Normal"/>
    <w:semiHidden/>
    <w:rsid w:val="00A8025F"/>
    <w:pPr>
      <w:numPr>
        <w:numId w:val="0"/>
      </w:numPr>
      <w:tabs>
        <w:tab w:val="right" w:leader="dot" w:pos="4176"/>
      </w:tabs>
    </w:pPr>
  </w:style>
  <w:style w:type="paragraph" w:styleId="ListNumber2">
    <w:name w:val="List Number 2"/>
    <w:basedOn w:val="List2"/>
    <w:rsid w:val="00A8025F"/>
    <w:pPr>
      <w:numPr>
        <w:numId w:val="8"/>
      </w:numPr>
      <w:tabs>
        <w:tab w:val="clear" w:pos="1060"/>
      </w:tabs>
    </w:pPr>
  </w:style>
  <w:style w:type="paragraph" w:customStyle="1" w:styleId="MarginNote">
    <w:name w:val="Margin Note"/>
    <w:basedOn w:val="BodyText"/>
    <w:rsid w:val="00A80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2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25F"/>
    <w:rPr>
      <w:sz w:val="32"/>
    </w:rPr>
  </w:style>
  <w:style w:type="paragraph" w:customStyle="1" w:styleId="HeadingProcedure">
    <w:name w:val="Heading Procedure"/>
    <w:basedOn w:val="HeadingBase"/>
    <w:next w:val="Normal"/>
    <w:rsid w:val="00A8025F"/>
    <w:pPr>
      <w:tabs>
        <w:tab w:val="left" w:pos="0"/>
      </w:tabs>
      <w:spacing w:before="120" w:after="60"/>
    </w:pPr>
    <w:rPr>
      <w:i/>
      <w:color w:val="918585"/>
      <w:sz w:val="22"/>
    </w:rPr>
  </w:style>
  <w:style w:type="paragraph" w:customStyle="1" w:styleId="TableBodyText">
    <w:name w:val="Table Body Text"/>
    <w:basedOn w:val="BodyText"/>
    <w:rsid w:val="00A8025F"/>
    <w:pPr>
      <w:spacing w:before="60" w:after="60"/>
    </w:pPr>
  </w:style>
  <w:style w:type="paragraph" w:styleId="ListContinue">
    <w:name w:val="List Continue"/>
    <w:basedOn w:val="List"/>
    <w:rsid w:val="00A8025F"/>
    <w:pPr>
      <w:ind w:firstLine="0"/>
    </w:pPr>
  </w:style>
  <w:style w:type="paragraph" w:customStyle="1" w:styleId="ListNote">
    <w:name w:val="List Note"/>
    <w:basedOn w:val="List"/>
    <w:rsid w:val="00A8025F"/>
    <w:pPr>
      <w:pBdr>
        <w:top w:val="single" w:sz="6" w:space="2" w:color="918585"/>
        <w:bottom w:val="single" w:sz="6" w:space="2" w:color="918585"/>
      </w:pBdr>
      <w:tabs>
        <w:tab w:val="left" w:pos="1021"/>
      </w:tabs>
      <w:ind w:firstLine="0"/>
    </w:pPr>
  </w:style>
  <w:style w:type="paragraph" w:customStyle="1" w:styleId="Warning">
    <w:name w:val="Warning"/>
    <w:basedOn w:val="BodyText"/>
    <w:rsid w:val="00A8025F"/>
    <w:pPr>
      <w:shd w:val="clear" w:color="auto" w:fill="D9D9D9"/>
      <w:tabs>
        <w:tab w:val="left" w:pos="992"/>
      </w:tabs>
      <w:ind w:left="119" w:right="119"/>
    </w:pPr>
    <w:rPr>
      <w:sz w:val="20"/>
    </w:rPr>
  </w:style>
  <w:style w:type="paragraph" w:customStyle="1" w:styleId="MarginIcons">
    <w:name w:val="Margin Icons"/>
    <w:basedOn w:val="BodyText"/>
    <w:rsid w:val="00A80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25F"/>
    <w:rPr>
      <w:rFonts w:ascii="Courier New" w:hAnsi="Courier New"/>
    </w:rPr>
  </w:style>
  <w:style w:type="paragraph" w:customStyle="1" w:styleId="NoteBullet">
    <w:name w:val="Note Bullet"/>
    <w:basedOn w:val="Note"/>
    <w:rsid w:val="00A8025F"/>
    <w:pPr>
      <w:tabs>
        <w:tab w:val="clear" w:pos="680"/>
      </w:tabs>
      <w:spacing w:before="60" w:after="60"/>
    </w:pPr>
  </w:style>
  <w:style w:type="paragraph" w:customStyle="1" w:styleId="SubHeading2">
    <w:name w:val="SubHeading2"/>
    <w:basedOn w:val="HeadingBase"/>
    <w:rsid w:val="00A8025F"/>
    <w:pPr>
      <w:spacing w:before="240" w:after="60"/>
    </w:pPr>
    <w:rPr>
      <w:sz w:val="20"/>
    </w:rPr>
  </w:style>
  <w:style w:type="paragraph" w:customStyle="1" w:styleId="SubHeading1">
    <w:name w:val="SubHeading1"/>
    <w:basedOn w:val="HeadingBase"/>
    <w:rsid w:val="00A8025F"/>
    <w:pPr>
      <w:spacing w:before="240" w:after="60"/>
    </w:pPr>
    <w:rPr>
      <w:color w:val="918585"/>
      <w:sz w:val="22"/>
    </w:rPr>
  </w:style>
  <w:style w:type="paragraph" w:customStyle="1" w:styleId="SideHeading">
    <w:name w:val="Side Heading"/>
    <w:basedOn w:val="HeadingBase"/>
    <w:rsid w:val="00A80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25F"/>
    <w:pPr>
      <w:numPr>
        <w:numId w:val="9"/>
      </w:numPr>
    </w:pPr>
  </w:style>
  <w:style w:type="paragraph" w:styleId="PlainText">
    <w:name w:val="Plain Text"/>
    <w:basedOn w:val="Normal"/>
    <w:link w:val="PlainTextChar"/>
    <w:rsid w:val="00A8025F"/>
    <w:rPr>
      <w:sz w:val="20"/>
    </w:rPr>
  </w:style>
  <w:style w:type="character" w:customStyle="1" w:styleId="PlainTextChar">
    <w:name w:val="Plain Text Char"/>
    <w:basedOn w:val="DefaultParagraphFont"/>
    <w:link w:val="PlainText"/>
    <w:rsid w:val="00A8025F"/>
    <w:rPr>
      <w:rFonts w:ascii="Courier New" w:eastAsia="Times New Roman" w:hAnsi="Courier New" w:cs="Times New Roman"/>
      <w:sz w:val="20"/>
      <w:szCs w:val="20"/>
      <w:lang w:eastAsia="en-US"/>
    </w:rPr>
  </w:style>
  <w:style w:type="character" w:customStyle="1" w:styleId="MenuOption">
    <w:name w:val="Menu Option"/>
    <w:basedOn w:val="DefaultParagraphFont"/>
    <w:rsid w:val="00A8025F"/>
    <w:rPr>
      <w:b/>
      <w:smallCaps/>
    </w:rPr>
  </w:style>
  <w:style w:type="paragraph" w:customStyle="1" w:styleId="TableListNumber">
    <w:name w:val="Table List Number"/>
    <w:basedOn w:val="ListNumber"/>
    <w:rsid w:val="00A8025F"/>
    <w:pPr>
      <w:numPr>
        <w:numId w:val="0"/>
      </w:numPr>
    </w:pPr>
  </w:style>
  <w:style w:type="paragraph" w:styleId="TOC4">
    <w:name w:val="toc 4"/>
    <w:basedOn w:val="TOCBase"/>
    <w:next w:val="Normal"/>
    <w:semiHidden/>
    <w:rsid w:val="00A8025F"/>
    <w:pPr>
      <w:tabs>
        <w:tab w:val="right" w:leader="dot" w:pos="9071"/>
      </w:tabs>
      <w:ind w:left="1701"/>
    </w:pPr>
  </w:style>
  <w:style w:type="paragraph" w:customStyle="1" w:styleId="ListAlpha">
    <w:name w:val="List Alpha"/>
    <w:basedOn w:val="List"/>
    <w:rsid w:val="00A8025F"/>
    <w:pPr>
      <w:numPr>
        <w:numId w:val="7"/>
      </w:numPr>
    </w:pPr>
  </w:style>
  <w:style w:type="paragraph" w:customStyle="1" w:styleId="ListAlpha2">
    <w:name w:val="List Alpha 2"/>
    <w:basedOn w:val="List2"/>
    <w:rsid w:val="00A8025F"/>
    <w:pPr>
      <w:numPr>
        <w:numId w:val="6"/>
      </w:numPr>
    </w:pPr>
  </w:style>
  <w:style w:type="paragraph" w:styleId="List2">
    <w:name w:val="List 2"/>
    <w:basedOn w:val="BodyText"/>
    <w:rsid w:val="00A8025F"/>
    <w:pPr>
      <w:tabs>
        <w:tab w:val="left" w:pos="680"/>
      </w:tabs>
      <w:spacing w:before="60" w:after="60"/>
      <w:ind w:left="680" w:hanging="340"/>
    </w:pPr>
  </w:style>
  <w:style w:type="paragraph" w:styleId="List3">
    <w:name w:val="List 3"/>
    <w:basedOn w:val="BodyText"/>
    <w:rsid w:val="00A8025F"/>
    <w:pPr>
      <w:tabs>
        <w:tab w:val="left" w:pos="1021"/>
      </w:tabs>
      <w:spacing w:before="60" w:after="60"/>
      <w:ind w:left="1020" w:hanging="340"/>
    </w:pPr>
  </w:style>
  <w:style w:type="paragraph" w:styleId="List4">
    <w:name w:val="List 4"/>
    <w:basedOn w:val="BodyText"/>
    <w:rsid w:val="00A8025F"/>
    <w:pPr>
      <w:tabs>
        <w:tab w:val="left" w:pos="1361"/>
      </w:tabs>
      <w:spacing w:before="60" w:after="60"/>
      <w:ind w:left="1361" w:hanging="340"/>
    </w:pPr>
  </w:style>
  <w:style w:type="paragraph" w:styleId="List5">
    <w:name w:val="List 5"/>
    <w:basedOn w:val="BodyText"/>
    <w:rsid w:val="00A8025F"/>
    <w:pPr>
      <w:tabs>
        <w:tab w:val="left" w:pos="1701"/>
      </w:tabs>
      <w:spacing w:before="60" w:after="60"/>
      <w:ind w:left="1701" w:hanging="340"/>
    </w:pPr>
  </w:style>
  <w:style w:type="paragraph" w:styleId="ListBullet3">
    <w:name w:val="List Bullet 3"/>
    <w:basedOn w:val="List3"/>
    <w:rsid w:val="00A8025F"/>
    <w:pPr>
      <w:numPr>
        <w:numId w:val="12"/>
      </w:numPr>
      <w:tabs>
        <w:tab w:val="clear" w:pos="1021"/>
      </w:tabs>
      <w:ind w:left="1037" w:hanging="357"/>
    </w:pPr>
  </w:style>
  <w:style w:type="paragraph" w:styleId="ListBullet4">
    <w:name w:val="List Bullet 4"/>
    <w:basedOn w:val="List4"/>
    <w:rsid w:val="00A8025F"/>
    <w:pPr>
      <w:numPr>
        <w:numId w:val="1"/>
      </w:numPr>
      <w:tabs>
        <w:tab w:val="clear" w:pos="1361"/>
      </w:tabs>
    </w:pPr>
  </w:style>
  <w:style w:type="paragraph" w:styleId="ListBullet5">
    <w:name w:val="List Bullet 5"/>
    <w:basedOn w:val="List5"/>
    <w:rsid w:val="00A8025F"/>
    <w:pPr>
      <w:numPr>
        <w:numId w:val="2"/>
      </w:numPr>
    </w:pPr>
  </w:style>
  <w:style w:type="paragraph" w:styleId="ListContinue2">
    <w:name w:val="List Continue 2"/>
    <w:basedOn w:val="List2"/>
    <w:rsid w:val="00A8025F"/>
    <w:pPr>
      <w:ind w:firstLine="0"/>
    </w:pPr>
  </w:style>
  <w:style w:type="paragraph" w:styleId="ListContinue3">
    <w:name w:val="List Continue 3"/>
    <w:basedOn w:val="List3"/>
    <w:rsid w:val="00A8025F"/>
    <w:pPr>
      <w:ind w:left="1021" w:firstLine="0"/>
    </w:pPr>
  </w:style>
  <w:style w:type="paragraph" w:styleId="ListContinue4">
    <w:name w:val="List Continue 4"/>
    <w:basedOn w:val="List4"/>
    <w:rsid w:val="00A8025F"/>
    <w:pPr>
      <w:ind w:firstLine="0"/>
    </w:pPr>
  </w:style>
  <w:style w:type="paragraph" w:styleId="ListContinue5">
    <w:name w:val="List Continue 5"/>
    <w:basedOn w:val="List5"/>
    <w:rsid w:val="00A8025F"/>
    <w:pPr>
      <w:ind w:firstLine="0"/>
    </w:pPr>
  </w:style>
  <w:style w:type="paragraph" w:styleId="ListNumber3">
    <w:name w:val="List Number 3"/>
    <w:basedOn w:val="List3"/>
    <w:rsid w:val="00A8025F"/>
    <w:pPr>
      <w:numPr>
        <w:numId w:val="3"/>
      </w:numPr>
    </w:pPr>
  </w:style>
  <w:style w:type="paragraph" w:styleId="ListNumber4">
    <w:name w:val="List Number 4"/>
    <w:basedOn w:val="List4"/>
    <w:rsid w:val="00A8025F"/>
    <w:pPr>
      <w:numPr>
        <w:numId w:val="4"/>
      </w:numPr>
    </w:pPr>
  </w:style>
  <w:style w:type="paragraph" w:styleId="ListNumber5">
    <w:name w:val="List Number 5"/>
    <w:basedOn w:val="List5"/>
    <w:rsid w:val="00A8025F"/>
    <w:pPr>
      <w:numPr>
        <w:numId w:val="5"/>
      </w:numPr>
    </w:pPr>
  </w:style>
  <w:style w:type="paragraph" w:styleId="BlockText">
    <w:name w:val="Block Text"/>
    <w:basedOn w:val="Normal"/>
    <w:rsid w:val="00A8025F"/>
    <w:pPr>
      <w:spacing w:after="120"/>
      <w:ind w:left="1440" w:right="1440"/>
    </w:pPr>
  </w:style>
  <w:style w:type="character" w:customStyle="1" w:styleId="Subscript">
    <w:name w:val="Subscript"/>
    <w:basedOn w:val="DefaultParagraphFont"/>
    <w:rsid w:val="00A8025F"/>
    <w:rPr>
      <w:sz w:val="16"/>
      <w:vertAlign w:val="subscript"/>
    </w:rPr>
  </w:style>
  <w:style w:type="character" w:customStyle="1" w:styleId="Superscript">
    <w:name w:val="Superscript"/>
    <w:basedOn w:val="DefaultParagraphFont"/>
    <w:rsid w:val="00A8025F"/>
    <w:rPr>
      <w:sz w:val="16"/>
      <w:vertAlign w:val="superscript"/>
    </w:rPr>
  </w:style>
  <w:style w:type="character" w:customStyle="1" w:styleId="Symbols">
    <w:name w:val="Symbols"/>
    <w:basedOn w:val="DefaultParagraphFont"/>
    <w:rsid w:val="00A8025F"/>
    <w:rPr>
      <w:rFonts w:ascii="Symbol" w:hAnsi="Symbol"/>
    </w:rPr>
  </w:style>
  <w:style w:type="character" w:customStyle="1" w:styleId="MenuOptions">
    <w:name w:val="Menu Options"/>
    <w:basedOn w:val="DefaultParagraphFont"/>
    <w:rsid w:val="00A8025F"/>
    <w:rPr>
      <w:rFonts w:ascii="Arial Narrow" w:hAnsi="Arial Narrow"/>
      <w:smallCaps/>
    </w:rPr>
  </w:style>
  <w:style w:type="character" w:customStyle="1" w:styleId="Buttons">
    <w:name w:val="Buttons"/>
    <w:basedOn w:val="DefaultParagraphFont"/>
    <w:rsid w:val="00A8025F"/>
    <w:rPr>
      <w:b/>
    </w:rPr>
  </w:style>
  <w:style w:type="character" w:customStyle="1" w:styleId="Underlined">
    <w:name w:val="Underlined"/>
    <w:basedOn w:val="DefaultParagraphFont"/>
    <w:rsid w:val="00A8025F"/>
    <w:rPr>
      <w:u w:val="single"/>
    </w:rPr>
  </w:style>
  <w:style w:type="paragraph" w:customStyle="1" w:styleId="TableBodyTextRight">
    <w:name w:val="Table Body Text Right"/>
    <w:basedOn w:val="TableBodyText"/>
    <w:rsid w:val="00A8025F"/>
    <w:pPr>
      <w:widowControl w:val="0"/>
      <w:autoSpaceDE w:val="0"/>
      <w:autoSpaceDN w:val="0"/>
      <w:adjustRightInd w:val="0"/>
      <w:jc w:val="right"/>
    </w:pPr>
    <w:rPr>
      <w:rFonts w:cs="Arial"/>
      <w:szCs w:val="18"/>
    </w:rPr>
  </w:style>
  <w:style w:type="paragraph" w:customStyle="1" w:styleId="CopyrightText">
    <w:name w:val="Copyright Text"/>
    <w:basedOn w:val="BodyText"/>
    <w:rsid w:val="00A8025F"/>
    <w:rPr>
      <w:sz w:val="18"/>
    </w:rPr>
  </w:style>
  <w:style w:type="paragraph" w:customStyle="1" w:styleId="BodySmallRight">
    <w:name w:val="Body Small Right"/>
    <w:basedOn w:val="BodyTextRight"/>
    <w:rsid w:val="00A8025F"/>
    <w:rPr>
      <w:sz w:val="18"/>
      <w:szCs w:val="18"/>
    </w:rPr>
  </w:style>
  <w:style w:type="paragraph" w:customStyle="1" w:styleId="MarginEdition">
    <w:name w:val="Margin Edition"/>
    <w:basedOn w:val="MarginNote"/>
    <w:rsid w:val="00A8025F"/>
    <w:pPr>
      <w:spacing w:before="0" w:after="0"/>
    </w:pPr>
    <w:rPr>
      <w:rFonts w:ascii="Times New Roman" w:hAnsi="Times New Roman"/>
      <w:color w:val="999999"/>
    </w:rPr>
  </w:style>
  <w:style w:type="paragraph" w:customStyle="1" w:styleId="Spacer">
    <w:name w:val="Spacer"/>
    <w:basedOn w:val="Normal"/>
    <w:rsid w:val="00A8025F"/>
    <w:rPr>
      <w:sz w:val="2"/>
      <w:szCs w:val="2"/>
    </w:rPr>
  </w:style>
  <w:style w:type="character" w:customStyle="1" w:styleId="Small">
    <w:name w:val="Small"/>
    <w:basedOn w:val="DefaultParagraphFont"/>
    <w:rsid w:val="00A8025F"/>
    <w:rPr>
      <w:sz w:val="16"/>
    </w:rPr>
  </w:style>
  <w:style w:type="paragraph" w:customStyle="1" w:styleId="WideTable">
    <w:name w:val="Wide Table"/>
    <w:basedOn w:val="Normal"/>
    <w:rsid w:val="00A8025F"/>
    <w:pPr>
      <w:ind w:left="-1418"/>
    </w:pPr>
    <w:rPr>
      <w:sz w:val="2"/>
      <w:szCs w:val="2"/>
    </w:rPr>
  </w:style>
  <w:style w:type="character" w:styleId="PageNumber">
    <w:name w:val="page number"/>
    <w:basedOn w:val="DefaultParagraphFont"/>
    <w:rsid w:val="00A8025F"/>
  </w:style>
  <w:style w:type="paragraph" w:styleId="Quote">
    <w:name w:val="Quote"/>
    <w:basedOn w:val="Heading1"/>
    <w:link w:val="QuoteChar"/>
    <w:qFormat/>
    <w:rsid w:val="00A8025F"/>
    <w:rPr>
      <w:b w:val="0"/>
      <w:sz w:val="72"/>
      <w:szCs w:val="72"/>
      <w:lang w:val="en-NZ"/>
    </w:rPr>
  </w:style>
  <w:style w:type="character" w:customStyle="1" w:styleId="QuoteChar">
    <w:name w:val="Quote Char"/>
    <w:basedOn w:val="DefaultParagraphFont"/>
    <w:link w:val="Quote"/>
    <w:rsid w:val="00A80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25F"/>
    <w:pPr>
      <w:pageBreakBefore/>
    </w:pPr>
  </w:style>
  <w:style w:type="paragraph" w:customStyle="1" w:styleId="Border">
    <w:name w:val="Border"/>
    <w:basedOn w:val="Normal"/>
    <w:qFormat/>
    <w:rsid w:val="00A80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25F"/>
    <w:rPr>
      <w:b/>
      <w:bCs/>
      <w:i/>
      <w:iCs/>
      <w:color w:val="auto"/>
    </w:rPr>
  </w:style>
  <w:style w:type="paragraph" w:styleId="IntenseQuote">
    <w:name w:val="Intense Quote"/>
    <w:basedOn w:val="Normal"/>
    <w:next w:val="Normal"/>
    <w:link w:val="IntenseQuoteChar"/>
    <w:uiPriority w:val="30"/>
    <w:qFormat/>
    <w:rsid w:val="00A80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2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25F"/>
    <w:rPr>
      <w:smallCaps/>
      <w:color w:val="auto"/>
      <w:u w:val="single"/>
    </w:rPr>
  </w:style>
  <w:style w:type="character" w:styleId="IntenseReference">
    <w:name w:val="Intense Reference"/>
    <w:basedOn w:val="DefaultParagraphFont"/>
    <w:uiPriority w:val="32"/>
    <w:qFormat/>
    <w:rsid w:val="00A8025F"/>
    <w:rPr>
      <w:b/>
      <w:bCs/>
      <w:smallCaps/>
      <w:color w:val="auto"/>
      <w:spacing w:val="5"/>
      <w:u w:val="single"/>
    </w:rPr>
  </w:style>
  <w:style w:type="paragraph" w:customStyle="1" w:styleId="2ColumnHeading">
    <w:name w:val="2Column Heading"/>
    <w:basedOn w:val="BodyText"/>
    <w:qFormat/>
    <w:rsid w:val="00A8025F"/>
    <w:pPr>
      <w:spacing w:after="60"/>
      <w:ind w:left="-2268"/>
    </w:pPr>
    <w:rPr>
      <w:b/>
    </w:rPr>
  </w:style>
  <w:style w:type="paragraph" w:customStyle="1" w:styleId="Heading1TOC">
    <w:name w:val="Heading1 TOC"/>
    <w:basedOn w:val="Normal"/>
    <w:qFormat/>
    <w:rsid w:val="00A8025F"/>
    <w:pPr>
      <w:spacing w:before="240" w:after="120"/>
    </w:pPr>
    <w:rPr>
      <w:rFonts w:ascii="Times New Roman" w:hAnsi="Times New Roman"/>
      <w:b/>
      <w:sz w:val="32"/>
    </w:rPr>
  </w:style>
  <w:style w:type="paragraph" w:customStyle="1" w:styleId="Heading2TOC">
    <w:name w:val="Heading2 TOC"/>
    <w:basedOn w:val="Normal"/>
    <w:qFormat/>
    <w:rsid w:val="00A8025F"/>
    <w:pPr>
      <w:spacing w:before="240" w:after="60"/>
    </w:pPr>
    <w:rPr>
      <w:rFonts w:ascii="Times New Roman" w:hAnsi="Times New Roman"/>
      <w:b/>
      <w:sz w:val="28"/>
    </w:rPr>
  </w:style>
  <w:style w:type="character" w:customStyle="1" w:styleId="Underline">
    <w:name w:val="Underline"/>
    <w:basedOn w:val="DefaultParagraphFont"/>
    <w:qFormat/>
    <w:rsid w:val="00A8025F"/>
    <w:rPr>
      <w:u w:val="single"/>
    </w:rPr>
  </w:style>
  <w:style w:type="character" w:customStyle="1" w:styleId="BoldandItalics">
    <w:name w:val="Bold and Italics"/>
    <w:qFormat/>
    <w:rsid w:val="00A8025F"/>
    <w:rPr>
      <w:b/>
      <w:i/>
      <w:u w:val="none"/>
    </w:rPr>
  </w:style>
  <w:style w:type="paragraph" w:styleId="BalloonText">
    <w:name w:val="Balloon Text"/>
    <w:basedOn w:val="Normal"/>
    <w:link w:val="BalloonTextChar"/>
    <w:rsid w:val="00A8025F"/>
    <w:rPr>
      <w:rFonts w:ascii="Tahoma" w:hAnsi="Tahoma" w:cs="Tahoma"/>
      <w:sz w:val="16"/>
      <w:szCs w:val="16"/>
    </w:rPr>
  </w:style>
  <w:style w:type="character" w:customStyle="1" w:styleId="BalloonTextChar">
    <w:name w:val="Balloon Text Char"/>
    <w:basedOn w:val="DefaultParagraphFont"/>
    <w:link w:val="BalloonText"/>
    <w:rsid w:val="00A802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2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2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25F"/>
    <w:rPr>
      <w:b/>
      <w:color w:val="660033"/>
      <w:spacing w:val="0"/>
    </w:rPr>
  </w:style>
  <w:style w:type="paragraph" w:customStyle="1" w:styleId="Nameditemlist">
    <w:name w:val="Named item list"/>
    <w:basedOn w:val="BodyText"/>
    <w:qFormat/>
    <w:rsid w:val="00A8025F"/>
    <w:pPr>
      <w:tabs>
        <w:tab w:val="left" w:pos="2835"/>
      </w:tabs>
      <w:ind w:left="2835" w:hanging="2835"/>
    </w:pPr>
  </w:style>
  <w:style w:type="paragraph" w:customStyle="1" w:styleId="BodyTextnopadding">
    <w:name w:val="Body Text no padding"/>
    <w:basedOn w:val="BodyText"/>
    <w:qFormat/>
    <w:rsid w:val="00A8025F"/>
    <w:pPr>
      <w:spacing w:before="0" w:after="0"/>
    </w:pPr>
  </w:style>
  <w:style w:type="paragraph" w:customStyle="1" w:styleId="BodyTextBold">
    <w:name w:val="Body Text Bold"/>
    <w:basedOn w:val="BodyText"/>
    <w:qFormat/>
    <w:rsid w:val="00A8025F"/>
    <w:rPr>
      <w:b/>
    </w:rPr>
  </w:style>
  <w:style w:type="character" w:styleId="Hyperlink">
    <w:name w:val="Hyperlink"/>
    <w:basedOn w:val="DefaultParagraphFont"/>
    <w:uiPriority w:val="99"/>
    <w:unhideWhenUsed/>
    <w:rsid w:val="00054C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553</Words>
  <Characters>3480</Characters>
  <Application>Microsoft Office Word</Application>
  <DocSecurity>0</DocSecurity>
  <Lines>174</Lines>
  <Paragraphs>84</Paragraphs>
  <ScaleCrop>false</ScaleCrop>
  <Company>Author-it Software Corporation Ltd.</Company>
  <LinksUpToDate>false</LinksUpToDate>
  <CharactersWithSpaces>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TLIX0019X Monitor digital supply chain services</dc:title>
  <dc:subject>Approved</dc:subject>
  <dc:creator>Industry Skills Australia</dc:creator>
  <cp:keywords>Release: 1</cp:keywords>
  <dc:description>Review Date: 12 April 2008</dc:description>
  <cp:lastModifiedBy>HSD_TPCMSd.prod</cp:lastModifiedBy>
  <cp:revision>3</cp:revision>
  <dcterms:created xsi:type="dcterms:W3CDTF">2024-07-12T07:51:00Z</dcterms:created>
  <dcterms:modified xsi:type="dcterms:W3CDTF">2024-07-12T07:51:00Z</dcterms:modified>
</cp:coreProperties>
</file>