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26EB" w:rsidP="00D226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TLIX0019X Monitor digital supply chain services</w:t>
      </w:r>
      <w:r>
        <w:fldChar w:fldCharType="end"/>
      </w:r>
    </w:p>
    <w:p w:rsidR="00D226EB" w:rsidP="00D226EB">
      <w:pPr>
        <w:pStyle w:val="Version"/>
        <w:sectPr w:rsidSect="00200D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D48" w:rsidP="00200D48">
      <w:pPr>
        <w:pStyle w:val="SuperHeading"/>
      </w:pPr>
      <w:r w:rsidRPr="00200D48">
        <w:t>Assessment Requirements for TLIX0019X Monitor digital supply chain services</w:t>
      </w:r>
    </w:p>
    <w:p w:rsidR="00000000" w:rsidRPr="00200D48" w:rsidP="00200D48">
      <w:pPr>
        <w:pStyle w:val="Heading1"/>
      </w:pPr>
      <w:bookmarkStart w:id="1" w:name="O_1066453"/>
      <w:bookmarkEnd w:id="1"/>
      <w:r w:rsidRPr="00200D4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48" w:rsidP="00200D48">
            <w:pPr>
              <w:pStyle w:val="BodyText"/>
            </w:pPr>
            <w:r w:rsidRPr="00200D48">
              <w:rPr>
                <w:rStyle w:val="SpecialBold"/>
              </w:rPr>
              <w:t xml:space="preserve">Release 1. </w:t>
            </w:r>
            <w:r w:rsidRPr="00200D48">
              <w:t>This is the first release of this unit of competency in the TLI Transport and Logistics Training Package.</w:t>
            </w:r>
          </w:p>
        </w:tc>
      </w:tr>
    </w:tbl>
    <w:p w:rsidR="00000000" w:rsidRPr="00200D48" w:rsidP="00200D48">
      <w:pPr>
        <w:pStyle w:val="NoPaddingFontSize1"/>
      </w:pPr>
    </w:p>
    <w:p w:rsidR="00000000" w:rsidRPr="00200D48" w:rsidP="00200D48">
      <w:pPr>
        <w:pStyle w:val="AllowPageBreak"/>
      </w:pPr>
    </w:p>
    <w:p w:rsidR="00000000" w:rsidRPr="00200D48" w:rsidP="00200D48">
      <w:pPr>
        <w:pStyle w:val="Heading1"/>
      </w:pPr>
      <w:bookmarkStart w:id="2" w:name="O_1066454"/>
      <w:bookmarkEnd w:id="2"/>
      <w:r w:rsidRPr="00200D4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48">
            <w:pPr>
              <w:pStyle w:val="BodyText"/>
              <w:rPr>
                <w:lang w:val="en-NZ"/>
              </w:rPr>
            </w:pPr>
            <w:r w:rsidRPr="00200D48">
              <w:t>Evidence required to demonstrate competence in this unit must be relevant to and satisfy all the requirements of the elements and performance criteria on at least one occasion and includes</w:t>
            </w:r>
          </w:p>
        </w:tc>
      </w:tr>
      <w:tr w:rsidTr="00200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48" w:rsidP="00200D48">
            <w:pPr>
              <w:pStyle w:val="ListBullet"/>
            </w:pPr>
            <w:r w:rsidRPr="00200D48">
              <w:t>collating and reviewing data for digital sup</w:t>
            </w:r>
            <w:r w:rsidRPr="00200D48">
              <w:t xml:space="preserve">ply chain services </w:t>
            </w:r>
          </w:p>
          <w:p w:rsidR="00000000" w:rsidRPr="00200D48" w:rsidP="00200D48">
            <w:pPr>
              <w:pStyle w:val="ListBullet"/>
            </w:pPr>
            <w:r w:rsidRPr="00200D48">
              <w:t xml:space="preserve">confirming level of authority and assigned responsibilities </w:t>
            </w:r>
          </w:p>
          <w:p w:rsidR="00000000" w:rsidRPr="00200D48" w:rsidP="00200D48">
            <w:pPr>
              <w:pStyle w:val="ListBullet"/>
            </w:pPr>
            <w:r w:rsidRPr="00200D48">
              <w:t xml:space="preserve">determining industry standards, policies, procedures and processes for monitoring digital supply chain services </w:t>
            </w:r>
          </w:p>
          <w:p w:rsidR="00000000" w:rsidRPr="00200D48" w:rsidP="00200D48">
            <w:pPr>
              <w:pStyle w:val="ListBullet"/>
            </w:pPr>
            <w:r w:rsidRPr="00200D48">
              <w:t>documenting continuous improvement recommendations</w:t>
            </w:r>
          </w:p>
          <w:p w:rsidR="00000000" w:rsidRPr="00200D48" w:rsidP="00200D48">
            <w:pPr>
              <w:pStyle w:val="ListBullet"/>
            </w:pPr>
            <w:r w:rsidRPr="00200D48">
              <w:t>identifying</w:t>
            </w:r>
            <w:r w:rsidRPr="00200D48">
              <w:t xml:space="preserve"> stakeholder relationships, products and responsibilities </w:t>
            </w:r>
          </w:p>
          <w:p w:rsidR="00000000" w:rsidRPr="00200D48" w:rsidP="00200D48">
            <w:pPr>
              <w:pStyle w:val="ListBullet"/>
            </w:pPr>
            <w:r w:rsidRPr="00200D48">
              <w:t xml:space="preserve">identifying services used in the digital supply chain </w:t>
            </w:r>
          </w:p>
          <w:p w:rsidR="00000000" w:rsidRPr="00200D48" w:rsidP="00200D48">
            <w:pPr>
              <w:pStyle w:val="ListBullet"/>
            </w:pPr>
            <w:r w:rsidRPr="00200D48">
              <w:t xml:space="preserve">preparing and presenting reports </w:t>
            </w:r>
          </w:p>
          <w:p w:rsidR="00000000" w:rsidRPr="00200D48" w:rsidP="00200D48">
            <w:pPr>
              <w:pStyle w:val="ListBullet"/>
            </w:pPr>
            <w:r w:rsidRPr="00200D48">
              <w:t>using approved methods and tools to monitor digital chain supply services including:</w:t>
            </w:r>
          </w:p>
          <w:p w:rsidR="00000000" w:rsidRPr="00200D48" w:rsidP="00200D48">
            <w:pPr>
              <w:pStyle w:val="ListBullet2"/>
            </w:pPr>
            <w:r w:rsidRPr="00200D48">
              <w:t xml:space="preserve">compliance and non-compliance remediation </w:t>
            </w:r>
          </w:p>
          <w:p w:rsidR="00000000" w:rsidRPr="00200D48" w:rsidP="00200D48">
            <w:pPr>
              <w:pStyle w:val="ListBullet2"/>
            </w:pPr>
            <w:r w:rsidRPr="00200D48">
              <w:t>demand and inventory levels</w:t>
            </w:r>
          </w:p>
          <w:p w:rsidR="00000000" w:rsidRPr="00200D48" w:rsidP="00200D48">
            <w:pPr>
              <w:pStyle w:val="ListBullet2"/>
            </w:pPr>
            <w:r w:rsidRPr="00200D48">
              <w:t>Key Performance Indicators (KPIs)</w:t>
            </w:r>
          </w:p>
          <w:p w:rsidR="00000000" w:rsidRPr="00200D48" w:rsidP="00200D48">
            <w:pPr>
              <w:pStyle w:val="ListBullet2"/>
            </w:pPr>
            <w:r w:rsidRPr="00200D48">
              <w:t xml:space="preserve">logistics and deliveries </w:t>
            </w:r>
          </w:p>
          <w:p w:rsidR="00000000" w:rsidRPr="00200D48" w:rsidP="00200D48">
            <w:pPr>
              <w:pStyle w:val="ListBullet2"/>
            </w:pPr>
            <w:r w:rsidRPr="00200D48">
              <w:t>quality control</w:t>
            </w:r>
          </w:p>
          <w:p w:rsidR="00000000" w:rsidRPr="00200D48" w:rsidP="00200D48">
            <w:pPr>
              <w:pStyle w:val="ListBullet2"/>
            </w:pPr>
            <w:r w:rsidRPr="00200D48">
              <w:t>risks</w:t>
            </w:r>
          </w:p>
          <w:p w:rsidR="00000000" w:rsidRPr="00200D48" w:rsidP="00200D48">
            <w:pPr>
              <w:pStyle w:val="ListBullet2"/>
            </w:pPr>
            <w:r w:rsidRPr="00200D48">
              <w:t>security measures and vulnerabilities</w:t>
            </w:r>
          </w:p>
          <w:p w:rsidR="00000000" w:rsidRPr="00200D48" w:rsidP="00200D48">
            <w:pPr>
              <w:pStyle w:val="ListBullet"/>
            </w:pPr>
            <w:r w:rsidRPr="00200D48">
              <w:t>validating data collection methods and processes</w:t>
            </w:r>
          </w:p>
          <w:p w:rsidR="00000000" w:rsidRPr="00200D48" w:rsidP="00200D48">
            <w:pPr>
              <w:pStyle w:val="ListBullet"/>
            </w:pPr>
            <w:r w:rsidRPr="00200D48">
              <w:t>verifying quali</w:t>
            </w:r>
            <w:r w:rsidRPr="00200D48">
              <w:t>ty control and compliance systems.</w:t>
            </w:r>
          </w:p>
        </w:tc>
      </w:tr>
    </w:tbl>
    <w:p w:rsidR="00000000" w:rsidRPr="00200D48" w:rsidP="00200D48">
      <w:pPr>
        <w:pStyle w:val="NoPaddingFontSize1"/>
      </w:pPr>
    </w:p>
    <w:p w:rsidR="00000000" w:rsidRPr="00200D48" w:rsidP="00200D48">
      <w:pPr>
        <w:pStyle w:val="AllowPageBreak"/>
      </w:pPr>
    </w:p>
    <w:p w:rsidR="00000000" w:rsidRPr="00200D48" w:rsidP="00200D48">
      <w:pPr>
        <w:pStyle w:val="Heading1"/>
      </w:pPr>
      <w:bookmarkStart w:id="3" w:name="O_1066455"/>
      <w:bookmarkEnd w:id="3"/>
      <w:r w:rsidRPr="00200D4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D48">
            <w:pPr>
              <w:pStyle w:val="BodyText"/>
              <w:rPr>
                <w:lang w:val="en-NZ"/>
              </w:rPr>
            </w:pPr>
            <w:r w:rsidRPr="00200D48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200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48" w:rsidP="00200D48">
            <w:pPr>
              <w:pStyle w:val="ListBullet"/>
            </w:pPr>
            <w:r w:rsidRPr="00200D48">
              <w:t>continuous improvement principles</w:t>
            </w:r>
          </w:p>
          <w:p w:rsidR="00000000" w:rsidRPr="00200D48" w:rsidP="00200D48">
            <w:pPr>
              <w:pStyle w:val="ListBullet"/>
            </w:pPr>
            <w:r w:rsidRPr="00200D48">
              <w:t xml:space="preserve">data analysis </w:t>
            </w:r>
          </w:p>
          <w:p w:rsidR="00000000" w:rsidRPr="00200D48" w:rsidP="00200D48">
            <w:pPr>
              <w:pStyle w:val="ListBullet"/>
            </w:pPr>
            <w:r w:rsidRPr="00200D48">
              <w:t>data collection methods and tools</w:t>
            </w:r>
          </w:p>
          <w:p w:rsidR="00000000" w:rsidRPr="00200D48" w:rsidP="00200D48">
            <w:pPr>
              <w:pStyle w:val="ListBullet"/>
            </w:pPr>
            <w:r w:rsidRPr="00200D48">
              <w:t xml:space="preserve">industry standards and policies, procedures and processes for monitoring digital supply chain services </w:t>
            </w:r>
          </w:p>
          <w:p w:rsidR="00000000" w:rsidRPr="00200D48" w:rsidP="00200D48">
            <w:pPr>
              <w:pStyle w:val="ListBullet"/>
            </w:pPr>
            <w:r w:rsidRPr="00200D48">
              <w:t xml:space="preserve">Key Performance Indicators (KPIs)  </w:t>
            </w:r>
          </w:p>
          <w:p w:rsidR="00000000" w:rsidRPr="00200D48" w:rsidP="00200D48">
            <w:pPr>
              <w:pStyle w:val="ListBullet"/>
            </w:pPr>
            <w:r w:rsidRPr="00200D48">
              <w:t xml:space="preserve">methods and tools for monitoring </w:t>
            </w:r>
            <w:r w:rsidRPr="00200D48">
              <w:t xml:space="preserve">levels of demand, inventory, logistics, quality control, risks, vulnerabilities, compliance and security measures in digital supply chain services </w:t>
            </w:r>
          </w:p>
          <w:p w:rsidR="00000000" w:rsidRPr="00200D48" w:rsidP="00200D48">
            <w:pPr>
              <w:pStyle w:val="ListBullet"/>
            </w:pPr>
            <w:r w:rsidRPr="00200D48">
              <w:t>preparation and presentation of reports</w:t>
            </w:r>
          </w:p>
          <w:p w:rsidR="00000000" w:rsidRPr="00200D48" w:rsidP="00200D48">
            <w:pPr>
              <w:pStyle w:val="ListBullet"/>
            </w:pPr>
            <w:r w:rsidRPr="00200D48">
              <w:t>quality control and compliance systems</w:t>
            </w:r>
          </w:p>
          <w:p w:rsidR="00000000" w:rsidRPr="00200D48" w:rsidP="00200D48">
            <w:pPr>
              <w:pStyle w:val="ListBullet"/>
            </w:pPr>
            <w:r w:rsidRPr="00200D48">
              <w:t>remediation actions for non-c</w:t>
            </w:r>
            <w:r w:rsidRPr="00200D48">
              <w:t xml:space="preserve">ompliance </w:t>
            </w:r>
          </w:p>
          <w:p w:rsidR="00000000" w:rsidRPr="00200D48" w:rsidP="00200D48">
            <w:pPr>
              <w:pStyle w:val="ListBullet"/>
            </w:pPr>
            <w:r w:rsidRPr="00200D48">
              <w:t>stakeholder relationships, products and responsibilities in digital supply chain services</w:t>
            </w:r>
          </w:p>
          <w:p w:rsidR="00000000" w:rsidRPr="00200D48" w:rsidP="00200D48">
            <w:pPr>
              <w:pStyle w:val="ListBullet"/>
            </w:pPr>
            <w:r w:rsidRPr="00200D48">
              <w:t xml:space="preserve">types of services used in digital supply chain. </w:t>
            </w:r>
          </w:p>
        </w:tc>
      </w:tr>
    </w:tbl>
    <w:p w:rsidR="00000000" w:rsidRPr="00200D48" w:rsidP="00200D48">
      <w:pPr>
        <w:pStyle w:val="NoPaddingFontSize1"/>
      </w:pPr>
    </w:p>
    <w:p w:rsidR="00000000" w:rsidRPr="00200D48" w:rsidP="00200D48">
      <w:pPr>
        <w:pStyle w:val="AllowPageBreak"/>
      </w:pPr>
    </w:p>
    <w:p w:rsidR="00000000" w:rsidRPr="00200D48" w:rsidP="00200D48">
      <w:pPr>
        <w:pStyle w:val="Heading1"/>
      </w:pPr>
      <w:bookmarkStart w:id="4" w:name="O_1066456"/>
      <w:bookmarkEnd w:id="4"/>
      <w:r w:rsidRPr="00200D4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0D4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D48" w:rsidP="00200D48">
            <w:pPr>
              <w:pStyle w:val="BodyText"/>
            </w:pPr>
            <w:r w:rsidRPr="00200D48">
              <w:t xml:space="preserve">Assessors must hold credentials specified within the Standards for Registered Training Organisations current at the time of assessment. </w:t>
            </w:r>
          </w:p>
          <w:p w:rsidR="00000000" w:rsidRPr="00200D48" w:rsidP="00200D48">
            <w:pPr>
              <w:pStyle w:val="BodyText"/>
            </w:pPr>
            <w:r w:rsidRPr="00200D48">
              <w:t>Assessment must satisfy the Principles of Assessment and Rules of Evidence and all regulatory requirements included wit</w:t>
            </w:r>
            <w:r w:rsidRPr="00200D48">
              <w:t>hin the Standards for Registered Training Organisations current at the time of assessment.</w:t>
            </w:r>
          </w:p>
          <w:p w:rsidR="00000000" w:rsidRPr="00200D48" w:rsidP="00200D48">
            <w:pPr>
              <w:pStyle w:val="BodyText"/>
            </w:pPr>
            <w:r w:rsidRPr="00200D48">
              <w:t>Assessment must occur in workplace operational situations where it is appropriate to do so. Where this is not appropriate, assessment must occur in simulated workpla</w:t>
            </w:r>
            <w:r w:rsidRPr="00200D48">
              <w:t>ce operational situations that replicate workplace conditions.</w:t>
            </w:r>
          </w:p>
          <w:p w:rsidR="00000000" w:rsidRPr="00200D48" w:rsidP="00200D48">
            <w:pPr>
              <w:pStyle w:val="BodyText"/>
            </w:pPr>
            <w:r w:rsidRPr="00200D4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00D48" w:rsidP="00200D48">
            <w:pPr>
              <w:pStyle w:val="BodyText"/>
            </w:pPr>
            <w:r w:rsidRPr="00200D48">
              <w:t xml:space="preserve">Resources for assessment </w:t>
            </w:r>
            <w:r w:rsidRPr="00200D48">
              <w:t>must include access to a range of</w:t>
            </w:r>
          </w:p>
          <w:p w:rsidR="00000000" w:rsidRPr="00200D48" w:rsidP="00200D48">
            <w:pPr>
              <w:pStyle w:val="ListBullet"/>
            </w:pPr>
            <w:r w:rsidRPr="00200D48">
              <w:t>exercises, case studies or other simulations</w:t>
            </w:r>
          </w:p>
          <w:p w:rsidR="00000000" w:rsidRPr="00200D48" w:rsidP="00200D48">
            <w:pPr>
              <w:pStyle w:val="ListBullet"/>
            </w:pPr>
            <w:r w:rsidRPr="00200D48">
              <w:t xml:space="preserve">materials and tools including digital supply chain equipment used in industry </w:t>
            </w:r>
          </w:p>
          <w:p w:rsidR="00000000" w:rsidRPr="00200D48" w:rsidP="00200D48">
            <w:pPr>
              <w:pStyle w:val="ListBullet"/>
            </w:pPr>
            <w:r w:rsidRPr="00200D48">
              <w:t xml:space="preserve">documentation including organisational policies and procedures, industry standards, regulations, </w:t>
            </w:r>
            <w:r w:rsidRPr="00200D48">
              <w:t>codes of practice, operational manuals and equipment specifications.</w:t>
            </w:r>
            <w:r w:rsidRPr="00200D48">
              <w:tab/>
            </w:r>
          </w:p>
        </w:tc>
      </w:tr>
    </w:tbl>
    <w:p w:rsidR="00000000" w:rsidRPr="00200D48" w:rsidP="00200D48">
      <w:pPr>
        <w:pStyle w:val="NoPaddingFontSize1"/>
      </w:pPr>
    </w:p>
    <w:p w:rsidR="00000000" w:rsidRPr="00200D48" w:rsidP="00200D48">
      <w:pPr>
        <w:pStyle w:val="AllowPageBreak"/>
      </w:pPr>
    </w:p>
    <w:p w:rsidR="00000000" w:rsidRPr="00200D48" w:rsidP="00200D48">
      <w:pPr>
        <w:pStyle w:val="Heading1"/>
      </w:pPr>
      <w:bookmarkStart w:id="5" w:name="O_1066459"/>
      <w:bookmarkEnd w:id="5"/>
      <w:r w:rsidRPr="00200D48">
        <w:t>Links</w:t>
      </w:r>
    </w:p>
    <w:p w:rsidR="00000000" w:rsidRPr="00200D48" w:rsidP="00D226EB">
      <w:pPr>
        <w:pStyle w:val="BodyText"/>
      </w:pPr>
      <w:r w:rsidRPr="00200D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53622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00D48" w:rsidP="00200D48"/>
    <w:sectPr w:rsidSect="00200D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48" w:rsidRPr="00D226EB" w:rsidP="00D226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EB" w:rsidP="00200D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226EB" w:rsidP="00200D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226EB" w:rsidP="00200D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D48" w:rsidRPr="00D226EB" w:rsidP="00D226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D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26EB" w:rsidRPr="002D2AF8" w:rsidP="00200D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TLIX0019X Monitor digital supply chain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226EB" w:rsidP="00200D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FE63E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5B6F9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9642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D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D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D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D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D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D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D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D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D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D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D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D48"/>
  </w:style>
  <w:style w:type="character" w:customStyle="1" w:styleId="Heading1Char">
    <w:name w:val="Heading 1 Char"/>
    <w:basedOn w:val="DefaultParagraphFont"/>
    <w:link w:val="Heading1"/>
    <w:rsid w:val="00200D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D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D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D4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D48"/>
    <w:rPr>
      <w:b/>
      <w:spacing w:val="0"/>
    </w:rPr>
  </w:style>
  <w:style w:type="paragraph" w:styleId="ListBullet2">
    <w:name w:val="List Bullet 2"/>
    <w:basedOn w:val="List2"/>
    <w:rsid w:val="00200D4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0D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D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0D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D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D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D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D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D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D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D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D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D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D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D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D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D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D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D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D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D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D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D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D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D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D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D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D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D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D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D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D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D4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D48"/>
    <w:rPr>
      <w:i/>
    </w:rPr>
  </w:style>
  <w:style w:type="paragraph" w:styleId="Caption">
    <w:name w:val="caption"/>
    <w:basedOn w:val="BodyText"/>
    <w:next w:val="Normal"/>
    <w:qFormat/>
    <w:rsid w:val="00200D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D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D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D48"/>
  </w:style>
  <w:style w:type="paragraph" w:styleId="TableofFigures">
    <w:name w:val="table of figures"/>
    <w:basedOn w:val="Normal"/>
    <w:next w:val="Normal"/>
    <w:semiHidden/>
    <w:rsid w:val="00200D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D4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0D48"/>
    <w:rPr>
      <w:rFonts w:ascii="Wingdings" w:hAnsi="Wingdings"/>
    </w:rPr>
  </w:style>
  <w:style w:type="paragraph" w:customStyle="1" w:styleId="TableHeading">
    <w:name w:val="Table Heading"/>
    <w:basedOn w:val="HeadingBase"/>
    <w:rsid w:val="00200D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D48"/>
    <w:rPr>
      <w:color w:val="0033CC"/>
      <w:u w:val="none"/>
    </w:rPr>
  </w:style>
  <w:style w:type="paragraph" w:customStyle="1" w:styleId="BodyTextRight">
    <w:name w:val="Body Text Right"/>
    <w:basedOn w:val="BodyText"/>
    <w:rsid w:val="00200D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D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D4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D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D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D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D48"/>
    <w:rPr>
      <w:sz w:val="32"/>
    </w:rPr>
  </w:style>
  <w:style w:type="paragraph" w:customStyle="1" w:styleId="HeadingProcedure">
    <w:name w:val="Heading Procedure"/>
    <w:basedOn w:val="HeadingBase"/>
    <w:next w:val="Normal"/>
    <w:rsid w:val="00200D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D48"/>
    <w:pPr>
      <w:spacing w:before="60" w:after="60"/>
    </w:pPr>
  </w:style>
  <w:style w:type="paragraph" w:styleId="ListContinue">
    <w:name w:val="List Continue"/>
    <w:basedOn w:val="List"/>
    <w:rsid w:val="00200D48"/>
    <w:pPr>
      <w:ind w:firstLine="0"/>
    </w:pPr>
  </w:style>
  <w:style w:type="paragraph" w:customStyle="1" w:styleId="ListNote">
    <w:name w:val="List Note"/>
    <w:basedOn w:val="List"/>
    <w:rsid w:val="00200D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D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D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D48"/>
    <w:rPr>
      <w:rFonts w:ascii="Courier New" w:hAnsi="Courier New"/>
    </w:rPr>
  </w:style>
  <w:style w:type="paragraph" w:customStyle="1" w:styleId="NoteBullet">
    <w:name w:val="Note Bullet"/>
    <w:basedOn w:val="Note"/>
    <w:rsid w:val="00200D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D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D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D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D4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0D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D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D48"/>
    <w:rPr>
      <w:b/>
      <w:smallCaps/>
    </w:rPr>
  </w:style>
  <w:style w:type="paragraph" w:customStyle="1" w:styleId="TableListNumber">
    <w:name w:val="Table List Number"/>
    <w:basedOn w:val="ListNumber"/>
    <w:rsid w:val="00200D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D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D48"/>
    <w:pPr>
      <w:numPr>
        <w:numId w:val="9"/>
      </w:numPr>
    </w:pPr>
  </w:style>
  <w:style w:type="paragraph" w:customStyle="1" w:styleId="ListAlpha2">
    <w:name w:val="List Alpha 2"/>
    <w:basedOn w:val="List2"/>
    <w:rsid w:val="00200D48"/>
    <w:pPr>
      <w:numPr>
        <w:numId w:val="8"/>
      </w:numPr>
    </w:pPr>
  </w:style>
  <w:style w:type="paragraph" w:styleId="List2">
    <w:name w:val="List 2"/>
    <w:basedOn w:val="BodyText"/>
    <w:rsid w:val="00200D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D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D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D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D4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D4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0D48"/>
    <w:pPr>
      <w:numPr>
        <w:numId w:val="4"/>
      </w:numPr>
    </w:pPr>
  </w:style>
  <w:style w:type="paragraph" w:styleId="ListContinue2">
    <w:name w:val="List Continue 2"/>
    <w:basedOn w:val="List2"/>
    <w:rsid w:val="00200D48"/>
    <w:pPr>
      <w:ind w:firstLine="0"/>
    </w:pPr>
  </w:style>
  <w:style w:type="paragraph" w:styleId="ListContinue3">
    <w:name w:val="List Continue 3"/>
    <w:basedOn w:val="List3"/>
    <w:rsid w:val="00200D48"/>
    <w:pPr>
      <w:ind w:left="1021" w:firstLine="0"/>
    </w:pPr>
  </w:style>
  <w:style w:type="paragraph" w:styleId="ListContinue4">
    <w:name w:val="List Continue 4"/>
    <w:basedOn w:val="List4"/>
    <w:rsid w:val="00200D48"/>
    <w:pPr>
      <w:ind w:firstLine="0"/>
    </w:pPr>
  </w:style>
  <w:style w:type="paragraph" w:styleId="ListContinue5">
    <w:name w:val="List Continue 5"/>
    <w:basedOn w:val="List5"/>
    <w:rsid w:val="00200D48"/>
    <w:pPr>
      <w:ind w:firstLine="0"/>
    </w:pPr>
  </w:style>
  <w:style w:type="paragraph" w:styleId="ListNumber3">
    <w:name w:val="List Number 3"/>
    <w:basedOn w:val="List3"/>
    <w:rsid w:val="00200D48"/>
    <w:pPr>
      <w:numPr>
        <w:numId w:val="5"/>
      </w:numPr>
    </w:pPr>
  </w:style>
  <w:style w:type="paragraph" w:styleId="ListNumber4">
    <w:name w:val="List Number 4"/>
    <w:basedOn w:val="List4"/>
    <w:rsid w:val="00200D48"/>
    <w:pPr>
      <w:numPr>
        <w:numId w:val="6"/>
      </w:numPr>
    </w:pPr>
  </w:style>
  <w:style w:type="paragraph" w:styleId="ListNumber5">
    <w:name w:val="List Number 5"/>
    <w:basedOn w:val="List5"/>
    <w:rsid w:val="00200D48"/>
    <w:pPr>
      <w:numPr>
        <w:numId w:val="7"/>
      </w:numPr>
    </w:pPr>
  </w:style>
  <w:style w:type="paragraph" w:styleId="BlockText">
    <w:name w:val="Block Text"/>
    <w:basedOn w:val="Normal"/>
    <w:rsid w:val="00200D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D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D48"/>
    <w:rPr>
      <w:sz w:val="16"/>
      <w:vertAlign w:val="superscript"/>
    </w:rPr>
  </w:style>
  <w:style w:type="character" w:customStyle="1" w:styleId="Symbols">
    <w:name w:val="Symbols"/>
    <w:basedOn w:val="DefaultParagraphFont"/>
    <w:rsid w:val="00200D48"/>
    <w:rPr>
      <w:rFonts w:ascii="Symbol" w:hAnsi="Symbol"/>
    </w:rPr>
  </w:style>
  <w:style w:type="character" w:customStyle="1" w:styleId="MenuOptions">
    <w:name w:val="Menu Options"/>
    <w:basedOn w:val="DefaultParagraphFont"/>
    <w:rsid w:val="00200D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D48"/>
    <w:rPr>
      <w:b/>
    </w:rPr>
  </w:style>
  <w:style w:type="character" w:customStyle="1" w:styleId="Underlined">
    <w:name w:val="Underlined"/>
    <w:basedOn w:val="DefaultParagraphFont"/>
    <w:rsid w:val="00200D48"/>
    <w:rPr>
      <w:u w:val="single"/>
    </w:rPr>
  </w:style>
  <w:style w:type="paragraph" w:customStyle="1" w:styleId="TableBodyTextRight">
    <w:name w:val="Table Body Text Right"/>
    <w:basedOn w:val="TableBodyText"/>
    <w:rsid w:val="00200D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D48"/>
    <w:rPr>
      <w:sz w:val="18"/>
    </w:rPr>
  </w:style>
  <w:style w:type="paragraph" w:customStyle="1" w:styleId="BodySmallRight">
    <w:name w:val="Body Small Right"/>
    <w:basedOn w:val="BodyTextRight"/>
    <w:rsid w:val="00200D48"/>
    <w:rPr>
      <w:sz w:val="18"/>
      <w:szCs w:val="18"/>
    </w:rPr>
  </w:style>
  <w:style w:type="paragraph" w:customStyle="1" w:styleId="MarginEdition">
    <w:name w:val="Margin Edition"/>
    <w:basedOn w:val="MarginNote"/>
    <w:rsid w:val="00200D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D48"/>
    <w:rPr>
      <w:sz w:val="2"/>
      <w:szCs w:val="2"/>
    </w:rPr>
  </w:style>
  <w:style w:type="character" w:customStyle="1" w:styleId="Small">
    <w:name w:val="Small"/>
    <w:basedOn w:val="DefaultParagraphFont"/>
    <w:rsid w:val="00200D48"/>
    <w:rPr>
      <w:sz w:val="16"/>
    </w:rPr>
  </w:style>
  <w:style w:type="paragraph" w:customStyle="1" w:styleId="WideTable">
    <w:name w:val="Wide Table"/>
    <w:basedOn w:val="Normal"/>
    <w:rsid w:val="00200D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D48"/>
  </w:style>
  <w:style w:type="paragraph" w:styleId="Quote">
    <w:name w:val="Quote"/>
    <w:basedOn w:val="Heading1"/>
    <w:link w:val="QuoteChar"/>
    <w:qFormat/>
    <w:rsid w:val="00200D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D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D48"/>
    <w:pPr>
      <w:pageBreakBefore/>
    </w:pPr>
  </w:style>
  <w:style w:type="paragraph" w:customStyle="1" w:styleId="Border">
    <w:name w:val="Border"/>
    <w:basedOn w:val="Normal"/>
    <w:qFormat/>
    <w:rsid w:val="00200D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D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D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D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D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D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D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D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D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D48"/>
    <w:rPr>
      <w:u w:val="single"/>
    </w:rPr>
  </w:style>
  <w:style w:type="character" w:customStyle="1" w:styleId="BoldandItalics">
    <w:name w:val="Bold and Italics"/>
    <w:qFormat/>
    <w:rsid w:val="00200D48"/>
    <w:rPr>
      <w:b/>
      <w:i/>
      <w:u w:val="none"/>
    </w:rPr>
  </w:style>
  <w:style w:type="paragraph" w:styleId="BalloonText">
    <w:name w:val="Balloon Text"/>
    <w:basedOn w:val="Normal"/>
    <w:link w:val="BalloonTextChar"/>
    <w:rsid w:val="00200D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D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D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D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D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D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D48"/>
    <w:pPr>
      <w:spacing w:before="0" w:after="0"/>
    </w:pPr>
  </w:style>
  <w:style w:type="paragraph" w:customStyle="1" w:styleId="BodyTextBold">
    <w:name w:val="Body Text Bold"/>
    <w:basedOn w:val="BodyText"/>
    <w:qFormat/>
    <w:rsid w:val="00200D48"/>
    <w:rPr>
      <w:b/>
    </w:rPr>
  </w:style>
  <w:style w:type="character" w:styleId="Hyperlink">
    <w:name w:val="Hyperlink"/>
    <w:basedOn w:val="DefaultParagraphFont"/>
    <w:uiPriority w:val="99"/>
    <w:unhideWhenUsed/>
    <w:rsid w:val="00D226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464</Words>
  <Characters>3180</Characters>
  <Application>Microsoft Office Word</Application>
  <DocSecurity>0</DocSecurity>
  <Lines>77</Lines>
  <Paragraphs>56</Paragraphs>
  <ScaleCrop>false</ScaleCrop>
  <Company>Author-it Software Corporation Ltd.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TLIX0019X Monitor digital supply chain services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2024-07-12T07:52:00Z</dcterms:created>
  <dcterms:modified xsi:type="dcterms:W3CDTF">2024-07-12T07:52:00Z</dcterms:modified>
</cp:coreProperties>
</file>