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87B" w:rsidP="00123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TLIX0016X Manage outsourced supply chain operations</w:t>
      </w:r>
      <w:r>
        <w:fldChar w:fldCharType="end"/>
      </w:r>
    </w:p>
    <w:p w:rsidR="0012387B" w:rsidP="0012387B">
      <w:pPr>
        <w:pStyle w:val="Version"/>
        <w:sectPr w:rsidSect="00087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93C" w:rsidP="0008793C">
      <w:pPr>
        <w:pStyle w:val="SuperHeading"/>
      </w:pPr>
      <w:r w:rsidRPr="0008793C">
        <w:t>TLIX0016X Manage outsourced supply chain operations</w:t>
      </w:r>
    </w:p>
    <w:p w:rsidR="00000000" w:rsidRPr="0008793C" w:rsidP="0008793C">
      <w:pPr>
        <w:pStyle w:val="Heading1"/>
      </w:pPr>
      <w:bookmarkStart w:id="1" w:name="O_1066386"/>
      <w:bookmarkEnd w:id="1"/>
      <w:r w:rsidRPr="000879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Release 1.</w:t>
            </w:r>
            <w:r w:rsidRPr="0008793C">
              <w:t xml:space="preserve"> This is the first release of this unit of competency in the TLI Transport and Logistics Training Package.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2" w:name="O_1066387"/>
      <w:bookmarkEnd w:id="2"/>
      <w:r w:rsidRPr="000879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>This unit of competency describes the skills and knowledge required to manag</w:t>
            </w:r>
            <w:r w:rsidRPr="0008793C">
              <w:t>e outsourced supply chain operations. It includes planning and confirming contracted services, determining the capacity of contracted services, managing contracted services and reporting on contracted services.</w:t>
            </w:r>
          </w:p>
          <w:p w:rsidR="00000000" w:rsidRPr="0008793C" w:rsidP="0008793C">
            <w:pPr>
              <w:pStyle w:val="BodyText"/>
            </w:pPr>
            <w:r w:rsidRPr="0008793C">
              <w:t>Outsourced supply chain operations, Third/Fou</w:t>
            </w:r>
            <w:r w:rsidRPr="0008793C">
              <w:t>rth Party Logistics (3PL/4PL) contracted services, typically use a variety of resources, capabilities and technology to manage parts or complete supply chain operations. Contracted services can include transportation, warehousing, inventory management, con</w:t>
            </w:r>
            <w:r w:rsidRPr="0008793C">
              <w:t>tainer receipt and de-stuffing, order management and processing, cross docking, sourcing, procure to pay, customs brokerage and freight forwarding.</w:t>
            </w:r>
          </w:p>
          <w:p w:rsidR="00000000" w:rsidRPr="0008793C" w:rsidP="0008793C">
            <w:pPr>
              <w:pStyle w:val="BodyText"/>
            </w:pPr>
            <w:r w:rsidRPr="0008793C">
              <w:t>The unit is applicable to those with team leadership responsibilities within a supply chain.</w:t>
            </w:r>
          </w:p>
          <w:p w:rsidR="00000000" w:rsidRPr="0008793C" w:rsidP="0008793C">
            <w:pPr>
              <w:pStyle w:val="BodyText"/>
            </w:pPr>
            <w:r w:rsidRPr="0008793C">
              <w:t>No licensing, l</w:t>
            </w:r>
            <w:r w:rsidRPr="0008793C">
              <w:t>egislative or certification requirements apply to this unit at the time of publication.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3" w:name="O_1066388"/>
      <w:bookmarkEnd w:id="3"/>
      <w:r w:rsidRPr="000879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>Not applicable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4" w:name="O_1066389"/>
      <w:bookmarkEnd w:id="4"/>
      <w:r w:rsidRPr="000879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>X - Logistics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5" w:name="O_1066390"/>
      <w:bookmarkEnd w:id="5"/>
      <w:r w:rsidRPr="000879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>Cross sector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6" w:name="O_1066391"/>
      <w:bookmarkEnd w:id="6"/>
      <w:r w:rsidRPr="0008793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PERFORMANCE CRITERIA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Performance criteria describe the performance needed to demonstrate achievement of the element.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 xml:space="preserve">Plan and confirm </w:t>
            </w:r>
            <w:r w:rsidRPr="0008793C">
              <w:rPr>
                <w:rStyle w:val="SpecialBold"/>
              </w:rPr>
              <w:t>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1</w:t>
            </w:r>
            <w:r w:rsidRPr="0008793C">
              <w:t>.</w:t>
            </w:r>
            <w:r w:rsidRPr="0008793C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 xml:space="preserve">Outsourced supply chain operations, conducted through </w:t>
            </w:r>
            <w:r w:rsidRPr="0008793C">
              <w:t>contracted services, are identified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1.2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 xml:space="preserve">Contracted services management plan for outsourced supply chain operations, including Key Performance Indicators (KPIs), is confirmed 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Contracted services prequalification list and procurement processes, to ensure value for money, are determined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1.4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Industry standards, codes of practice and legislative responsibilities for supply chain contracted services are identified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Level o</w:t>
            </w:r>
            <w:r w:rsidRPr="0008793C">
              <w:t>f responsibility and authority for managing supply chain contracted services is confirmed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Determine</w:t>
            </w:r>
            <w:r w:rsidRPr="0008793C">
              <w:t xml:space="preserve"> </w:t>
            </w:r>
            <w:r w:rsidRPr="0008793C">
              <w:rPr>
                <w:rStyle w:val="SpecialBold"/>
              </w:rPr>
              <w:t>capacity of</w:t>
            </w:r>
            <w:r w:rsidRPr="0008793C">
              <w:t xml:space="preserve"> </w:t>
            </w:r>
            <w:r w:rsidRPr="0008793C">
              <w:rPr>
                <w:rStyle w:val="SpecialBold"/>
              </w:rPr>
              <w:t>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 xml:space="preserve">Pricing models for contracted services are reviewed, in accordance with supply chain procedures 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Capaci</w:t>
            </w:r>
            <w:r w:rsidRPr="0008793C">
              <w:t>ty and integrity of practice of contracted services is validated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Technology systems and processes of contracted services are verified for integration into the existing supply chain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Disruption mitigation plans, critical real time data and inventory control systems of contracted services are substantiated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Recommendations for contracted services are provided, in accordance with supply chain procedures, to authorised personnel for</w:t>
            </w:r>
            <w:r w:rsidRPr="0008793C">
              <w:t xml:space="preserve"> approval 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Manage 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3.1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 xml:space="preserve">Performance of contracted services are monitored, using an approved management system, to ensure KPIs are being met  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Inte</w:t>
            </w:r>
            <w:r w:rsidRPr="0008793C">
              <w:t xml:space="preserve">grity of operations and practices of contracted services are monitored and non-compliances are actioned, in accordance with supply chain procedures  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Dispute resolution and termination processes for contracted services are managed, in accordance wit</w:t>
            </w:r>
            <w:r w:rsidRPr="0008793C">
              <w:t xml:space="preserve">h contractual obligations and supply chain procedures  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rPr>
                <w:rStyle w:val="SpecialBold"/>
              </w:rPr>
              <w:t>Review and report on 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 xml:space="preserve">Performance of outsourced supply chain operations and compliance of contracted services is reviewed, in </w:t>
            </w:r>
            <w:r w:rsidRPr="0008793C">
              <w:t>accordance with supply chain procedures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t>R</w:t>
            </w:r>
            <w:r w:rsidRPr="0008793C">
              <w:t xml:space="preserve">eport on outsourced supply chain operations and contracted services is prepared and distributed to approved stakeholders </w:t>
            </w:r>
          </w:p>
        </w:tc>
      </w:tr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3C">
            <w:pPr>
              <w:pStyle w:val="BodyText"/>
              <w:rPr>
                <w:lang w:val="en-NZ"/>
              </w:rPr>
            </w:pPr>
            <w:r w:rsidRPr="0008793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 xml:space="preserve">Continuous improvement actions, including recommendations on potential contracted services, are documented 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7" w:name="O_1066392"/>
      <w:bookmarkEnd w:id="7"/>
      <w:r w:rsidRPr="000879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>Foundation skills essential to performance are explicit in the performance criteria of this unit of competency.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8" w:name="O_1066393"/>
      <w:bookmarkEnd w:id="8"/>
      <w:r w:rsidRPr="000879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>Range is restricted to essential operating conditions and any other variable</w:t>
            </w:r>
            <w:r w:rsidRPr="0008793C">
              <w:t>s essential to the work environment.</w:t>
            </w:r>
          </w:p>
          <w:p w:rsidR="00000000" w:rsidRPr="0008793C" w:rsidP="0008793C">
            <w:pPr>
              <w:pStyle w:val="BodyText"/>
            </w:pPr>
            <w:r w:rsidRPr="0008793C">
              <w:t>Non-essential conditions may be found in the Companion Volume Implementation Guide.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9" w:name="O_1066394"/>
      <w:bookmarkEnd w:id="9"/>
      <w:r w:rsidRPr="000879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3C" w:rsidP="0008793C">
            <w:pPr>
              <w:pStyle w:val="BodyText"/>
            </w:pPr>
            <w:r w:rsidRPr="0008793C">
              <w:t>This is a new unit. There is no equivalent unit.</w:t>
            </w:r>
          </w:p>
        </w:tc>
      </w:tr>
    </w:tbl>
    <w:p w:rsidR="00000000" w:rsidRPr="0008793C" w:rsidP="0008793C">
      <w:pPr>
        <w:pStyle w:val="NoPaddingFontSize1"/>
      </w:pPr>
    </w:p>
    <w:p w:rsidR="00000000" w:rsidRPr="0008793C" w:rsidP="0008793C">
      <w:pPr>
        <w:pStyle w:val="AllowPageBreak"/>
      </w:pPr>
    </w:p>
    <w:p w:rsidR="00000000" w:rsidRPr="0008793C" w:rsidP="0008793C">
      <w:pPr>
        <w:pStyle w:val="Heading1"/>
      </w:pPr>
      <w:bookmarkStart w:id="10" w:name="O_1066401"/>
      <w:bookmarkEnd w:id="10"/>
      <w:r w:rsidRPr="0008793C">
        <w:t>Links</w:t>
      </w:r>
    </w:p>
    <w:p w:rsidR="00000000" w:rsidRPr="0008793C" w:rsidP="0012387B">
      <w:pPr>
        <w:pStyle w:val="BodyText"/>
      </w:pPr>
      <w:r w:rsidRPr="000879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84B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793C" w:rsidP="0008793C"/>
    <w:sectPr w:rsidSect="00087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3C" w:rsidRPr="0012387B" w:rsidP="00123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7B" w:rsidP="00087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87B" w:rsidP="00087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387B" w:rsidP="00087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93C" w:rsidRPr="0012387B" w:rsidP="00123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7B" w:rsidRPr="002D2AF8" w:rsidP="00087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TLIX0016X Manage outsourced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387B" w:rsidP="00087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93C"/>
  </w:style>
  <w:style w:type="character" w:customStyle="1" w:styleId="Heading1Char">
    <w:name w:val="Heading 1 Char"/>
    <w:basedOn w:val="DefaultParagraphFont"/>
    <w:link w:val="Heading1"/>
    <w:rsid w:val="00087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9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793C"/>
    <w:rPr>
      <w:b/>
      <w:spacing w:val="0"/>
    </w:rPr>
  </w:style>
  <w:style w:type="paragraph" w:customStyle="1" w:styleId="SuperHeading">
    <w:name w:val="SuperHeading"/>
    <w:basedOn w:val="Normal"/>
    <w:rsid w:val="00087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7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9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9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9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93C"/>
    <w:rPr>
      <w:i/>
    </w:rPr>
  </w:style>
  <w:style w:type="paragraph" w:styleId="Caption">
    <w:name w:val="caption"/>
    <w:basedOn w:val="BodyText"/>
    <w:next w:val="Normal"/>
    <w:qFormat/>
    <w:rsid w:val="00087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93C"/>
  </w:style>
  <w:style w:type="paragraph" w:styleId="TableofFigures">
    <w:name w:val="table of figures"/>
    <w:basedOn w:val="Normal"/>
    <w:next w:val="Normal"/>
    <w:semiHidden/>
    <w:rsid w:val="00087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9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793C"/>
    <w:rPr>
      <w:rFonts w:ascii="Wingdings" w:hAnsi="Wingdings"/>
    </w:rPr>
  </w:style>
  <w:style w:type="paragraph" w:customStyle="1" w:styleId="TableHeading">
    <w:name w:val="Table Heading"/>
    <w:basedOn w:val="HeadingBase"/>
    <w:rsid w:val="00087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93C"/>
    <w:rPr>
      <w:color w:val="0033CC"/>
      <w:u w:val="none"/>
    </w:rPr>
  </w:style>
  <w:style w:type="paragraph" w:customStyle="1" w:styleId="BodyTextRight">
    <w:name w:val="Body Text Right"/>
    <w:basedOn w:val="BodyText"/>
    <w:rsid w:val="00087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9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93C"/>
    <w:rPr>
      <w:sz w:val="32"/>
    </w:rPr>
  </w:style>
  <w:style w:type="paragraph" w:customStyle="1" w:styleId="HeadingProcedure">
    <w:name w:val="Heading Procedure"/>
    <w:basedOn w:val="HeadingBase"/>
    <w:next w:val="Normal"/>
    <w:rsid w:val="00087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93C"/>
    <w:pPr>
      <w:spacing w:before="60" w:after="60"/>
    </w:pPr>
  </w:style>
  <w:style w:type="paragraph" w:styleId="ListContinue">
    <w:name w:val="List Continue"/>
    <w:basedOn w:val="List"/>
    <w:rsid w:val="0008793C"/>
    <w:pPr>
      <w:ind w:firstLine="0"/>
    </w:pPr>
  </w:style>
  <w:style w:type="paragraph" w:customStyle="1" w:styleId="ListNote">
    <w:name w:val="List Note"/>
    <w:basedOn w:val="List"/>
    <w:rsid w:val="00087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93C"/>
    <w:rPr>
      <w:rFonts w:ascii="Courier New" w:hAnsi="Courier New"/>
    </w:rPr>
  </w:style>
  <w:style w:type="paragraph" w:customStyle="1" w:styleId="NoteBullet">
    <w:name w:val="Note Bullet"/>
    <w:basedOn w:val="Note"/>
    <w:rsid w:val="00087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9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7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93C"/>
    <w:rPr>
      <w:b/>
      <w:smallCaps/>
    </w:rPr>
  </w:style>
  <w:style w:type="paragraph" w:customStyle="1" w:styleId="TableListNumber">
    <w:name w:val="Table List Number"/>
    <w:basedOn w:val="ListNumber"/>
    <w:rsid w:val="00087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93C"/>
    <w:pPr>
      <w:numPr>
        <w:numId w:val="7"/>
      </w:numPr>
    </w:pPr>
  </w:style>
  <w:style w:type="paragraph" w:customStyle="1" w:styleId="ListAlpha2">
    <w:name w:val="List Alpha 2"/>
    <w:basedOn w:val="List2"/>
    <w:rsid w:val="0008793C"/>
    <w:pPr>
      <w:numPr>
        <w:numId w:val="6"/>
      </w:numPr>
    </w:pPr>
  </w:style>
  <w:style w:type="paragraph" w:styleId="List2">
    <w:name w:val="List 2"/>
    <w:basedOn w:val="BodyText"/>
    <w:rsid w:val="00087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9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9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793C"/>
    <w:pPr>
      <w:numPr>
        <w:numId w:val="2"/>
      </w:numPr>
    </w:pPr>
  </w:style>
  <w:style w:type="paragraph" w:styleId="ListContinue2">
    <w:name w:val="List Continue 2"/>
    <w:basedOn w:val="List2"/>
    <w:rsid w:val="0008793C"/>
    <w:pPr>
      <w:ind w:firstLine="0"/>
    </w:pPr>
  </w:style>
  <w:style w:type="paragraph" w:styleId="ListContinue3">
    <w:name w:val="List Continue 3"/>
    <w:basedOn w:val="List3"/>
    <w:rsid w:val="0008793C"/>
    <w:pPr>
      <w:ind w:left="1021" w:firstLine="0"/>
    </w:pPr>
  </w:style>
  <w:style w:type="paragraph" w:styleId="ListContinue4">
    <w:name w:val="List Continue 4"/>
    <w:basedOn w:val="List4"/>
    <w:rsid w:val="0008793C"/>
    <w:pPr>
      <w:ind w:firstLine="0"/>
    </w:pPr>
  </w:style>
  <w:style w:type="paragraph" w:styleId="ListContinue5">
    <w:name w:val="List Continue 5"/>
    <w:basedOn w:val="List5"/>
    <w:rsid w:val="0008793C"/>
    <w:pPr>
      <w:ind w:firstLine="0"/>
    </w:pPr>
  </w:style>
  <w:style w:type="paragraph" w:styleId="ListNumber3">
    <w:name w:val="List Number 3"/>
    <w:basedOn w:val="List3"/>
    <w:rsid w:val="0008793C"/>
    <w:pPr>
      <w:numPr>
        <w:numId w:val="3"/>
      </w:numPr>
    </w:pPr>
  </w:style>
  <w:style w:type="paragraph" w:styleId="ListNumber4">
    <w:name w:val="List Number 4"/>
    <w:basedOn w:val="List4"/>
    <w:rsid w:val="0008793C"/>
    <w:pPr>
      <w:numPr>
        <w:numId w:val="4"/>
      </w:numPr>
    </w:pPr>
  </w:style>
  <w:style w:type="paragraph" w:styleId="ListNumber5">
    <w:name w:val="List Number 5"/>
    <w:basedOn w:val="List5"/>
    <w:rsid w:val="0008793C"/>
    <w:pPr>
      <w:numPr>
        <w:numId w:val="5"/>
      </w:numPr>
    </w:pPr>
  </w:style>
  <w:style w:type="paragraph" w:styleId="BlockText">
    <w:name w:val="Block Text"/>
    <w:basedOn w:val="Normal"/>
    <w:rsid w:val="00087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93C"/>
    <w:rPr>
      <w:sz w:val="16"/>
      <w:vertAlign w:val="superscript"/>
    </w:rPr>
  </w:style>
  <w:style w:type="character" w:customStyle="1" w:styleId="Symbols">
    <w:name w:val="Symbols"/>
    <w:basedOn w:val="DefaultParagraphFont"/>
    <w:rsid w:val="0008793C"/>
    <w:rPr>
      <w:rFonts w:ascii="Symbol" w:hAnsi="Symbol"/>
    </w:rPr>
  </w:style>
  <w:style w:type="character" w:customStyle="1" w:styleId="MenuOptions">
    <w:name w:val="Menu Options"/>
    <w:basedOn w:val="DefaultParagraphFont"/>
    <w:rsid w:val="00087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93C"/>
    <w:rPr>
      <w:b/>
    </w:rPr>
  </w:style>
  <w:style w:type="character" w:customStyle="1" w:styleId="Underlined">
    <w:name w:val="Underlined"/>
    <w:basedOn w:val="DefaultParagraphFont"/>
    <w:rsid w:val="0008793C"/>
    <w:rPr>
      <w:u w:val="single"/>
    </w:rPr>
  </w:style>
  <w:style w:type="paragraph" w:customStyle="1" w:styleId="TableBodyTextRight">
    <w:name w:val="Table Body Text Right"/>
    <w:basedOn w:val="TableBodyText"/>
    <w:rsid w:val="00087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93C"/>
    <w:rPr>
      <w:sz w:val="18"/>
    </w:rPr>
  </w:style>
  <w:style w:type="paragraph" w:customStyle="1" w:styleId="BodySmallRight">
    <w:name w:val="Body Small Right"/>
    <w:basedOn w:val="BodyTextRight"/>
    <w:rsid w:val="0008793C"/>
    <w:rPr>
      <w:sz w:val="18"/>
      <w:szCs w:val="18"/>
    </w:rPr>
  </w:style>
  <w:style w:type="paragraph" w:customStyle="1" w:styleId="MarginEdition">
    <w:name w:val="Margin Edition"/>
    <w:basedOn w:val="MarginNote"/>
    <w:rsid w:val="00087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93C"/>
    <w:rPr>
      <w:sz w:val="2"/>
      <w:szCs w:val="2"/>
    </w:rPr>
  </w:style>
  <w:style w:type="character" w:customStyle="1" w:styleId="Small">
    <w:name w:val="Small"/>
    <w:basedOn w:val="DefaultParagraphFont"/>
    <w:rsid w:val="0008793C"/>
    <w:rPr>
      <w:sz w:val="16"/>
    </w:rPr>
  </w:style>
  <w:style w:type="paragraph" w:customStyle="1" w:styleId="WideTable">
    <w:name w:val="Wide Table"/>
    <w:basedOn w:val="Normal"/>
    <w:rsid w:val="00087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93C"/>
  </w:style>
  <w:style w:type="paragraph" w:styleId="Quote">
    <w:name w:val="Quote"/>
    <w:basedOn w:val="Heading1"/>
    <w:link w:val="QuoteChar"/>
    <w:qFormat/>
    <w:rsid w:val="00087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93C"/>
    <w:pPr>
      <w:pageBreakBefore/>
    </w:pPr>
  </w:style>
  <w:style w:type="paragraph" w:customStyle="1" w:styleId="Border">
    <w:name w:val="Border"/>
    <w:basedOn w:val="Normal"/>
    <w:qFormat/>
    <w:rsid w:val="00087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93C"/>
    <w:rPr>
      <w:u w:val="single"/>
    </w:rPr>
  </w:style>
  <w:style w:type="character" w:customStyle="1" w:styleId="BoldandItalics">
    <w:name w:val="Bold and Italics"/>
    <w:qFormat/>
    <w:rsid w:val="0008793C"/>
    <w:rPr>
      <w:b/>
      <w:i/>
      <w:u w:val="none"/>
    </w:rPr>
  </w:style>
  <w:style w:type="paragraph" w:styleId="BalloonText">
    <w:name w:val="Balloon Text"/>
    <w:basedOn w:val="Normal"/>
    <w:link w:val="BalloonTextChar"/>
    <w:rsid w:val="00087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93C"/>
    <w:pPr>
      <w:spacing w:before="0" w:after="0"/>
    </w:pPr>
  </w:style>
  <w:style w:type="paragraph" w:customStyle="1" w:styleId="BodyTextBold">
    <w:name w:val="Body Text Bold"/>
    <w:basedOn w:val="BodyText"/>
    <w:qFormat/>
    <w:rsid w:val="0008793C"/>
    <w:rPr>
      <w:b/>
    </w:rPr>
  </w:style>
  <w:style w:type="character" w:styleId="Hyperlink">
    <w:name w:val="Hyperlink"/>
    <w:basedOn w:val="DefaultParagraphFont"/>
    <w:uiPriority w:val="99"/>
    <w:unhideWhenUsed/>
    <w:rsid w:val="00123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3846</Characters>
  <Application>Microsoft Office Word</Application>
  <DocSecurity>0</DocSecurity>
  <Lines>174</Lines>
  <Paragraphs>85</Paragraphs>
  <ScaleCrop>false</ScaleCrop>
  <Company>Author-it Software Corporation Ltd.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TLIX0016X Manage outsourced supply chain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