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535" w:rsidP="000265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TLIX0016X Manage outsourced supply chain operations</w:t>
      </w:r>
      <w:r>
        <w:fldChar w:fldCharType="end"/>
      </w:r>
    </w:p>
    <w:p w:rsidR="00026535" w:rsidP="00026535">
      <w:pPr>
        <w:pStyle w:val="Version"/>
        <w:sectPr w:rsidSect="009B5D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DD8" w:rsidP="009B5DD8">
      <w:pPr>
        <w:pStyle w:val="SuperHeading"/>
      </w:pPr>
      <w:r w:rsidRPr="009B5DD8">
        <w:t>TLIX0016X Manage outsourced supply chain operations</w:t>
      </w:r>
    </w:p>
    <w:p w:rsidR="00000000" w:rsidRPr="009B5DD8" w:rsidP="009B5DD8">
      <w:pPr>
        <w:pStyle w:val="Heading1"/>
      </w:pPr>
      <w:bookmarkStart w:id="1" w:name="O_1066386"/>
      <w:bookmarkEnd w:id="1"/>
      <w:r w:rsidRPr="009B5D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Release 1.</w:t>
            </w:r>
            <w:r w:rsidRPr="009B5DD8">
              <w:t xml:space="preserve"> This is the first release of this unit of competency in the TLI Transport and Logistics Training Package.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2" w:name="O_1066387"/>
      <w:bookmarkEnd w:id="2"/>
      <w:r w:rsidRPr="009B5D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t>This unit of competency describes the skills and knowledge required to manag</w:t>
            </w:r>
            <w:r w:rsidRPr="009B5DD8">
              <w:t>e outsourced supply chain operations. It includes planning and confirming contracted services, determining the capacity of contracted services, managing contracted services and reporting on contracted services.</w:t>
            </w:r>
          </w:p>
          <w:p w:rsidR="00000000" w:rsidRPr="009B5DD8" w:rsidP="009B5DD8">
            <w:pPr>
              <w:pStyle w:val="BodyText"/>
            </w:pPr>
            <w:r w:rsidRPr="009B5DD8">
              <w:t>Outsourced supply chain operations, Third/Fou</w:t>
            </w:r>
            <w:r w:rsidRPr="009B5DD8">
              <w:t>rth Party Logistics (3PL/4PL) contracted services, typically use a variety of resources, capabilities and technology to manage parts or complete supply chain operations. Contracted services can include transportation, warehousing, inventory management, con</w:t>
            </w:r>
            <w:r w:rsidRPr="009B5DD8">
              <w:t>tainer receipt and de-stuffing, order management and processing, cross docking, sourcing, procure to pay, customs brokerage and freight forwarding.</w:t>
            </w:r>
          </w:p>
          <w:p w:rsidR="00000000" w:rsidRPr="009B5DD8" w:rsidP="009B5DD8">
            <w:pPr>
              <w:pStyle w:val="BodyText"/>
            </w:pPr>
            <w:r w:rsidRPr="009B5DD8">
              <w:t>The unit is applicable to those with team leadership responsibilities within a supply chain.</w:t>
            </w:r>
          </w:p>
          <w:p w:rsidR="00000000" w:rsidRPr="009B5DD8" w:rsidP="009B5DD8">
            <w:pPr>
              <w:pStyle w:val="BodyText"/>
            </w:pPr>
            <w:r w:rsidRPr="009B5DD8">
              <w:t>No licensing, l</w:t>
            </w:r>
            <w:r w:rsidRPr="009B5DD8">
              <w:t>egislative or certification requirements apply to this unit at the time of publication.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3" w:name="O_1066388"/>
      <w:bookmarkEnd w:id="3"/>
      <w:r w:rsidRPr="009B5D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t>Not applicable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4" w:name="O_1066389"/>
      <w:bookmarkEnd w:id="4"/>
      <w:r w:rsidRPr="009B5D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t>X - Logistics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5" w:name="O_1066390"/>
      <w:bookmarkEnd w:id="5"/>
      <w:r w:rsidRPr="009B5D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t>Cross sector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6" w:name="O_1066391"/>
      <w:bookmarkEnd w:id="6"/>
      <w:r w:rsidRPr="009B5DD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PERFORMANCE CRITERIA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Performance criteria describe the performance needed to demonstrate achievement of the element.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 xml:space="preserve">Plan and confirm </w:t>
            </w:r>
            <w:r w:rsidRPr="009B5DD8">
              <w:rPr>
                <w:rStyle w:val="SpecialBold"/>
              </w:rPr>
              <w:t>contracted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1</w:t>
            </w:r>
            <w:r w:rsidRPr="009B5DD8">
              <w:t>.</w:t>
            </w:r>
            <w:r w:rsidRPr="009B5DD8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 xml:space="preserve">Outsourced supply chain operations, conducted through </w:t>
            </w:r>
            <w:r w:rsidRPr="009B5DD8">
              <w:t>contracted services, are identified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1.2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 xml:space="preserve">Contracted services management plan for outsourced supply chain operations, including Key Performance Indicators (KPIs), is confirmed 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Contracted services prequalification list and procurement processes, to ensure value for money, are determined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1.4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Industry standards, codes of practice and legislative responsibilities for supply chain contracted services are identified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Level o</w:t>
            </w:r>
            <w:r w:rsidRPr="009B5DD8">
              <w:t>f responsibility and authority for managing supply chain contracted services is confirmed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Determine</w:t>
            </w:r>
            <w:r w:rsidRPr="009B5DD8">
              <w:t xml:space="preserve"> </w:t>
            </w:r>
            <w:r w:rsidRPr="009B5DD8">
              <w:rPr>
                <w:rStyle w:val="SpecialBold"/>
              </w:rPr>
              <w:t>capacity of</w:t>
            </w:r>
            <w:r w:rsidRPr="009B5DD8">
              <w:t xml:space="preserve"> </w:t>
            </w:r>
            <w:r w:rsidRPr="009B5DD8">
              <w:rPr>
                <w:rStyle w:val="SpecialBold"/>
              </w:rPr>
              <w:t>contracted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 xml:space="preserve">Pricing models for contracted services are reviewed, in accordance with supply chain procedures 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Capacity and integrity of practice of contracted services is validated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Technology systems and processes of contracted services are verified for integration into the existing supply chain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Disruption mitigation plans, critical real time data and inventory control systems of contracted services are substantiated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Recommendations for contracted services are provided, in accordance with supply chain procedures, to authorised personnel for</w:t>
            </w:r>
            <w:r w:rsidRPr="009B5DD8">
              <w:t xml:space="preserve"> approval 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Manage contracted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3.1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 xml:space="preserve">Performance of contracted services are monitored, using an approved management system, to ensure KPIs are being met  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 xml:space="preserve">Integrity of operations and practices of contracted services are monitored and non-compliances are actioned, in accordance with supply chain procedures  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Dispute resolution and termination processes for contracted services are managed, in accordance</w:t>
            </w:r>
            <w:r w:rsidRPr="009B5DD8">
              <w:t xml:space="preserve"> with contractual obligations and supply chain procedures  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>Review and report on contracted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 xml:space="preserve">Performance of outsourced supply chain operations and compliance of contracted services is reviewed, in </w:t>
            </w:r>
            <w:r w:rsidRPr="009B5DD8">
              <w:t>accordance with supply chain procedures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4</w:t>
            </w:r>
            <w:r w:rsidRPr="009B5DD8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 xml:space="preserve">Report on outsourced supply chain operations and contracted services is prepared and distributed to approved stakeholders 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t xml:space="preserve">Continuous improvement actions, including recommendations on potential contracted services, are documented 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7" w:name="O_1066392"/>
      <w:bookmarkEnd w:id="7"/>
      <w:r w:rsidRPr="009B5D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t>Foundation skills essential to performance are explicit in the performance criteria of this unit of competency.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8" w:name="O_1066393"/>
      <w:bookmarkEnd w:id="8"/>
      <w:r w:rsidRPr="009B5D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t>Range is restricted to essential operating conditions and any other variable</w:t>
            </w:r>
            <w:r w:rsidRPr="009B5DD8">
              <w:t>s essential to the work environment.</w:t>
            </w:r>
          </w:p>
          <w:p w:rsidR="00000000" w:rsidRPr="009B5DD8" w:rsidP="009B5DD8">
            <w:pPr>
              <w:pStyle w:val="BodyText"/>
            </w:pPr>
            <w:r w:rsidRPr="009B5DD8">
              <w:t>Non-essential conditions may be found in the Companion Volume Implementation Guide.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9" w:name="O_1066394"/>
      <w:bookmarkEnd w:id="9"/>
      <w:r w:rsidRPr="009B5D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t>This is a new unit. There is no equivalent unit.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10" w:name="O_1066401"/>
      <w:bookmarkEnd w:id="10"/>
      <w:r w:rsidRPr="009B5DD8">
        <w:t>Links</w:t>
      </w:r>
    </w:p>
    <w:p w:rsidR="00000000" w:rsidRPr="009B5DD8" w:rsidP="00026535">
      <w:pPr>
        <w:pStyle w:val="BodyText"/>
      </w:pPr>
      <w:r w:rsidRPr="009B5D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2F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B5DD8" w:rsidP="00026535">
      <w:pPr>
        <w:pStyle w:val="BodyText"/>
        <w:sectPr w:rsidSect="009B5D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5DD8" w:rsidP="009B5DD8">
      <w:pPr>
        <w:pStyle w:val="SuperHeading"/>
      </w:pPr>
      <w:r w:rsidRPr="009B5DD8">
        <w:t xml:space="preserve">Assessment Requirements for TLIX0016X Manage outsourced supply </w:t>
      </w:r>
      <w:r w:rsidRPr="009B5DD8">
        <w:t>chain operations</w:t>
      </w:r>
    </w:p>
    <w:p w:rsidR="00000000" w:rsidRPr="009B5DD8" w:rsidP="009B5DD8">
      <w:pPr>
        <w:pStyle w:val="Heading1"/>
      </w:pPr>
      <w:bookmarkStart w:id="11" w:name="O_1066396"/>
      <w:bookmarkEnd w:id="11"/>
      <w:r w:rsidRPr="009B5D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rPr>
                <w:rStyle w:val="SpecialBold"/>
              </w:rPr>
              <w:t xml:space="preserve">Release 1. </w:t>
            </w:r>
            <w:r w:rsidRPr="009B5DD8">
              <w:t>This is the first release of this unit of competency in the TLI Transport and Logistics Training Package.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12" w:name="O_1066397"/>
      <w:bookmarkEnd w:id="12"/>
      <w:r w:rsidRPr="009B5D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Evidence required to demonstrate competence in this unit must be relevant to and satisfy all requirements of the elements and performance criteria on at least one occasion and includes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ListBullet"/>
            </w:pPr>
            <w:r w:rsidRPr="009B5DD8">
              <w:t xml:space="preserve">accessing critical real time data of supply chain contracted services </w:t>
            </w:r>
          </w:p>
          <w:p w:rsidR="00000000" w:rsidRPr="009B5DD8" w:rsidP="009B5DD8">
            <w:pPr>
              <w:pStyle w:val="ListBullet"/>
            </w:pPr>
            <w:r w:rsidRPr="009B5DD8">
              <w:t>confirming contracted services prequalification list and procurement processes to ensure value for money</w:t>
            </w:r>
          </w:p>
          <w:p w:rsidR="00000000" w:rsidRPr="009B5DD8" w:rsidP="009B5DD8">
            <w:pPr>
              <w:pStyle w:val="ListBullet"/>
            </w:pPr>
            <w:r w:rsidRPr="009B5DD8">
              <w:t>confirming management plan for contracted services including Key Performance Ind</w:t>
            </w:r>
            <w:r w:rsidRPr="009B5DD8">
              <w:t>icators (KPIs)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determining compliance and actioning non-compliance remediation </w:t>
            </w:r>
          </w:p>
          <w:p w:rsidR="00000000" w:rsidRPr="009B5DD8" w:rsidP="009B5DD8">
            <w:pPr>
              <w:pStyle w:val="ListBullet"/>
            </w:pPr>
            <w:r w:rsidRPr="009B5DD8">
              <w:t>identifying legislation, regulations, codes of practice and industry standards</w:t>
            </w:r>
          </w:p>
          <w:p w:rsidR="00000000" w:rsidRPr="009B5DD8" w:rsidP="009B5DD8">
            <w:pPr>
              <w:pStyle w:val="ListBullet"/>
            </w:pPr>
            <w:r w:rsidRPr="009B5DD8">
              <w:t>identifying outsourced supply chain operations conducted through Third/Fourth Party Logistics (3P</w:t>
            </w:r>
            <w:r w:rsidRPr="009B5DD8">
              <w:t xml:space="preserve">L/4PL) contracted services </w:t>
            </w:r>
          </w:p>
          <w:p w:rsidR="00000000" w:rsidRPr="009B5DD8" w:rsidP="009B5DD8">
            <w:pPr>
              <w:pStyle w:val="ListBullet"/>
            </w:pPr>
            <w:r w:rsidRPr="009B5DD8">
              <w:t>managing dispute resolution and termination processes for contracted services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monitoring contracted services operations and practices </w:t>
            </w:r>
          </w:p>
          <w:p w:rsidR="00000000" w:rsidRPr="009B5DD8" w:rsidP="009B5DD8">
            <w:pPr>
              <w:pStyle w:val="ListBullet"/>
            </w:pPr>
            <w:r w:rsidRPr="009B5DD8">
              <w:t>monitoring contracted services using an approved management system</w:t>
            </w:r>
          </w:p>
          <w:p w:rsidR="00000000" w:rsidRPr="009B5DD8" w:rsidP="009B5DD8">
            <w:pPr>
              <w:pStyle w:val="ListBullet"/>
            </w:pPr>
            <w:r w:rsidRPr="009B5DD8">
              <w:t>monitoring contracts and c</w:t>
            </w:r>
            <w:r w:rsidRPr="009B5DD8">
              <w:t xml:space="preserve">ontractual obligations 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preparing reports on outsourced supply chain operations and compliance of contracted services 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recommending potential contract services 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reviewing contracted services performance  </w:t>
            </w:r>
          </w:p>
          <w:p w:rsidR="00000000" w:rsidRPr="009B5DD8" w:rsidP="009B5DD8">
            <w:pPr>
              <w:pStyle w:val="ListBullet"/>
            </w:pPr>
            <w:r w:rsidRPr="009B5DD8">
              <w:t>reviewing contracted services pricing models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undertaking continuous improvement actions including making recommendations on potential contracted services </w:t>
            </w:r>
          </w:p>
          <w:p w:rsidR="00000000" w:rsidRPr="009B5DD8" w:rsidP="009B5DD8">
            <w:pPr>
              <w:pStyle w:val="ListBullet"/>
            </w:pPr>
            <w:r w:rsidRPr="009B5DD8">
              <w:t>validating supply chain contracted services integrity of practice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verifying contracted services credentials, capacity and technology systems. 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13" w:name="O_1066398"/>
      <w:bookmarkEnd w:id="13"/>
      <w:r w:rsidRPr="009B5D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DD8">
            <w:pPr>
              <w:pStyle w:val="BodyText"/>
              <w:rPr>
                <w:lang w:val="en-NZ"/>
              </w:rPr>
            </w:pPr>
            <w:r w:rsidRPr="009B5DD8">
              <w:t>Evidence required to demonstrate competence in this unit must be relevant to and satisfy all requirements of the elements and performance criteria and includes knowledge of</w:t>
            </w:r>
          </w:p>
        </w:tc>
      </w:tr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ListBullet"/>
            </w:pPr>
            <w:r w:rsidRPr="009B5DD8">
              <w:t>circular economy principles in relation to a</w:t>
            </w:r>
            <w:r w:rsidRPr="009B5DD8">
              <w:t xml:space="preserve">ddressing sustainability practices in outsourced supply chain operations  </w:t>
            </w:r>
          </w:p>
          <w:p w:rsidR="00000000" w:rsidRPr="009B5DD8" w:rsidP="009B5DD8">
            <w:pPr>
              <w:pStyle w:val="ListBullet"/>
            </w:pPr>
            <w:r w:rsidRPr="009B5DD8">
              <w:t>continuous improvement principles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contracted services compliance system and non-compliance remediation   </w:t>
            </w:r>
          </w:p>
          <w:p w:rsidR="00000000" w:rsidRPr="009B5DD8" w:rsidP="009B5DD8">
            <w:pPr>
              <w:pStyle w:val="ListBullet"/>
            </w:pPr>
            <w:r w:rsidRPr="009B5DD8">
              <w:t>contracted services management plans including Key Performance Indicators (KPIs)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contracts and contractual obligations  </w:t>
            </w:r>
          </w:p>
          <w:p w:rsidR="00000000" w:rsidRPr="009B5DD8" w:rsidP="009B5DD8">
            <w:pPr>
              <w:pStyle w:val="ListBullet"/>
            </w:pPr>
            <w:r w:rsidRPr="009B5DD8">
              <w:t>critical real time data systems</w:t>
            </w:r>
          </w:p>
          <w:p w:rsidR="00000000" w:rsidRPr="009B5DD8" w:rsidP="009B5DD8">
            <w:pPr>
              <w:pStyle w:val="ListBullet"/>
            </w:pPr>
            <w:r w:rsidRPr="009B5DD8">
              <w:t>dispute resolution and termination processes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integrity principles </w:t>
            </w:r>
          </w:p>
          <w:p w:rsidR="00000000" w:rsidRPr="009B5DD8" w:rsidP="009B5DD8">
            <w:pPr>
              <w:pStyle w:val="ListBullet"/>
            </w:pPr>
            <w:r w:rsidRPr="009B5DD8">
              <w:t>legislation, regulations, codes of p</w:t>
            </w:r>
            <w:r w:rsidRPr="009B5DD8">
              <w:t>ractice and industry standards relevant to contracted services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management systems used for tracking performance of contracted services  </w:t>
            </w:r>
          </w:p>
          <w:p w:rsidR="00000000" w:rsidRPr="009B5DD8" w:rsidP="009B5DD8">
            <w:pPr>
              <w:pStyle w:val="ListBullet"/>
            </w:pPr>
            <w:r w:rsidRPr="009B5DD8">
              <w:t>prequalification lists and procurement processes for contracted services</w:t>
            </w:r>
          </w:p>
          <w:p w:rsidR="00000000" w:rsidRPr="009B5DD8" w:rsidP="009B5DD8">
            <w:pPr>
              <w:pStyle w:val="ListBullet"/>
            </w:pPr>
            <w:r w:rsidRPr="009B5DD8">
              <w:t>price modelling for contracted services</w:t>
            </w:r>
          </w:p>
          <w:p w:rsidR="00000000" w:rsidRPr="009B5DD8" w:rsidP="009B5DD8">
            <w:pPr>
              <w:pStyle w:val="ListBullet"/>
            </w:pPr>
            <w:r w:rsidRPr="009B5DD8">
              <w:t>review</w:t>
            </w:r>
            <w:r w:rsidRPr="009B5DD8">
              <w:t xml:space="preserve"> and report requirements </w:t>
            </w:r>
          </w:p>
          <w:p w:rsidR="00000000" w:rsidRPr="009B5DD8" w:rsidP="009B5DD8">
            <w:pPr>
              <w:pStyle w:val="ListBullet"/>
            </w:pPr>
            <w:r w:rsidRPr="009B5DD8">
              <w:t>supply chain stakeholders</w:t>
            </w:r>
          </w:p>
          <w:p w:rsidR="00000000" w:rsidRPr="009B5DD8" w:rsidP="009B5DD8">
            <w:pPr>
              <w:pStyle w:val="ListBullet"/>
            </w:pPr>
            <w:r w:rsidRPr="009B5DD8">
              <w:t xml:space="preserve">types of  Third/Fourth Party Logistics (3PL/4PL) contracted services used in supply chains.   </w:t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14" w:name="O_1066399"/>
      <w:bookmarkEnd w:id="14"/>
      <w:r w:rsidRPr="009B5D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D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DD8" w:rsidP="009B5DD8">
            <w:pPr>
              <w:pStyle w:val="BodyText"/>
            </w:pPr>
            <w:r w:rsidRPr="009B5DD8">
              <w:t xml:space="preserve">Assessors must hold credentials specified within the Standards for Registered Training Organisations current at the time of assessment. </w:t>
            </w:r>
          </w:p>
          <w:p w:rsidR="00000000" w:rsidRPr="009B5DD8" w:rsidP="009B5DD8">
            <w:pPr>
              <w:pStyle w:val="BodyText"/>
            </w:pPr>
            <w:r w:rsidRPr="009B5DD8">
              <w:t>Assessment must satisfy the Principles of Assessment and Rules of Evidence and all regulatory requirements included wit</w:t>
            </w:r>
            <w:r w:rsidRPr="009B5DD8">
              <w:t>hin the Standards for Registered Training Organisations current at the time of assessment.</w:t>
            </w:r>
          </w:p>
          <w:p w:rsidR="00000000" w:rsidRPr="009B5DD8" w:rsidP="009B5DD8">
            <w:pPr>
              <w:pStyle w:val="BodyText"/>
            </w:pPr>
            <w:r w:rsidRPr="009B5DD8">
              <w:t>Assessment must occur in workplace operational situations where it is appropriate to do so. Where this is not appropriate, assessment must occur in simulated workpla</w:t>
            </w:r>
            <w:r w:rsidRPr="009B5DD8">
              <w:t>ce operational situations that replicate workplace conditions.</w:t>
            </w:r>
          </w:p>
          <w:p w:rsidR="00000000" w:rsidRPr="009B5DD8" w:rsidP="009B5DD8">
            <w:pPr>
              <w:pStyle w:val="BodyText"/>
            </w:pPr>
            <w:r w:rsidRPr="009B5DD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B5DD8" w:rsidP="009B5DD8">
            <w:pPr>
              <w:pStyle w:val="BodyText"/>
            </w:pPr>
            <w:r w:rsidRPr="009B5DD8">
              <w:t xml:space="preserve">Resources for assessment </w:t>
            </w:r>
            <w:r w:rsidRPr="009B5DD8">
              <w:t>must include access to a range of</w:t>
            </w:r>
          </w:p>
          <w:p w:rsidR="00000000" w:rsidRPr="009B5DD8" w:rsidP="009B5DD8">
            <w:pPr>
              <w:pStyle w:val="ListBullet"/>
            </w:pPr>
            <w:r w:rsidRPr="009B5DD8">
              <w:t>exercises, case studies or other simulations</w:t>
            </w:r>
          </w:p>
          <w:p w:rsidR="00000000" w:rsidRPr="009B5DD8" w:rsidP="009B5DD8">
            <w:pPr>
              <w:pStyle w:val="ListBullet"/>
            </w:pPr>
            <w:r w:rsidRPr="009B5DD8">
              <w:t>materials and tools including digital supply chain equipment used in industry</w:t>
            </w:r>
          </w:p>
          <w:p w:rsidR="00000000" w:rsidRPr="009B5DD8" w:rsidP="009B5DD8">
            <w:pPr>
              <w:pStyle w:val="ListBullet"/>
            </w:pPr>
            <w:r w:rsidRPr="009B5DD8">
              <w:t>documentation including organisational policies and procedures, industry standards, regulations, c</w:t>
            </w:r>
            <w:r w:rsidRPr="009B5DD8">
              <w:t>odes of practice, operational manuals and equipment specifications.</w:t>
            </w:r>
            <w:r w:rsidRPr="009B5DD8">
              <w:tab/>
            </w:r>
          </w:p>
        </w:tc>
      </w:tr>
    </w:tbl>
    <w:p w:rsidR="00000000" w:rsidRPr="009B5DD8" w:rsidP="009B5DD8">
      <w:pPr>
        <w:pStyle w:val="NoPaddingFontSize1"/>
      </w:pPr>
    </w:p>
    <w:p w:rsidR="00000000" w:rsidRPr="009B5DD8" w:rsidP="009B5DD8">
      <w:pPr>
        <w:pStyle w:val="AllowPageBreak"/>
      </w:pPr>
    </w:p>
    <w:p w:rsidR="00000000" w:rsidRPr="009B5DD8" w:rsidP="009B5DD8">
      <w:pPr>
        <w:pStyle w:val="Heading1"/>
      </w:pPr>
      <w:bookmarkStart w:id="15" w:name="O_1066402"/>
      <w:bookmarkEnd w:id="15"/>
      <w:r w:rsidRPr="009B5DD8">
        <w:t>Links</w:t>
      </w:r>
    </w:p>
    <w:p w:rsidR="00000000" w:rsidRPr="009B5DD8" w:rsidP="00026535">
      <w:pPr>
        <w:pStyle w:val="BodyText"/>
      </w:pPr>
      <w:r w:rsidRPr="009B5D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2F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B5DD8" w:rsidP="009B5DD8"/>
    <w:sectPr w:rsidSect="009B5D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8" w:rsidRPr="00026535" w:rsidP="000265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35" w:rsidP="009B5D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535" w:rsidP="009B5D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6535" w:rsidP="009B5D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8" w:rsidP="009B5D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6535">
      <w:t>Approved</w:t>
    </w:r>
    <w:r w:rsidR="000265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65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6535">
      <w:rPr>
        <w:noProof/>
      </w:rPr>
      <w:t>4</w:t>
    </w:r>
    <w:r>
      <w:rPr>
        <w:noProof/>
      </w:rPr>
      <w:fldChar w:fldCharType="end"/>
    </w:r>
  </w:p>
  <w:p w:rsidR="009B5DD8" w:rsidP="009B5D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65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6535">
      <w:t>Industry Skills Australia</w:t>
    </w:r>
    <w:r w:rsidR="00026535">
      <w:fldChar w:fldCharType="end"/>
    </w:r>
  </w:p>
  <w:p w:rsidR="009B5DD8" w:rsidP="009B5D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DD8" w:rsidRPr="00026535" w:rsidP="000265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535" w:rsidRPr="002D2AF8" w:rsidP="009B5D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TLIX0016X Manage outsourced supply chain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26535" w:rsidP="009B5D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DD8" w:rsidRPr="002D2AF8" w:rsidP="009B5D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6535">
      <w:t>TLIX0016X Manage outsourced supply chain operations</w:t>
    </w:r>
    <w:r w:rsidR="000265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6535">
      <w:rPr>
        <w:noProof/>
      </w:rPr>
      <w:t>1 March 2025</w:t>
    </w:r>
    <w:r>
      <w:fldChar w:fldCharType="end"/>
    </w:r>
  </w:p>
  <w:p w:rsidR="009B5DD8" w:rsidP="009B5D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B08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EA1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D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D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D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D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D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D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D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D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D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D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D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DD8"/>
  </w:style>
  <w:style w:type="character" w:customStyle="1" w:styleId="Heading1Char">
    <w:name w:val="Heading 1 Char"/>
    <w:basedOn w:val="DefaultParagraphFont"/>
    <w:link w:val="Heading1"/>
    <w:rsid w:val="009B5D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D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D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D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DD8"/>
    <w:rPr>
      <w:b/>
      <w:spacing w:val="0"/>
    </w:rPr>
  </w:style>
  <w:style w:type="paragraph" w:customStyle="1" w:styleId="SuperHeading">
    <w:name w:val="SuperHeading"/>
    <w:basedOn w:val="Normal"/>
    <w:rsid w:val="009B5D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D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5D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D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D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D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D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D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D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D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D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D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D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D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D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D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D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D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D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D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D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D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D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D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D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D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D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D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D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D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D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DD8"/>
    <w:rPr>
      <w:i/>
    </w:rPr>
  </w:style>
  <w:style w:type="paragraph" w:styleId="Caption">
    <w:name w:val="caption"/>
    <w:basedOn w:val="BodyText"/>
    <w:next w:val="Normal"/>
    <w:qFormat/>
    <w:rsid w:val="009B5D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D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D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DD8"/>
  </w:style>
  <w:style w:type="paragraph" w:styleId="TableofFigures">
    <w:name w:val="table of figures"/>
    <w:basedOn w:val="Normal"/>
    <w:next w:val="Normal"/>
    <w:semiHidden/>
    <w:rsid w:val="009B5D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D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DD8"/>
    <w:rPr>
      <w:rFonts w:ascii="Wingdings" w:hAnsi="Wingdings"/>
    </w:rPr>
  </w:style>
  <w:style w:type="paragraph" w:customStyle="1" w:styleId="TableHeading">
    <w:name w:val="Table Heading"/>
    <w:basedOn w:val="HeadingBase"/>
    <w:rsid w:val="009B5D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DD8"/>
    <w:rPr>
      <w:color w:val="0033CC"/>
      <w:u w:val="none"/>
    </w:rPr>
  </w:style>
  <w:style w:type="paragraph" w:customStyle="1" w:styleId="BodyTextRight">
    <w:name w:val="Body Text Right"/>
    <w:basedOn w:val="BodyText"/>
    <w:rsid w:val="009B5D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D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D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D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D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D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DD8"/>
    <w:rPr>
      <w:sz w:val="32"/>
    </w:rPr>
  </w:style>
  <w:style w:type="paragraph" w:customStyle="1" w:styleId="HeadingProcedure">
    <w:name w:val="Heading Procedure"/>
    <w:basedOn w:val="HeadingBase"/>
    <w:next w:val="Normal"/>
    <w:rsid w:val="009B5D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DD8"/>
    <w:pPr>
      <w:spacing w:before="60" w:after="60"/>
    </w:pPr>
  </w:style>
  <w:style w:type="paragraph" w:styleId="ListContinue">
    <w:name w:val="List Continue"/>
    <w:basedOn w:val="List"/>
    <w:rsid w:val="009B5DD8"/>
    <w:pPr>
      <w:ind w:firstLine="0"/>
    </w:pPr>
  </w:style>
  <w:style w:type="paragraph" w:customStyle="1" w:styleId="ListNote">
    <w:name w:val="List Note"/>
    <w:basedOn w:val="List"/>
    <w:rsid w:val="009B5D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D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D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DD8"/>
    <w:rPr>
      <w:rFonts w:ascii="Courier New" w:hAnsi="Courier New"/>
    </w:rPr>
  </w:style>
  <w:style w:type="paragraph" w:customStyle="1" w:styleId="NoteBullet">
    <w:name w:val="Note Bullet"/>
    <w:basedOn w:val="Note"/>
    <w:rsid w:val="009B5D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D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D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D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D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D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D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DD8"/>
    <w:rPr>
      <w:b/>
      <w:smallCaps/>
    </w:rPr>
  </w:style>
  <w:style w:type="paragraph" w:customStyle="1" w:styleId="TableListNumber">
    <w:name w:val="Table List Number"/>
    <w:basedOn w:val="ListNumber"/>
    <w:rsid w:val="009B5D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D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DD8"/>
    <w:pPr>
      <w:numPr>
        <w:numId w:val="8"/>
      </w:numPr>
    </w:pPr>
  </w:style>
  <w:style w:type="paragraph" w:customStyle="1" w:styleId="ListAlpha2">
    <w:name w:val="List Alpha 2"/>
    <w:basedOn w:val="List2"/>
    <w:rsid w:val="009B5DD8"/>
    <w:pPr>
      <w:numPr>
        <w:numId w:val="7"/>
      </w:numPr>
    </w:pPr>
  </w:style>
  <w:style w:type="paragraph" w:styleId="List2">
    <w:name w:val="List 2"/>
    <w:basedOn w:val="BodyText"/>
    <w:rsid w:val="009B5D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D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D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D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D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D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DD8"/>
    <w:pPr>
      <w:numPr>
        <w:numId w:val="3"/>
      </w:numPr>
    </w:pPr>
  </w:style>
  <w:style w:type="paragraph" w:styleId="ListContinue2">
    <w:name w:val="List Continue 2"/>
    <w:basedOn w:val="List2"/>
    <w:rsid w:val="009B5DD8"/>
    <w:pPr>
      <w:ind w:firstLine="0"/>
    </w:pPr>
  </w:style>
  <w:style w:type="paragraph" w:styleId="ListContinue3">
    <w:name w:val="List Continue 3"/>
    <w:basedOn w:val="List3"/>
    <w:rsid w:val="009B5DD8"/>
    <w:pPr>
      <w:ind w:left="1021" w:firstLine="0"/>
    </w:pPr>
  </w:style>
  <w:style w:type="paragraph" w:styleId="ListContinue4">
    <w:name w:val="List Continue 4"/>
    <w:basedOn w:val="List4"/>
    <w:rsid w:val="009B5DD8"/>
    <w:pPr>
      <w:ind w:firstLine="0"/>
    </w:pPr>
  </w:style>
  <w:style w:type="paragraph" w:styleId="ListContinue5">
    <w:name w:val="List Continue 5"/>
    <w:basedOn w:val="List5"/>
    <w:rsid w:val="009B5DD8"/>
    <w:pPr>
      <w:ind w:firstLine="0"/>
    </w:pPr>
  </w:style>
  <w:style w:type="paragraph" w:styleId="ListNumber3">
    <w:name w:val="List Number 3"/>
    <w:basedOn w:val="List3"/>
    <w:rsid w:val="009B5DD8"/>
    <w:pPr>
      <w:numPr>
        <w:numId w:val="4"/>
      </w:numPr>
    </w:pPr>
  </w:style>
  <w:style w:type="paragraph" w:styleId="ListNumber4">
    <w:name w:val="List Number 4"/>
    <w:basedOn w:val="List4"/>
    <w:rsid w:val="009B5DD8"/>
    <w:pPr>
      <w:numPr>
        <w:numId w:val="5"/>
      </w:numPr>
    </w:pPr>
  </w:style>
  <w:style w:type="paragraph" w:styleId="ListNumber5">
    <w:name w:val="List Number 5"/>
    <w:basedOn w:val="List5"/>
    <w:rsid w:val="009B5DD8"/>
    <w:pPr>
      <w:numPr>
        <w:numId w:val="6"/>
      </w:numPr>
    </w:pPr>
  </w:style>
  <w:style w:type="paragraph" w:styleId="BlockText">
    <w:name w:val="Block Text"/>
    <w:basedOn w:val="Normal"/>
    <w:rsid w:val="009B5D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D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DD8"/>
    <w:rPr>
      <w:sz w:val="16"/>
      <w:vertAlign w:val="superscript"/>
    </w:rPr>
  </w:style>
  <w:style w:type="character" w:customStyle="1" w:styleId="Symbols">
    <w:name w:val="Symbols"/>
    <w:basedOn w:val="DefaultParagraphFont"/>
    <w:rsid w:val="009B5DD8"/>
    <w:rPr>
      <w:rFonts w:ascii="Symbol" w:hAnsi="Symbol"/>
    </w:rPr>
  </w:style>
  <w:style w:type="character" w:customStyle="1" w:styleId="MenuOptions">
    <w:name w:val="Menu Options"/>
    <w:basedOn w:val="DefaultParagraphFont"/>
    <w:rsid w:val="009B5D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DD8"/>
    <w:rPr>
      <w:b/>
    </w:rPr>
  </w:style>
  <w:style w:type="character" w:customStyle="1" w:styleId="Underlined">
    <w:name w:val="Underlined"/>
    <w:basedOn w:val="DefaultParagraphFont"/>
    <w:rsid w:val="009B5DD8"/>
    <w:rPr>
      <w:u w:val="single"/>
    </w:rPr>
  </w:style>
  <w:style w:type="paragraph" w:customStyle="1" w:styleId="TableBodyTextRight">
    <w:name w:val="Table Body Text Right"/>
    <w:basedOn w:val="TableBodyText"/>
    <w:rsid w:val="009B5D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DD8"/>
    <w:rPr>
      <w:sz w:val="18"/>
    </w:rPr>
  </w:style>
  <w:style w:type="paragraph" w:customStyle="1" w:styleId="BodySmallRight">
    <w:name w:val="Body Small Right"/>
    <w:basedOn w:val="BodyTextRight"/>
    <w:rsid w:val="009B5DD8"/>
    <w:rPr>
      <w:sz w:val="18"/>
      <w:szCs w:val="18"/>
    </w:rPr>
  </w:style>
  <w:style w:type="paragraph" w:customStyle="1" w:styleId="MarginEdition">
    <w:name w:val="Margin Edition"/>
    <w:basedOn w:val="MarginNote"/>
    <w:rsid w:val="009B5D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DD8"/>
    <w:rPr>
      <w:sz w:val="2"/>
      <w:szCs w:val="2"/>
    </w:rPr>
  </w:style>
  <w:style w:type="character" w:customStyle="1" w:styleId="Small">
    <w:name w:val="Small"/>
    <w:basedOn w:val="DefaultParagraphFont"/>
    <w:rsid w:val="009B5DD8"/>
    <w:rPr>
      <w:sz w:val="16"/>
    </w:rPr>
  </w:style>
  <w:style w:type="paragraph" w:customStyle="1" w:styleId="WideTable">
    <w:name w:val="Wide Table"/>
    <w:basedOn w:val="Normal"/>
    <w:rsid w:val="009B5D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DD8"/>
  </w:style>
  <w:style w:type="paragraph" w:styleId="Quote">
    <w:name w:val="Quote"/>
    <w:basedOn w:val="Heading1"/>
    <w:link w:val="QuoteChar"/>
    <w:qFormat/>
    <w:rsid w:val="009B5D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D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DD8"/>
    <w:pPr>
      <w:pageBreakBefore/>
    </w:pPr>
  </w:style>
  <w:style w:type="paragraph" w:customStyle="1" w:styleId="Border">
    <w:name w:val="Border"/>
    <w:basedOn w:val="Normal"/>
    <w:qFormat/>
    <w:rsid w:val="009B5D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D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D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D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D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D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D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D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D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DD8"/>
    <w:rPr>
      <w:u w:val="single"/>
    </w:rPr>
  </w:style>
  <w:style w:type="character" w:customStyle="1" w:styleId="BoldandItalics">
    <w:name w:val="Bold and Italics"/>
    <w:qFormat/>
    <w:rsid w:val="009B5DD8"/>
    <w:rPr>
      <w:b/>
      <w:i/>
      <w:u w:val="none"/>
    </w:rPr>
  </w:style>
  <w:style w:type="paragraph" w:styleId="BalloonText">
    <w:name w:val="Balloon Text"/>
    <w:basedOn w:val="Normal"/>
    <w:link w:val="BalloonTextChar"/>
    <w:rsid w:val="009B5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D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D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D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D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D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DD8"/>
    <w:pPr>
      <w:spacing w:before="0" w:after="0"/>
    </w:pPr>
  </w:style>
  <w:style w:type="paragraph" w:customStyle="1" w:styleId="BodyTextBold">
    <w:name w:val="Body Text Bold"/>
    <w:basedOn w:val="BodyText"/>
    <w:qFormat/>
    <w:rsid w:val="009B5DD8"/>
    <w:rPr>
      <w:b/>
    </w:rPr>
  </w:style>
  <w:style w:type="character" w:styleId="Hyperlink">
    <w:name w:val="Hyperlink"/>
    <w:basedOn w:val="DefaultParagraphFont"/>
    <w:uiPriority w:val="99"/>
    <w:unhideWhenUsed/>
    <w:rsid w:val="000265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7492</Characters>
  <Application>Microsoft Office Word</Application>
  <DocSecurity>0</DocSecurity>
  <Lines>258</Lines>
  <Paragraphs>142</Paragraphs>
  <ScaleCrop>false</ScaleCrop>
  <Company>Author-it Software Corporation Ltd.</Company>
  <LinksUpToDate>false</LinksUpToDate>
  <CharactersWithSpaces>8437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TLIX0016X Manage outsourced supply chain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