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A5A" w:rsidP="004B3A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TLIX0015X Manage fundamental aspects of supply chains</w:t>
      </w:r>
      <w:r>
        <w:fldChar w:fldCharType="end"/>
      </w:r>
    </w:p>
    <w:p w:rsidR="004B3A5A" w:rsidP="004B3A5A">
      <w:pPr>
        <w:pStyle w:val="Version"/>
        <w:sectPr w:rsidSect="00DC69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927" w:rsidP="00DC6927">
      <w:pPr>
        <w:pStyle w:val="SuperHeading"/>
      </w:pPr>
      <w:r w:rsidRPr="00DC6927">
        <w:t>TLIX0015X Manage fundamental aspects of supply chains</w:t>
      </w:r>
    </w:p>
    <w:p w:rsidR="00000000" w:rsidRPr="00DC6927" w:rsidP="00DC6927">
      <w:pPr>
        <w:pStyle w:val="Heading1"/>
      </w:pPr>
      <w:bookmarkStart w:id="1" w:name="O_1066367"/>
      <w:bookmarkEnd w:id="1"/>
      <w:r w:rsidRPr="00DC69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rPr>
                <w:rStyle w:val="SpecialBold"/>
              </w:rPr>
              <w:t>Release 1.</w:t>
            </w:r>
            <w:r w:rsidRPr="00DC6927">
              <w:t xml:space="preserve"> This is the first release of this unit of competency in the TLI Transport and Logistics Training Package.</w:t>
            </w:r>
          </w:p>
        </w:tc>
      </w:tr>
    </w:tbl>
    <w:p w:rsidR="00000000" w:rsidRPr="00DC6927" w:rsidP="00DC6927">
      <w:pPr>
        <w:pStyle w:val="NoPaddingFontSize1"/>
      </w:pPr>
    </w:p>
    <w:p w:rsidR="00000000" w:rsidRPr="00DC6927" w:rsidP="00DC6927">
      <w:pPr>
        <w:pStyle w:val="AllowPageBreak"/>
      </w:pPr>
    </w:p>
    <w:p w:rsidR="00000000" w:rsidRPr="00DC6927" w:rsidP="00DC6927">
      <w:pPr>
        <w:pStyle w:val="Heading1"/>
      </w:pPr>
      <w:bookmarkStart w:id="2" w:name="O_1066368"/>
      <w:bookmarkEnd w:id="2"/>
      <w:r w:rsidRPr="00DC69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t>This unit of competency describes the skills and knowledge required</w:t>
            </w:r>
            <w:r w:rsidRPr="00DC6927">
              <w:t xml:space="preserve"> to work with the fundamental aspects of supply chains. It includes determining fundamental aspects, monitoring fundamental aspects, implementing continuous improvement strategies and reporting on fundamental aspects.</w:t>
            </w:r>
          </w:p>
          <w:p w:rsidR="00000000" w:rsidRPr="00DC6927" w:rsidP="00DC6927">
            <w:pPr>
              <w:pStyle w:val="BodyText"/>
            </w:pPr>
            <w:r w:rsidRPr="00DC6927">
              <w:t xml:space="preserve">Fundamental aspects of a supply chain </w:t>
            </w:r>
            <w:r w:rsidRPr="00DC6927">
              <w:t>includes all activities that relate to the integration, operation, purchasing and distribution of products and goods that are critical to the success of a business. Failure to manage the fundamental aspects of a supply chain can have a significant impact o</w:t>
            </w:r>
            <w:r w:rsidRPr="00DC6927">
              <w:t>n the ability of a business to survive in the market place.</w:t>
            </w:r>
          </w:p>
          <w:p w:rsidR="00000000" w:rsidRPr="00DC6927" w:rsidP="00DC6927">
            <w:pPr>
              <w:pStyle w:val="BodyText"/>
            </w:pPr>
            <w:r w:rsidRPr="00DC6927">
              <w:t xml:space="preserve">The unit is applicable to individuals working in supply chain management roles. Typically, they will work independently and perform complex tasks in a range of familiar and unfamiliar contexts. </w:t>
            </w:r>
          </w:p>
          <w:p w:rsidR="00000000" w:rsidRPr="00DC6927" w:rsidP="00DC6927">
            <w:pPr>
              <w:pStyle w:val="BodyText"/>
            </w:pPr>
            <w:r w:rsidRPr="00DC6927">
              <w:t>N</w:t>
            </w:r>
            <w:r w:rsidRPr="00DC6927">
              <w:t>o licensing, legislative or certification requirements apply to this unit of competency at the time of publication.</w:t>
            </w:r>
          </w:p>
        </w:tc>
      </w:tr>
    </w:tbl>
    <w:p w:rsidR="00000000" w:rsidRPr="00DC6927" w:rsidP="00DC6927">
      <w:pPr>
        <w:pStyle w:val="NoPaddingFontSize1"/>
      </w:pPr>
    </w:p>
    <w:p w:rsidR="00000000" w:rsidRPr="00DC6927" w:rsidP="00DC6927">
      <w:pPr>
        <w:pStyle w:val="AllowPageBreak"/>
      </w:pPr>
    </w:p>
    <w:p w:rsidR="00000000" w:rsidRPr="00DC6927" w:rsidP="00DC6927">
      <w:pPr>
        <w:pStyle w:val="Heading1"/>
      </w:pPr>
      <w:bookmarkStart w:id="3" w:name="O_1066369"/>
      <w:bookmarkEnd w:id="3"/>
      <w:r w:rsidRPr="00DC69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t>Not applicable</w:t>
            </w:r>
          </w:p>
        </w:tc>
      </w:tr>
    </w:tbl>
    <w:p w:rsidR="00000000" w:rsidRPr="00DC6927" w:rsidP="00DC6927">
      <w:pPr>
        <w:pStyle w:val="NoPaddingFontSize1"/>
      </w:pPr>
    </w:p>
    <w:p w:rsidR="00000000" w:rsidRPr="00DC6927" w:rsidP="00DC6927">
      <w:pPr>
        <w:pStyle w:val="AllowPageBreak"/>
      </w:pPr>
    </w:p>
    <w:p w:rsidR="00000000" w:rsidRPr="00DC6927" w:rsidP="00DC6927">
      <w:pPr>
        <w:pStyle w:val="Heading1"/>
      </w:pPr>
      <w:bookmarkStart w:id="4" w:name="O_1066370"/>
      <w:bookmarkEnd w:id="4"/>
      <w:r w:rsidRPr="00DC69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t>X - Logistics</w:t>
            </w:r>
          </w:p>
        </w:tc>
      </w:tr>
    </w:tbl>
    <w:p w:rsidR="00000000" w:rsidRPr="00DC6927" w:rsidP="00DC6927">
      <w:pPr>
        <w:pStyle w:val="NoPaddingFontSize1"/>
      </w:pPr>
    </w:p>
    <w:p w:rsidR="00000000" w:rsidRPr="00DC6927" w:rsidP="00DC6927">
      <w:pPr>
        <w:pStyle w:val="AllowPageBreak"/>
      </w:pPr>
    </w:p>
    <w:p w:rsidR="00000000" w:rsidRPr="00DC6927" w:rsidP="00DC6927">
      <w:pPr>
        <w:pStyle w:val="Heading1"/>
      </w:pPr>
      <w:bookmarkStart w:id="5" w:name="O_1066371"/>
      <w:bookmarkEnd w:id="5"/>
      <w:r w:rsidRPr="00DC69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t>Cross sector</w:t>
            </w:r>
          </w:p>
        </w:tc>
      </w:tr>
    </w:tbl>
    <w:p w:rsidR="00000000" w:rsidRPr="00DC6927" w:rsidP="00DC6927">
      <w:pPr>
        <w:pStyle w:val="NoPaddingFontSize1"/>
      </w:pPr>
    </w:p>
    <w:p w:rsidR="00000000" w:rsidRPr="00DC6927" w:rsidP="00DC6927">
      <w:pPr>
        <w:pStyle w:val="AllowPageBreak"/>
      </w:pPr>
    </w:p>
    <w:p w:rsidR="00000000" w:rsidRPr="00DC6927" w:rsidP="00DC6927">
      <w:pPr>
        <w:pStyle w:val="Heading1"/>
      </w:pPr>
      <w:bookmarkStart w:id="6" w:name="O_1066372"/>
      <w:bookmarkEnd w:id="6"/>
      <w:r w:rsidRPr="00DC69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9"/>
        <w:gridCol w:w="638"/>
        <w:gridCol w:w="5259"/>
      </w:tblGrid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PERFORMANCE CRITERIA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>Performance criteria describe the performance needed to demonstrate achievement of the element.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rPr>
                <w:rStyle w:val="SpecialBold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rPr>
                <w:rStyle w:val="SpecialBold"/>
              </w:rPr>
              <w:t xml:space="preserve">Determine fundamental aspects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1.1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 xml:space="preserve">Status of fundamental aspects of the supply chain are verified 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1.2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>Key Performance Indicators (KPIs) for fundamental aspects are identified from strategic supply chain documentation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1.3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>Supply chain planning and forecasting requirements are determined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1.4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 xml:space="preserve">Vulnerabilities and opportunities in the supply chain are identified 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1.5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 xml:space="preserve">Digital systems and applications used to support fundamental aspects of the supply chain are confirmed 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1.6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 xml:space="preserve">Supply chain stakeholders are identified 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1.7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 xml:space="preserve">Level of authority for performance in the supply chain is verified  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rPr>
                <w:rStyle w:val="SpecialBold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rPr>
                <w:rStyle w:val="SpecialBold"/>
              </w:rPr>
              <w:t xml:space="preserve">Monitor fundamental aspects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2.1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>Communication channels and strategies to engage supply chain stakeholders are reviewed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2.2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>Supply chain operations and outcomes are evaluated and actions to reduce vulnerabilities and achieve better value for money are developed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2.3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>Supplier capacity and capability is examined, in accordance with supply chain procedures, to ensure customer re</w:t>
            </w:r>
            <w:r w:rsidRPr="00DC6927">
              <w:t>quirements are being met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2.4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 xml:space="preserve">Stakeholder relationships are monitored, in accordance with supply chain procedures 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2.5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 xml:space="preserve">Supply chain purchasing channels and distribution outcomes are monitored, in accordance with supply chain procedures 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2.6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 xml:space="preserve">Legal, ethical, environmental, corporate social  responsibility principles and sustainability issues are addressed, in accordance with supply chain policies and procedures  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2.7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>Supply chain risks are managed and alternative strategies are developed, as</w:t>
            </w:r>
            <w:r w:rsidRPr="00DC6927">
              <w:t xml:space="preserve"> required 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rPr>
                <w:rStyle w:val="SpecialBold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rPr>
                <w:rStyle w:val="SpecialBold"/>
              </w:rPr>
              <w:t xml:space="preserve">Implement continuous </w:t>
            </w:r>
            <w:r w:rsidRPr="00DC6927">
              <w:rPr>
                <w:rStyle w:val="SpecialBold"/>
              </w:rPr>
              <w:t>improvement strategies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3.1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 xml:space="preserve">Supply chain performance is baselined and measured against recognised industry benchmarks using </w:t>
            </w:r>
            <w:r w:rsidRPr="00DC6927">
              <w:t>approved methods and tools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3.2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 xml:space="preserve">Supply chain flows and KPIs are examined to ensure fundamental aspects of the supply chain are working cohesively 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3.3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>Stakeholder feedback is analysed to measure satisfaction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3.4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>Data on supply chain discrepancies and inconsistencies is analysed and</w:t>
            </w:r>
            <w:r w:rsidRPr="00DC6927">
              <w:t xml:space="preserve"> remediation actions are implemented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3.5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 xml:space="preserve">Digital systems and applications in the supply chain are reviewed for effectiveness 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rPr>
                <w:rStyle w:val="SpecialBold"/>
              </w:rPr>
              <w:t>4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rPr>
                <w:rStyle w:val="SpecialBold"/>
              </w:rPr>
              <w:t xml:space="preserve">Report on fundamental aspects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4.1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>Trends and cha</w:t>
            </w:r>
            <w:r w:rsidRPr="00DC6927">
              <w:t>llenges in fundamental aspects of the supply chain are identified and reviewed, in accordance with supply chain procedures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4.2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>Strategies that support continuous improvement of fundamental aspects are evaluated and recommendations for improvement are de</w:t>
            </w:r>
            <w:r w:rsidRPr="00DC6927">
              <w:t>veloped</w:t>
            </w:r>
          </w:p>
        </w:tc>
      </w:tr>
      <w:tr w:rsidTr="00DC6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>
            <w:pPr>
              <w:pStyle w:val="BodyText"/>
              <w:keepLines w:val="0"/>
              <w:spacing w:before="0" w:after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rPr>
                <w:rStyle w:val="SpecialBold"/>
              </w:rPr>
              <w:t>4.3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t xml:space="preserve">Report on continuous improvement actions is prepared and disseminated to approved stakeholders </w:t>
            </w:r>
          </w:p>
        </w:tc>
      </w:tr>
    </w:tbl>
    <w:p w:rsidR="004B3A5A" w:rsidP="00DC6927">
      <w:pPr>
        <w:pStyle w:val="BodyText"/>
      </w:pPr>
    </w:p>
    <w:p w:rsidR="004B3A5A" w:rsidP="00DC6927">
      <w:pPr>
        <w:pStyle w:val="BodyText"/>
      </w:pPr>
    </w:p>
    <w:p w:rsidR="00000000" w:rsidRPr="00DC6927" w:rsidP="00DC6927">
      <w:pPr>
        <w:pStyle w:val="Heading1"/>
      </w:pPr>
      <w:bookmarkStart w:id="7" w:name="O_1066373"/>
      <w:bookmarkEnd w:id="7"/>
      <w:r w:rsidRPr="00DC69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t>Foundation skills essential to performance are explicit in the performance c</w:t>
            </w:r>
            <w:r w:rsidRPr="00DC6927">
              <w:t>riteria of this unit of competency.</w:t>
            </w:r>
          </w:p>
        </w:tc>
      </w:tr>
    </w:tbl>
    <w:p w:rsidR="00000000" w:rsidRPr="00DC6927" w:rsidP="00DC6927">
      <w:pPr>
        <w:pStyle w:val="NoPaddingFontSize1"/>
      </w:pPr>
    </w:p>
    <w:p w:rsidR="00000000" w:rsidRPr="00DC6927" w:rsidP="00DC6927">
      <w:pPr>
        <w:pStyle w:val="AllowPageBreak"/>
      </w:pPr>
    </w:p>
    <w:p w:rsidR="00000000" w:rsidRPr="00DC6927" w:rsidP="00DC6927">
      <w:pPr>
        <w:pStyle w:val="Heading1"/>
      </w:pPr>
      <w:bookmarkStart w:id="8" w:name="O_1066374"/>
      <w:bookmarkEnd w:id="8"/>
      <w:r w:rsidRPr="00DC69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t>Range is restricted to essential operating conditions and any other variables essential to the work environment.</w:t>
            </w:r>
          </w:p>
          <w:p w:rsidR="00000000" w:rsidRPr="00DC6927" w:rsidP="00DC6927">
            <w:pPr>
              <w:pStyle w:val="BodyText"/>
            </w:pPr>
            <w:r w:rsidRPr="00DC6927">
              <w:t>Non-essential conditions may be found in the Companion Volume Impl</w:t>
            </w:r>
            <w:r w:rsidRPr="00DC6927">
              <w:t>ementation Guide.</w:t>
            </w:r>
          </w:p>
        </w:tc>
      </w:tr>
    </w:tbl>
    <w:p w:rsidR="00000000" w:rsidRPr="00DC6927" w:rsidP="00DC6927">
      <w:pPr>
        <w:pStyle w:val="NoPaddingFontSize1"/>
      </w:pPr>
    </w:p>
    <w:p w:rsidR="00000000" w:rsidRPr="00DC6927" w:rsidP="00DC6927">
      <w:pPr>
        <w:pStyle w:val="AllowPageBreak"/>
      </w:pPr>
    </w:p>
    <w:p w:rsidR="00000000" w:rsidRPr="00DC6927" w:rsidP="00DC6927">
      <w:pPr>
        <w:pStyle w:val="Heading1"/>
      </w:pPr>
      <w:bookmarkStart w:id="9" w:name="O_1066375"/>
      <w:bookmarkEnd w:id="9"/>
      <w:r w:rsidRPr="00DC69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t>This is a new unit. There is no equivalent unit.</w:t>
            </w:r>
          </w:p>
        </w:tc>
      </w:tr>
    </w:tbl>
    <w:p w:rsidR="00000000" w:rsidRPr="00DC6927" w:rsidP="00DC6927">
      <w:pPr>
        <w:pStyle w:val="NoPaddingFontSize1"/>
      </w:pPr>
    </w:p>
    <w:p w:rsidR="00000000" w:rsidRPr="00DC6927" w:rsidP="00DC6927">
      <w:pPr>
        <w:pStyle w:val="AllowPageBreak"/>
      </w:pPr>
    </w:p>
    <w:p w:rsidR="00000000" w:rsidRPr="00DC6927" w:rsidP="00DC6927">
      <w:pPr>
        <w:pStyle w:val="Heading1"/>
      </w:pPr>
      <w:bookmarkStart w:id="10" w:name="O_1066382"/>
      <w:bookmarkEnd w:id="10"/>
      <w:r w:rsidRPr="00DC6927">
        <w:t>Links</w:t>
      </w:r>
    </w:p>
    <w:p w:rsidR="00000000" w:rsidRPr="00DC6927" w:rsidP="004B3A5A">
      <w:pPr>
        <w:pStyle w:val="BodyText"/>
      </w:pPr>
      <w:r w:rsidRPr="00DC69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D15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C6927" w:rsidP="004B3A5A">
      <w:pPr>
        <w:pStyle w:val="BodyText"/>
        <w:sectPr w:rsidSect="00DC69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6927" w:rsidP="00DC6927">
      <w:pPr>
        <w:pStyle w:val="SuperHeading"/>
      </w:pPr>
      <w:r w:rsidRPr="00DC6927">
        <w:t>Assessment Requirements for TLIX0015X Manage fundamental aspects of supply chains</w:t>
      </w:r>
    </w:p>
    <w:p w:rsidR="00000000" w:rsidRPr="00DC6927" w:rsidP="00DC6927">
      <w:pPr>
        <w:pStyle w:val="Heading1"/>
      </w:pPr>
      <w:bookmarkStart w:id="11" w:name="O_1066377"/>
      <w:bookmarkEnd w:id="11"/>
      <w:r w:rsidRPr="00DC69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rPr>
                <w:rStyle w:val="SpecialBold"/>
              </w:rPr>
              <w:t xml:space="preserve">Release 1. </w:t>
            </w:r>
            <w:r w:rsidRPr="00DC6927">
              <w:t>This is the first release of this unit of competency in the TLI Transport and Logistics Training Package.</w:t>
            </w:r>
          </w:p>
        </w:tc>
      </w:tr>
    </w:tbl>
    <w:p w:rsidR="00000000" w:rsidRPr="00DC6927" w:rsidP="00DC6927">
      <w:pPr>
        <w:pStyle w:val="NoPaddingFontSize1"/>
      </w:pPr>
    </w:p>
    <w:p w:rsidR="00000000" w:rsidRPr="00DC6927" w:rsidP="00DC6927">
      <w:pPr>
        <w:pStyle w:val="AllowPageBreak"/>
      </w:pPr>
    </w:p>
    <w:p w:rsidR="00000000" w:rsidRPr="00DC6927" w:rsidP="00DC6927">
      <w:pPr>
        <w:pStyle w:val="Heading1"/>
      </w:pPr>
      <w:bookmarkStart w:id="12" w:name="O_1066378"/>
      <w:bookmarkEnd w:id="12"/>
      <w:r w:rsidRPr="00DC69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>Evidence required to demonstrate competence in this unit must be relevant t</w:t>
            </w:r>
            <w:r w:rsidRPr="00DC6927">
              <w:t>o and satisfy all the requirements of the elements and performance criteria on at least one occasion and includes</w:t>
            </w:r>
          </w:p>
        </w:tc>
      </w:tr>
      <w:tr w:rsidTr="00DC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ListBullet"/>
            </w:pPr>
            <w:r w:rsidRPr="00DC6927">
              <w:t>addressing legal, ethical, envrionemental, corporate social responsibility principles and sustainability issues in supply chains</w:t>
            </w:r>
          </w:p>
          <w:p w:rsidR="00000000" w:rsidRPr="00DC6927" w:rsidP="00DC6927">
            <w:pPr>
              <w:pStyle w:val="ListBullet"/>
            </w:pPr>
            <w:r w:rsidRPr="00DC6927">
              <w:t>analysing d</w:t>
            </w:r>
            <w:r w:rsidRPr="00DC6927">
              <w:t>iscrepencies, inconsistencies in data and stakeholder feedback</w:t>
            </w:r>
          </w:p>
          <w:p w:rsidR="00000000" w:rsidRPr="00DC6927" w:rsidP="00DC6927">
            <w:pPr>
              <w:pStyle w:val="ListBullet"/>
            </w:pPr>
            <w:r w:rsidRPr="00DC6927">
              <w:t>applying supply chain policies and procedures</w:t>
            </w:r>
          </w:p>
          <w:p w:rsidR="00000000" w:rsidRPr="00DC6927" w:rsidP="00DC6927">
            <w:pPr>
              <w:pStyle w:val="ListBullet"/>
            </w:pPr>
            <w:r w:rsidRPr="00DC6927">
              <w:t>implementing remediation actions</w:t>
            </w:r>
          </w:p>
          <w:p w:rsidR="00000000" w:rsidRPr="00DC6927" w:rsidP="00DC6927">
            <w:pPr>
              <w:pStyle w:val="ListBullet"/>
            </w:pPr>
            <w:r w:rsidRPr="00DC6927">
              <w:t xml:space="preserve">determining: </w:t>
            </w:r>
          </w:p>
          <w:p w:rsidR="00000000" w:rsidRPr="00DC6927" w:rsidP="00DC6927">
            <w:pPr>
              <w:pStyle w:val="ListBullet2"/>
            </w:pPr>
            <w:r w:rsidRPr="00DC6927">
              <w:t>baseline measurements and industry benchmarks</w:t>
            </w:r>
          </w:p>
          <w:p w:rsidR="00000000" w:rsidRPr="00DC6927" w:rsidP="00DC6927">
            <w:pPr>
              <w:pStyle w:val="ListBullet2"/>
            </w:pPr>
            <w:r w:rsidRPr="00DC6927">
              <w:t>strategic supply chain documentation</w:t>
            </w:r>
          </w:p>
          <w:p w:rsidR="00000000" w:rsidRPr="00DC6927" w:rsidP="00DC6927">
            <w:pPr>
              <w:pStyle w:val="ListBullet2"/>
            </w:pPr>
            <w:r w:rsidRPr="00DC6927">
              <w:t>supply chain planning and forecasting requirements</w:t>
            </w:r>
          </w:p>
          <w:p w:rsidR="00000000" w:rsidRPr="00DC6927" w:rsidP="00DC6927">
            <w:pPr>
              <w:pStyle w:val="ListBullet2"/>
            </w:pPr>
            <w:r w:rsidRPr="00DC6927">
              <w:t>supply chain vulnerabilities and opportunities</w:t>
            </w:r>
          </w:p>
          <w:p w:rsidR="00000000" w:rsidRPr="00DC6927" w:rsidP="00DC6927">
            <w:pPr>
              <w:pStyle w:val="ListBullet"/>
            </w:pPr>
            <w:r w:rsidRPr="00DC6927">
              <w:t>evaluating strategies that support continuous improvement</w:t>
            </w:r>
          </w:p>
          <w:p w:rsidR="00000000" w:rsidRPr="00DC6927" w:rsidP="00DC6927">
            <w:pPr>
              <w:pStyle w:val="ListBullet"/>
            </w:pPr>
            <w:r w:rsidRPr="00DC6927">
              <w:t xml:space="preserve">examining supplier capacity and capability </w:t>
            </w:r>
          </w:p>
          <w:p w:rsidR="00000000" w:rsidRPr="00DC6927" w:rsidP="00DC6927">
            <w:pPr>
              <w:pStyle w:val="ListBullet"/>
            </w:pPr>
            <w:r w:rsidRPr="00DC6927">
              <w:t xml:space="preserve">developing strategies and recommendations that support </w:t>
            </w:r>
            <w:r w:rsidRPr="00DC6927">
              <w:t>continuous improvement activities</w:t>
            </w:r>
          </w:p>
          <w:p w:rsidR="00000000" w:rsidRPr="00DC6927" w:rsidP="00DC6927">
            <w:pPr>
              <w:pStyle w:val="ListBullet"/>
            </w:pPr>
            <w:r w:rsidRPr="00DC6927">
              <w:t>making recommendations for improvement</w:t>
            </w:r>
          </w:p>
          <w:p w:rsidR="00000000" w:rsidRPr="00DC6927" w:rsidP="00DC6927">
            <w:pPr>
              <w:pStyle w:val="ListBullet"/>
            </w:pPr>
            <w:r w:rsidRPr="00DC6927">
              <w:t>managing risks and developing alternative strategies</w:t>
            </w:r>
          </w:p>
          <w:p w:rsidR="00000000" w:rsidRPr="00DC6927" w:rsidP="00DC6927">
            <w:pPr>
              <w:pStyle w:val="ListBullet"/>
            </w:pPr>
            <w:r w:rsidRPr="00DC6927">
              <w:t>monitoring supply chain:</w:t>
            </w:r>
          </w:p>
          <w:p w:rsidR="00000000" w:rsidRPr="00DC6927" w:rsidP="00DC6927">
            <w:pPr>
              <w:pStyle w:val="ListBullet2"/>
            </w:pPr>
            <w:r w:rsidRPr="00DC6927">
              <w:t xml:space="preserve">commercial and customer relationships </w:t>
            </w:r>
          </w:p>
          <w:p w:rsidR="00000000" w:rsidRPr="00DC6927" w:rsidP="00DC6927">
            <w:pPr>
              <w:pStyle w:val="ListBullet2"/>
            </w:pPr>
            <w:r w:rsidRPr="00DC6927">
              <w:t>distribution and purchasing channels</w:t>
            </w:r>
          </w:p>
          <w:p w:rsidR="00000000" w:rsidRPr="00DC6927" w:rsidP="00DC6927">
            <w:pPr>
              <w:pStyle w:val="ListBullet2"/>
            </w:pPr>
            <w:r w:rsidRPr="00DC6927">
              <w:t xml:space="preserve">flows </w:t>
            </w:r>
          </w:p>
          <w:p w:rsidR="00000000" w:rsidRPr="00DC6927" w:rsidP="00DC6927">
            <w:pPr>
              <w:pStyle w:val="ListBullet2"/>
            </w:pPr>
            <w:r w:rsidRPr="00DC6927">
              <w:t xml:space="preserve">Key Performance Indicators (KPIs) </w:t>
            </w:r>
          </w:p>
          <w:p w:rsidR="00000000" w:rsidRPr="00DC6927" w:rsidP="00DC6927">
            <w:pPr>
              <w:pStyle w:val="ListBullet2"/>
            </w:pPr>
            <w:r w:rsidRPr="00DC6927">
              <w:t xml:space="preserve">operations and outcomes </w:t>
            </w:r>
          </w:p>
          <w:p w:rsidR="00000000" w:rsidRPr="00DC6927" w:rsidP="00DC6927">
            <w:pPr>
              <w:pStyle w:val="ListBullet"/>
            </w:pPr>
            <w:r w:rsidRPr="00DC6927">
              <w:t xml:space="preserve">preparing reports that address trends and challenges in supply chain fundemental aspects </w:t>
            </w:r>
          </w:p>
          <w:p w:rsidR="00000000" w:rsidRPr="00DC6927" w:rsidP="00DC6927">
            <w:pPr>
              <w:pStyle w:val="ListBullet"/>
            </w:pPr>
            <w:r w:rsidRPr="00DC6927">
              <w:t>reviewing digital systems, applications, communication strategies and channels</w:t>
            </w:r>
          </w:p>
          <w:p w:rsidR="00000000" w:rsidRPr="00DC6927" w:rsidP="00DC6927">
            <w:pPr>
              <w:pStyle w:val="ListBullet"/>
            </w:pPr>
            <w:r w:rsidRPr="00DC6927">
              <w:t>verifying level of authori</w:t>
            </w:r>
            <w:r w:rsidRPr="00DC6927">
              <w:t xml:space="preserve">ty for performance. </w:t>
            </w:r>
          </w:p>
        </w:tc>
      </w:tr>
    </w:tbl>
    <w:p w:rsidR="00000000" w:rsidRPr="00DC6927" w:rsidP="00DC6927">
      <w:pPr>
        <w:pStyle w:val="NoPaddingFontSize1"/>
      </w:pPr>
    </w:p>
    <w:p w:rsidR="00000000" w:rsidRPr="00DC6927" w:rsidP="00DC6927">
      <w:pPr>
        <w:pStyle w:val="AllowPageBreak"/>
      </w:pPr>
    </w:p>
    <w:p w:rsidR="00000000" w:rsidRPr="00DC6927" w:rsidP="00DC6927">
      <w:pPr>
        <w:pStyle w:val="Heading1"/>
      </w:pPr>
      <w:bookmarkStart w:id="13" w:name="O_1066379"/>
      <w:bookmarkEnd w:id="13"/>
      <w:r w:rsidRPr="00DC69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927">
            <w:pPr>
              <w:pStyle w:val="BodyText"/>
              <w:rPr>
                <w:lang w:val="en-NZ"/>
              </w:rPr>
            </w:pPr>
            <w:r w:rsidRPr="00DC6927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C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ListBullet"/>
            </w:pPr>
            <w:r w:rsidRPr="00DC6927">
              <w:t>baseline measurements and industry benchmarks</w:t>
            </w:r>
          </w:p>
          <w:p w:rsidR="00000000" w:rsidRPr="00DC6927" w:rsidP="00DC6927">
            <w:pPr>
              <w:pStyle w:val="ListBullet"/>
            </w:pPr>
            <w:r w:rsidRPr="00DC6927">
              <w:t>communication strategies and channels used in supply chains</w:t>
            </w:r>
          </w:p>
          <w:p w:rsidR="00000000" w:rsidRPr="00DC6927" w:rsidP="00DC6927">
            <w:pPr>
              <w:pStyle w:val="ListBullet"/>
            </w:pPr>
            <w:r w:rsidRPr="00DC6927">
              <w:t>digital systems and applications used in fundemental aspects of a supply chain</w:t>
            </w:r>
          </w:p>
          <w:p w:rsidR="00000000" w:rsidRPr="00DC6927" w:rsidP="00DC6927">
            <w:pPr>
              <w:pStyle w:val="ListBullet"/>
            </w:pPr>
            <w:r w:rsidRPr="00DC6927">
              <w:t>discrepancies, inconsistencies and remediation actions</w:t>
            </w:r>
          </w:p>
          <w:p w:rsidR="00000000" w:rsidRPr="00DC6927" w:rsidP="00DC6927">
            <w:pPr>
              <w:pStyle w:val="ListBullet"/>
            </w:pPr>
            <w:r w:rsidRPr="00DC6927">
              <w:t xml:space="preserve">Key Performance </w:t>
            </w:r>
            <w:r w:rsidRPr="00DC6927">
              <w:t xml:space="preserve">Indicators (KPIs) </w:t>
            </w:r>
          </w:p>
          <w:p w:rsidR="00000000" w:rsidRPr="00DC6927" w:rsidP="00DC6927">
            <w:pPr>
              <w:pStyle w:val="ListBullet"/>
            </w:pPr>
            <w:r w:rsidRPr="00DC6927">
              <w:t>legal, ethical, envrionementl and corporate social responsibility principles and sustainability issues</w:t>
            </w:r>
          </w:p>
          <w:p w:rsidR="00000000" w:rsidRPr="00DC6927" w:rsidP="00DC6927">
            <w:pPr>
              <w:pStyle w:val="ListBullet"/>
            </w:pPr>
            <w:r w:rsidRPr="00DC6927">
              <w:t>supply chain policies and procedures</w:t>
            </w:r>
          </w:p>
          <w:p w:rsidR="00000000" w:rsidRPr="00DC6927" w:rsidP="00DC6927">
            <w:pPr>
              <w:pStyle w:val="ListBullet"/>
            </w:pPr>
            <w:r w:rsidRPr="00DC6927">
              <w:t>report preparation</w:t>
            </w:r>
          </w:p>
          <w:p w:rsidR="00000000" w:rsidRPr="00DC6927" w:rsidP="00DC6927">
            <w:pPr>
              <w:pStyle w:val="ListBullet"/>
            </w:pPr>
            <w:r w:rsidRPr="00DC6927">
              <w:t xml:space="preserve">requirements for planning and forecasting   </w:t>
            </w:r>
          </w:p>
          <w:p w:rsidR="00000000" w:rsidRPr="00DC6927" w:rsidP="00DC6927">
            <w:pPr>
              <w:pStyle w:val="ListBullet"/>
            </w:pPr>
            <w:r w:rsidRPr="00DC6927">
              <w:tab/>
            </w:r>
            <w:r w:rsidRPr="00DC6927">
              <w:t xml:space="preserve">risk management and the development of alternative strategies </w:t>
            </w:r>
          </w:p>
          <w:p w:rsidR="00000000" w:rsidRPr="00DC6927" w:rsidP="00DC6927">
            <w:pPr>
              <w:pStyle w:val="ListBullet"/>
            </w:pPr>
            <w:r w:rsidRPr="00DC6927">
              <w:t>supplier capabilities and capacities</w:t>
            </w:r>
          </w:p>
          <w:p w:rsidR="00000000" w:rsidRPr="00DC6927" w:rsidP="00DC6927">
            <w:pPr>
              <w:pStyle w:val="ListBullet"/>
            </w:pPr>
            <w:r w:rsidRPr="00DC6927">
              <w:t>supply chain flows</w:t>
            </w:r>
          </w:p>
          <w:p w:rsidR="00000000" w:rsidRPr="00DC6927" w:rsidP="00DC6927">
            <w:pPr>
              <w:pStyle w:val="ListBullet"/>
            </w:pPr>
            <w:r w:rsidRPr="00DC6927">
              <w:t>supply chain operations including:</w:t>
            </w:r>
          </w:p>
          <w:p w:rsidR="00000000" w:rsidRPr="00DC6927" w:rsidP="00DC6927">
            <w:pPr>
              <w:pStyle w:val="ListBullet2"/>
            </w:pPr>
            <w:r w:rsidRPr="00DC6927">
              <w:t xml:space="preserve">commercial agreements and contractual requirements  </w:t>
            </w:r>
          </w:p>
          <w:p w:rsidR="00000000" w:rsidRPr="00DC6927" w:rsidP="00DC6927">
            <w:pPr>
              <w:pStyle w:val="ListBullet2"/>
            </w:pPr>
            <w:r w:rsidRPr="00DC6927">
              <w:t>customer service levels</w:t>
            </w:r>
          </w:p>
          <w:p w:rsidR="00000000" w:rsidRPr="00DC6927" w:rsidP="00DC6927">
            <w:pPr>
              <w:pStyle w:val="ListBullet2"/>
            </w:pPr>
            <w:r w:rsidRPr="00DC6927">
              <w:t>delivery time frames</w:t>
            </w:r>
          </w:p>
          <w:p w:rsidR="00000000" w:rsidRPr="00DC6927" w:rsidP="00DC6927">
            <w:pPr>
              <w:pStyle w:val="ListBullet2"/>
            </w:pPr>
            <w:r w:rsidRPr="00DC6927">
              <w:t>inv</w:t>
            </w:r>
            <w:r w:rsidRPr="00DC6927">
              <w:t>entory flow and management</w:t>
            </w:r>
          </w:p>
          <w:p w:rsidR="00000000" w:rsidRPr="00DC6927" w:rsidP="00DC6927">
            <w:pPr>
              <w:pStyle w:val="ListBullet2"/>
            </w:pPr>
            <w:r w:rsidRPr="00DC6927">
              <w:t xml:space="preserve">investment returns and cost controls </w:t>
            </w:r>
          </w:p>
          <w:p w:rsidR="00000000" w:rsidRPr="00DC6927" w:rsidP="00DC6927">
            <w:pPr>
              <w:pStyle w:val="ListBullet2"/>
            </w:pPr>
            <w:r w:rsidRPr="00DC6927">
              <w:t>methods of pricing and payment terms</w:t>
            </w:r>
          </w:p>
          <w:p w:rsidR="00000000" w:rsidRPr="00DC6927" w:rsidP="00DC6927">
            <w:pPr>
              <w:pStyle w:val="ListBullet2"/>
            </w:pPr>
            <w:r w:rsidRPr="00DC6927">
              <w:t>product sourcing</w:t>
            </w:r>
          </w:p>
          <w:p w:rsidR="00000000" w:rsidRPr="00DC6927" w:rsidP="00DC6927">
            <w:pPr>
              <w:pStyle w:val="ListBullet2"/>
            </w:pPr>
            <w:r w:rsidRPr="00DC6927">
              <w:t xml:space="preserve">purchasing and distribution channels </w:t>
            </w:r>
          </w:p>
          <w:p w:rsidR="00000000" w:rsidRPr="00DC6927" w:rsidP="00DC6927">
            <w:pPr>
              <w:pStyle w:val="ListBullet2"/>
            </w:pPr>
            <w:r w:rsidRPr="00DC6927">
              <w:t xml:space="preserve">quality control standards </w:t>
            </w:r>
          </w:p>
          <w:p w:rsidR="00000000" w:rsidRPr="00DC6927" w:rsidP="00DC6927">
            <w:pPr>
              <w:pStyle w:val="ListBullet2"/>
            </w:pPr>
            <w:r w:rsidRPr="00DC6927">
              <w:t xml:space="preserve">value adds </w:t>
            </w:r>
          </w:p>
          <w:p w:rsidR="00000000" w:rsidRPr="00DC6927" w:rsidP="00DC6927">
            <w:pPr>
              <w:pStyle w:val="ListBullet"/>
            </w:pPr>
            <w:r w:rsidRPr="00DC6927">
              <w:t xml:space="preserve">stakeholder relationships </w:t>
            </w:r>
          </w:p>
          <w:p w:rsidR="00000000" w:rsidRPr="00DC6927" w:rsidP="00DC6927">
            <w:pPr>
              <w:pStyle w:val="ListBullet"/>
            </w:pPr>
            <w:r w:rsidRPr="00DC6927">
              <w:t>strategic supply chain documentation</w:t>
            </w:r>
          </w:p>
          <w:p w:rsidR="00000000" w:rsidRPr="00DC6927" w:rsidP="00DC6927">
            <w:pPr>
              <w:pStyle w:val="ListBullet"/>
            </w:pPr>
            <w:r w:rsidRPr="00DC6927">
              <w:t xml:space="preserve">strategies that support continuous improvement activities </w:t>
            </w:r>
          </w:p>
          <w:p w:rsidR="00000000" w:rsidRPr="00DC6927" w:rsidP="00DC6927">
            <w:pPr>
              <w:pStyle w:val="ListBullet"/>
            </w:pPr>
            <w:r w:rsidRPr="00DC6927">
              <w:t xml:space="preserve">trends and changes in fundemental aspects </w:t>
            </w:r>
          </w:p>
          <w:p w:rsidR="00000000" w:rsidRPr="00DC6927" w:rsidP="00DC6927">
            <w:pPr>
              <w:pStyle w:val="ListBullet"/>
            </w:pPr>
            <w:r w:rsidRPr="00DC6927">
              <w:t xml:space="preserve">vulnerabilities and opportunities in fundemental aspects. </w:t>
            </w:r>
          </w:p>
        </w:tc>
      </w:tr>
    </w:tbl>
    <w:p w:rsidR="00000000" w:rsidRPr="00DC6927" w:rsidP="00DC6927">
      <w:pPr>
        <w:pStyle w:val="NoPaddingFontSize1"/>
      </w:pPr>
    </w:p>
    <w:p w:rsidR="00000000" w:rsidRPr="00DC6927" w:rsidP="00DC6927">
      <w:pPr>
        <w:pStyle w:val="AllowPageBreak"/>
      </w:pPr>
    </w:p>
    <w:p w:rsidR="00000000" w:rsidRPr="00DC6927" w:rsidP="00DC6927">
      <w:pPr>
        <w:pStyle w:val="Heading1"/>
      </w:pPr>
      <w:bookmarkStart w:id="14" w:name="O_1066380"/>
      <w:bookmarkEnd w:id="14"/>
      <w:r w:rsidRPr="00DC69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69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927" w:rsidP="00DC6927">
            <w:pPr>
              <w:pStyle w:val="BodyText"/>
            </w:pPr>
            <w:r w:rsidRPr="00DC6927">
              <w:t xml:space="preserve">Assessors must hold credentials specified within the Standards for Registered Training Organisations current at the time of assessment. </w:t>
            </w:r>
          </w:p>
          <w:p w:rsidR="00000000" w:rsidRPr="00DC6927" w:rsidP="00DC6927">
            <w:pPr>
              <w:pStyle w:val="BodyText"/>
            </w:pPr>
            <w:r w:rsidRPr="00DC6927">
              <w:t>Assessment must satisfy the Principles of Assessment and Rules of Evidence and all regulatory requirements included wit</w:t>
            </w:r>
            <w:r w:rsidRPr="00DC6927">
              <w:t xml:space="preserve">hin the Standards for Registered Training Organisations current at the time of assessment. </w:t>
            </w:r>
          </w:p>
          <w:p w:rsidR="00000000" w:rsidRPr="00DC6927" w:rsidP="00DC6927">
            <w:pPr>
              <w:pStyle w:val="BodyText"/>
            </w:pPr>
            <w:r w:rsidRPr="00DC6927">
              <w:t>Assessment must occur in workplace operational situations where it is appropriate to do so. Where this is not appropriate, assessment must occur in simulated workpl</w:t>
            </w:r>
            <w:r w:rsidRPr="00DC6927">
              <w:t>ace operational situations that replicate workplace conditions.</w:t>
            </w:r>
          </w:p>
          <w:p w:rsidR="00000000" w:rsidRPr="00DC6927" w:rsidP="00DC6927">
            <w:pPr>
              <w:pStyle w:val="BodyText"/>
            </w:pPr>
            <w:r w:rsidRPr="00DC692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C6927" w:rsidP="00DC6927">
            <w:pPr>
              <w:pStyle w:val="BodyText"/>
            </w:pPr>
            <w:r w:rsidRPr="00DC6927">
              <w:t>Resources for assessment</w:t>
            </w:r>
            <w:r w:rsidRPr="00DC6927">
              <w:t xml:space="preserve"> must include access to a range of</w:t>
            </w:r>
          </w:p>
          <w:p w:rsidR="00000000" w:rsidRPr="00DC6927" w:rsidP="00DC6927">
            <w:pPr>
              <w:pStyle w:val="ListBullet"/>
            </w:pPr>
            <w:r w:rsidRPr="00DC6927">
              <w:t>exercises, case studies or other simulations</w:t>
            </w:r>
          </w:p>
          <w:p w:rsidR="00000000" w:rsidRPr="00DC6927" w:rsidP="00DC6927">
            <w:pPr>
              <w:pStyle w:val="ListBullet"/>
            </w:pPr>
            <w:r w:rsidRPr="00DC6927">
              <w:t xml:space="preserve">materials, tools and equipment used in industry </w:t>
            </w:r>
          </w:p>
          <w:p w:rsidR="00000000" w:rsidRPr="00DC6927" w:rsidP="00DC6927">
            <w:pPr>
              <w:pStyle w:val="ListBullet"/>
            </w:pPr>
            <w:r w:rsidRPr="00DC6927">
              <w:t>documentation including organisational policies and procedures, industry standards, regulations, codes of practice, operationa</w:t>
            </w:r>
            <w:r w:rsidRPr="00DC6927">
              <w:t>l manuals and equipment specifications.</w:t>
            </w:r>
            <w:r w:rsidRPr="00DC6927">
              <w:tab/>
            </w:r>
          </w:p>
        </w:tc>
      </w:tr>
    </w:tbl>
    <w:p w:rsidR="00000000" w:rsidRPr="00DC6927" w:rsidP="00DC6927">
      <w:pPr>
        <w:pStyle w:val="NoPaddingFontSize1"/>
      </w:pPr>
    </w:p>
    <w:p w:rsidR="00000000" w:rsidRPr="00DC6927" w:rsidP="00DC6927">
      <w:pPr>
        <w:pStyle w:val="AllowPageBreak"/>
      </w:pPr>
    </w:p>
    <w:p w:rsidR="00000000" w:rsidRPr="00DC6927" w:rsidP="00DC6927">
      <w:pPr>
        <w:pStyle w:val="Heading1"/>
      </w:pPr>
      <w:bookmarkStart w:id="15" w:name="O_1066383"/>
      <w:bookmarkEnd w:id="15"/>
      <w:r w:rsidRPr="00DC6927">
        <w:t>Links</w:t>
      </w:r>
    </w:p>
    <w:p w:rsidR="00000000" w:rsidRPr="00DC6927" w:rsidP="004B3A5A">
      <w:pPr>
        <w:pStyle w:val="BodyText"/>
      </w:pPr>
      <w:r w:rsidRPr="00DC69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D15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C6927" w:rsidP="00DC6927"/>
    <w:sectPr w:rsidSect="00DC69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27" w:rsidRPr="004B3A5A" w:rsidP="004B3A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5A" w:rsidP="00DC69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B3A5A" w:rsidP="00DC69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B3A5A" w:rsidP="00DC69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27" w:rsidP="00DC69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3A5A">
      <w:t>Approved</w:t>
    </w:r>
    <w:r w:rsidR="004B3A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3A5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3A5A">
      <w:rPr>
        <w:noProof/>
      </w:rPr>
      <w:t>5</w:t>
    </w:r>
    <w:r>
      <w:rPr>
        <w:noProof/>
      </w:rPr>
      <w:fldChar w:fldCharType="end"/>
    </w:r>
  </w:p>
  <w:p w:rsidR="00DC6927" w:rsidP="00DC69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3A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3A5A">
      <w:t>Industry Skills Australia</w:t>
    </w:r>
    <w:r w:rsidR="004B3A5A">
      <w:fldChar w:fldCharType="end"/>
    </w:r>
  </w:p>
  <w:p w:rsidR="00DC6927" w:rsidP="00DC69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927" w:rsidRPr="004B3A5A" w:rsidP="004B3A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5A" w:rsidRPr="002D2AF8" w:rsidP="00DC69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TLIX0015X Manage fundamental aspects of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3A5A" w:rsidP="00DC69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927" w:rsidRPr="002D2AF8" w:rsidP="00DC69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3A5A">
      <w:t>TLIX0015X Manage fundamental aspects of supply chains</w:t>
    </w:r>
    <w:r w:rsidR="004B3A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3A5A">
      <w:rPr>
        <w:noProof/>
      </w:rPr>
      <w:t>2 March 2025</w:t>
    </w:r>
    <w:r>
      <w:fldChar w:fldCharType="end"/>
    </w:r>
  </w:p>
  <w:p w:rsidR="00DC6927" w:rsidP="00DC69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F600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14D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2402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9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9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9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9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9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9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9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9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9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9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9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927"/>
  </w:style>
  <w:style w:type="character" w:customStyle="1" w:styleId="Heading1Char">
    <w:name w:val="Heading 1 Char"/>
    <w:basedOn w:val="DefaultParagraphFont"/>
    <w:link w:val="Heading1"/>
    <w:rsid w:val="00DC69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9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9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69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927"/>
    <w:rPr>
      <w:b/>
      <w:spacing w:val="0"/>
    </w:rPr>
  </w:style>
  <w:style w:type="paragraph" w:styleId="ListBullet2">
    <w:name w:val="List Bullet 2"/>
    <w:basedOn w:val="List2"/>
    <w:rsid w:val="00DC69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69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9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69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9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9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9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9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9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9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9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9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9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9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9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9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9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9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69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9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9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9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69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9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9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9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9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9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9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9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9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927"/>
    <w:rPr>
      <w:i/>
    </w:rPr>
  </w:style>
  <w:style w:type="paragraph" w:styleId="Caption">
    <w:name w:val="caption"/>
    <w:basedOn w:val="BodyText"/>
    <w:next w:val="Normal"/>
    <w:qFormat/>
    <w:rsid w:val="00DC69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9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9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927"/>
  </w:style>
  <w:style w:type="paragraph" w:styleId="TableofFigures">
    <w:name w:val="table of figures"/>
    <w:basedOn w:val="Normal"/>
    <w:next w:val="Normal"/>
    <w:semiHidden/>
    <w:rsid w:val="00DC69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9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6927"/>
    <w:rPr>
      <w:rFonts w:ascii="Wingdings" w:hAnsi="Wingdings"/>
    </w:rPr>
  </w:style>
  <w:style w:type="paragraph" w:customStyle="1" w:styleId="TableHeading">
    <w:name w:val="Table Heading"/>
    <w:basedOn w:val="HeadingBase"/>
    <w:rsid w:val="00DC69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927"/>
    <w:rPr>
      <w:color w:val="0033CC"/>
      <w:u w:val="none"/>
    </w:rPr>
  </w:style>
  <w:style w:type="paragraph" w:customStyle="1" w:styleId="BodyTextRight">
    <w:name w:val="Body Text Right"/>
    <w:basedOn w:val="BodyText"/>
    <w:rsid w:val="00DC69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9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9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9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9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9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927"/>
    <w:rPr>
      <w:sz w:val="32"/>
    </w:rPr>
  </w:style>
  <w:style w:type="paragraph" w:customStyle="1" w:styleId="HeadingProcedure">
    <w:name w:val="Heading Procedure"/>
    <w:basedOn w:val="HeadingBase"/>
    <w:next w:val="Normal"/>
    <w:rsid w:val="00DC69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927"/>
    <w:pPr>
      <w:spacing w:before="60" w:after="60"/>
    </w:pPr>
  </w:style>
  <w:style w:type="paragraph" w:styleId="ListContinue">
    <w:name w:val="List Continue"/>
    <w:basedOn w:val="List"/>
    <w:rsid w:val="00DC6927"/>
    <w:pPr>
      <w:ind w:firstLine="0"/>
    </w:pPr>
  </w:style>
  <w:style w:type="paragraph" w:customStyle="1" w:styleId="ListNote">
    <w:name w:val="List Note"/>
    <w:basedOn w:val="List"/>
    <w:rsid w:val="00DC69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9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9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927"/>
    <w:rPr>
      <w:rFonts w:ascii="Courier New" w:hAnsi="Courier New"/>
    </w:rPr>
  </w:style>
  <w:style w:type="paragraph" w:customStyle="1" w:styleId="NoteBullet">
    <w:name w:val="Note Bullet"/>
    <w:basedOn w:val="Note"/>
    <w:rsid w:val="00DC69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9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9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9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9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69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9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927"/>
    <w:rPr>
      <w:b/>
      <w:smallCaps/>
    </w:rPr>
  </w:style>
  <w:style w:type="paragraph" w:customStyle="1" w:styleId="TableListNumber">
    <w:name w:val="Table List Number"/>
    <w:basedOn w:val="ListNumber"/>
    <w:rsid w:val="00DC69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9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927"/>
    <w:pPr>
      <w:numPr>
        <w:numId w:val="9"/>
      </w:numPr>
    </w:pPr>
  </w:style>
  <w:style w:type="paragraph" w:customStyle="1" w:styleId="ListAlpha2">
    <w:name w:val="List Alpha 2"/>
    <w:basedOn w:val="List2"/>
    <w:rsid w:val="00DC6927"/>
    <w:pPr>
      <w:numPr>
        <w:numId w:val="8"/>
      </w:numPr>
    </w:pPr>
  </w:style>
  <w:style w:type="paragraph" w:styleId="List2">
    <w:name w:val="List 2"/>
    <w:basedOn w:val="BodyText"/>
    <w:rsid w:val="00DC69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9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9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9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9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9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6927"/>
    <w:pPr>
      <w:numPr>
        <w:numId w:val="4"/>
      </w:numPr>
    </w:pPr>
  </w:style>
  <w:style w:type="paragraph" w:styleId="ListContinue2">
    <w:name w:val="List Continue 2"/>
    <w:basedOn w:val="List2"/>
    <w:rsid w:val="00DC6927"/>
    <w:pPr>
      <w:ind w:firstLine="0"/>
    </w:pPr>
  </w:style>
  <w:style w:type="paragraph" w:styleId="ListContinue3">
    <w:name w:val="List Continue 3"/>
    <w:basedOn w:val="List3"/>
    <w:rsid w:val="00DC6927"/>
    <w:pPr>
      <w:ind w:left="1021" w:firstLine="0"/>
    </w:pPr>
  </w:style>
  <w:style w:type="paragraph" w:styleId="ListContinue4">
    <w:name w:val="List Continue 4"/>
    <w:basedOn w:val="List4"/>
    <w:rsid w:val="00DC6927"/>
    <w:pPr>
      <w:ind w:firstLine="0"/>
    </w:pPr>
  </w:style>
  <w:style w:type="paragraph" w:styleId="ListContinue5">
    <w:name w:val="List Continue 5"/>
    <w:basedOn w:val="List5"/>
    <w:rsid w:val="00DC6927"/>
    <w:pPr>
      <w:ind w:firstLine="0"/>
    </w:pPr>
  </w:style>
  <w:style w:type="paragraph" w:styleId="ListNumber3">
    <w:name w:val="List Number 3"/>
    <w:basedOn w:val="List3"/>
    <w:rsid w:val="00DC6927"/>
    <w:pPr>
      <w:numPr>
        <w:numId w:val="5"/>
      </w:numPr>
    </w:pPr>
  </w:style>
  <w:style w:type="paragraph" w:styleId="ListNumber4">
    <w:name w:val="List Number 4"/>
    <w:basedOn w:val="List4"/>
    <w:rsid w:val="00DC6927"/>
    <w:pPr>
      <w:numPr>
        <w:numId w:val="6"/>
      </w:numPr>
    </w:pPr>
  </w:style>
  <w:style w:type="paragraph" w:styleId="ListNumber5">
    <w:name w:val="List Number 5"/>
    <w:basedOn w:val="List5"/>
    <w:rsid w:val="00DC6927"/>
    <w:pPr>
      <w:numPr>
        <w:numId w:val="7"/>
      </w:numPr>
    </w:pPr>
  </w:style>
  <w:style w:type="paragraph" w:styleId="BlockText">
    <w:name w:val="Block Text"/>
    <w:basedOn w:val="Normal"/>
    <w:rsid w:val="00DC69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9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927"/>
    <w:rPr>
      <w:sz w:val="16"/>
      <w:vertAlign w:val="superscript"/>
    </w:rPr>
  </w:style>
  <w:style w:type="character" w:customStyle="1" w:styleId="Symbols">
    <w:name w:val="Symbols"/>
    <w:basedOn w:val="DefaultParagraphFont"/>
    <w:rsid w:val="00DC6927"/>
    <w:rPr>
      <w:rFonts w:ascii="Symbol" w:hAnsi="Symbol"/>
    </w:rPr>
  </w:style>
  <w:style w:type="character" w:customStyle="1" w:styleId="MenuOptions">
    <w:name w:val="Menu Options"/>
    <w:basedOn w:val="DefaultParagraphFont"/>
    <w:rsid w:val="00DC69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927"/>
    <w:rPr>
      <w:b/>
    </w:rPr>
  </w:style>
  <w:style w:type="character" w:customStyle="1" w:styleId="Underlined">
    <w:name w:val="Underlined"/>
    <w:basedOn w:val="DefaultParagraphFont"/>
    <w:rsid w:val="00DC6927"/>
    <w:rPr>
      <w:u w:val="single"/>
    </w:rPr>
  </w:style>
  <w:style w:type="paragraph" w:customStyle="1" w:styleId="TableBodyTextRight">
    <w:name w:val="Table Body Text Right"/>
    <w:basedOn w:val="TableBodyText"/>
    <w:rsid w:val="00DC69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927"/>
    <w:rPr>
      <w:sz w:val="18"/>
    </w:rPr>
  </w:style>
  <w:style w:type="paragraph" w:customStyle="1" w:styleId="BodySmallRight">
    <w:name w:val="Body Small Right"/>
    <w:basedOn w:val="BodyTextRight"/>
    <w:rsid w:val="00DC6927"/>
    <w:rPr>
      <w:sz w:val="18"/>
      <w:szCs w:val="18"/>
    </w:rPr>
  </w:style>
  <w:style w:type="paragraph" w:customStyle="1" w:styleId="MarginEdition">
    <w:name w:val="Margin Edition"/>
    <w:basedOn w:val="MarginNote"/>
    <w:rsid w:val="00DC69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927"/>
    <w:rPr>
      <w:sz w:val="2"/>
      <w:szCs w:val="2"/>
    </w:rPr>
  </w:style>
  <w:style w:type="character" w:customStyle="1" w:styleId="Small">
    <w:name w:val="Small"/>
    <w:basedOn w:val="DefaultParagraphFont"/>
    <w:rsid w:val="00DC6927"/>
    <w:rPr>
      <w:sz w:val="16"/>
    </w:rPr>
  </w:style>
  <w:style w:type="paragraph" w:customStyle="1" w:styleId="WideTable">
    <w:name w:val="Wide Table"/>
    <w:basedOn w:val="Normal"/>
    <w:rsid w:val="00DC69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927"/>
  </w:style>
  <w:style w:type="paragraph" w:styleId="Quote">
    <w:name w:val="Quote"/>
    <w:basedOn w:val="Heading1"/>
    <w:link w:val="QuoteChar"/>
    <w:qFormat/>
    <w:rsid w:val="00DC69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9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927"/>
    <w:pPr>
      <w:pageBreakBefore/>
    </w:pPr>
  </w:style>
  <w:style w:type="paragraph" w:customStyle="1" w:styleId="Border">
    <w:name w:val="Border"/>
    <w:basedOn w:val="Normal"/>
    <w:qFormat/>
    <w:rsid w:val="00DC69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9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9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9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9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9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9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9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9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927"/>
    <w:rPr>
      <w:u w:val="single"/>
    </w:rPr>
  </w:style>
  <w:style w:type="character" w:customStyle="1" w:styleId="BoldandItalics">
    <w:name w:val="Bold and Italics"/>
    <w:qFormat/>
    <w:rsid w:val="00DC6927"/>
    <w:rPr>
      <w:b/>
      <w:i/>
      <w:u w:val="none"/>
    </w:rPr>
  </w:style>
  <w:style w:type="paragraph" w:styleId="BalloonText">
    <w:name w:val="Balloon Text"/>
    <w:basedOn w:val="Normal"/>
    <w:link w:val="BalloonTextChar"/>
    <w:rsid w:val="00DC69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9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9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9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9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9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927"/>
    <w:pPr>
      <w:spacing w:before="0" w:after="0"/>
    </w:pPr>
  </w:style>
  <w:style w:type="paragraph" w:customStyle="1" w:styleId="BodyTextBold">
    <w:name w:val="Body Text Bold"/>
    <w:basedOn w:val="BodyText"/>
    <w:qFormat/>
    <w:rsid w:val="00DC6927"/>
    <w:rPr>
      <w:b/>
    </w:rPr>
  </w:style>
  <w:style w:type="character" w:styleId="Hyperlink">
    <w:name w:val="Hyperlink"/>
    <w:basedOn w:val="DefaultParagraphFont"/>
    <w:uiPriority w:val="99"/>
    <w:unhideWhenUsed/>
    <w:rsid w:val="004B3A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7879</Characters>
  <Application>Microsoft Office Word</Application>
  <DocSecurity>0</DocSecurity>
  <Lines>303</Lines>
  <Paragraphs>177</Paragraphs>
  <ScaleCrop>false</ScaleCrop>
  <Company>Author-it Software Corporation Ltd.</Company>
  <LinksUpToDate>false</LinksUpToDate>
  <CharactersWithSpaces>8884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TLIX0015X Manage fundamental aspects of supply chains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2025-03-01T15:50:00Z</dcterms:modified>
</cp:coreProperties>
</file>