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2D0" w:rsidP="00A72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TLIX0015X Manage fundamental aspects of supply chains</w:t>
      </w:r>
      <w:r>
        <w:fldChar w:fldCharType="end"/>
      </w:r>
    </w:p>
    <w:p w:rsidR="00A722D0" w:rsidP="00A722D0">
      <w:pPr>
        <w:pStyle w:val="Version"/>
        <w:sectPr w:rsidSect="00124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CBC" w:rsidP="00124CBC">
      <w:pPr>
        <w:pStyle w:val="SuperHeading"/>
      </w:pPr>
      <w:r w:rsidRPr="00124CBC">
        <w:t>Assessment Requirements for TLIX0015X Manage fundamental aspects of supply chains</w:t>
      </w:r>
    </w:p>
    <w:p w:rsidR="00000000" w:rsidRPr="00124CBC" w:rsidP="00124CBC">
      <w:pPr>
        <w:pStyle w:val="Heading1"/>
      </w:pPr>
      <w:bookmarkStart w:id="1" w:name="O_1066377"/>
      <w:bookmarkEnd w:id="1"/>
      <w:r w:rsidRPr="00124C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CBC" w:rsidP="00124CBC">
            <w:pPr>
              <w:pStyle w:val="BodyText"/>
            </w:pPr>
            <w:r w:rsidRPr="00124CBC">
              <w:rPr>
                <w:rStyle w:val="SpecialBold"/>
              </w:rPr>
              <w:t xml:space="preserve">Release 1. </w:t>
            </w:r>
            <w:r w:rsidRPr="00124CBC">
              <w:t>This is the first release of this unit of competency in the TLI Transport and Logistics Training Package.</w:t>
            </w:r>
          </w:p>
        </w:tc>
      </w:tr>
    </w:tbl>
    <w:p w:rsidR="00000000" w:rsidRPr="00124CBC" w:rsidP="00124CBC">
      <w:pPr>
        <w:pStyle w:val="NoPaddingFontSize1"/>
      </w:pPr>
    </w:p>
    <w:p w:rsidR="00000000" w:rsidRPr="00124CBC" w:rsidP="00124CBC">
      <w:pPr>
        <w:pStyle w:val="AllowPageBreak"/>
      </w:pPr>
    </w:p>
    <w:p w:rsidR="00000000" w:rsidRPr="00124CBC" w:rsidP="00124CBC">
      <w:pPr>
        <w:pStyle w:val="Heading1"/>
      </w:pPr>
      <w:bookmarkStart w:id="2" w:name="O_1066378"/>
      <w:bookmarkEnd w:id="2"/>
      <w:r w:rsidRPr="00124C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CBC">
            <w:pPr>
              <w:pStyle w:val="BodyText"/>
              <w:rPr>
                <w:lang w:val="en-NZ"/>
              </w:rPr>
            </w:pPr>
            <w:r w:rsidRPr="00124CBC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12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CBC" w:rsidP="00124CBC">
            <w:pPr>
              <w:pStyle w:val="ListBullet"/>
            </w:pPr>
            <w:r w:rsidRPr="00124CBC">
              <w:t>addressing legal, ethical, envrione</w:t>
            </w:r>
            <w:r w:rsidRPr="00124CBC">
              <w:t>mental, corporate social responsibility principles and sustainability issues in supply chains</w:t>
            </w:r>
          </w:p>
          <w:p w:rsidR="00000000" w:rsidRPr="00124CBC" w:rsidP="00124CBC">
            <w:pPr>
              <w:pStyle w:val="ListBullet"/>
            </w:pPr>
            <w:r w:rsidRPr="00124CBC">
              <w:t>analysing discrepencies, inconsistencies in data and stakeholder feedback</w:t>
            </w:r>
          </w:p>
          <w:p w:rsidR="00000000" w:rsidRPr="00124CBC" w:rsidP="00124CBC">
            <w:pPr>
              <w:pStyle w:val="ListBullet"/>
            </w:pPr>
            <w:r w:rsidRPr="00124CBC">
              <w:t>applying supply chain policies and procedures</w:t>
            </w:r>
          </w:p>
          <w:p w:rsidR="00000000" w:rsidRPr="00124CBC" w:rsidP="00124CBC">
            <w:pPr>
              <w:pStyle w:val="ListBullet"/>
            </w:pPr>
            <w:r w:rsidRPr="00124CBC">
              <w:t>implementing remediation actions</w:t>
            </w:r>
          </w:p>
          <w:p w:rsidR="00000000" w:rsidRPr="00124CBC" w:rsidP="00124CBC">
            <w:pPr>
              <w:pStyle w:val="ListBullet"/>
            </w:pPr>
            <w:r w:rsidRPr="00124CBC">
              <w:t>determini</w:t>
            </w:r>
            <w:r w:rsidRPr="00124CBC">
              <w:t xml:space="preserve">ng: </w:t>
            </w:r>
          </w:p>
          <w:p w:rsidR="00000000" w:rsidRPr="00124CBC" w:rsidP="00124CBC">
            <w:pPr>
              <w:pStyle w:val="ListBullet2"/>
            </w:pPr>
            <w:r w:rsidRPr="00124CBC">
              <w:t>baseline measurements and industry benchmarks</w:t>
            </w:r>
          </w:p>
          <w:p w:rsidR="00000000" w:rsidRPr="00124CBC" w:rsidP="00124CBC">
            <w:pPr>
              <w:pStyle w:val="ListBullet2"/>
            </w:pPr>
            <w:r w:rsidRPr="00124CBC">
              <w:t>strategic supply chain documentation</w:t>
            </w:r>
          </w:p>
          <w:p w:rsidR="00000000" w:rsidRPr="00124CBC" w:rsidP="00124CBC">
            <w:pPr>
              <w:pStyle w:val="ListBullet2"/>
            </w:pPr>
            <w:r w:rsidRPr="00124CBC">
              <w:t>supply chain planning and forecasting requirements</w:t>
            </w:r>
          </w:p>
          <w:p w:rsidR="00000000" w:rsidRPr="00124CBC" w:rsidP="00124CBC">
            <w:pPr>
              <w:pStyle w:val="ListBullet2"/>
            </w:pPr>
            <w:r w:rsidRPr="00124CBC">
              <w:t>supply chain vulnerabilities and opportunities</w:t>
            </w:r>
          </w:p>
          <w:p w:rsidR="00000000" w:rsidRPr="00124CBC" w:rsidP="00124CBC">
            <w:pPr>
              <w:pStyle w:val="ListBullet"/>
            </w:pPr>
            <w:r w:rsidRPr="00124CBC">
              <w:t>evaluating strategies that support continuous improvement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examining supplier capacity and capability </w:t>
            </w:r>
          </w:p>
          <w:p w:rsidR="00000000" w:rsidRPr="00124CBC" w:rsidP="00124CBC">
            <w:pPr>
              <w:pStyle w:val="ListBullet"/>
            </w:pPr>
            <w:r w:rsidRPr="00124CBC">
              <w:t>developing strategies and recommendations that support continuous improvement activities</w:t>
            </w:r>
          </w:p>
          <w:p w:rsidR="00000000" w:rsidRPr="00124CBC" w:rsidP="00124CBC">
            <w:pPr>
              <w:pStyle w:val="ListBullet"/>
            </w:pPr>
            <w:r w:rsidRPr="00124CBC">
              <w:t>making recommendations for improvement</w:t>
            </w:r>
          </w:p>
          <w:p w:rsidR="00000000" w:rsidRPr="00124CBC" w:rsidP="00124CBC">
            <w:pPr>
              <w:pStyle w:val="ListBullet"/>
            </w:pPr>
            <w:r w:rsidRPr="00124CBC">
              <w:t>managing risks and developing alternative strategies</w:t>
            </w:r>
          </w:p>
          <w:p w:rsidR="00000000" w:rsidRPr="00124CBC" w:rsidP="00124CBC">
            <w:pPr>
              <w:pStyle w:val="ListBullet"/>
            </w:pPr>
            <w:r w:rsidRPr="00124CBC">
              <w:t>monitoring supply chain:</w:t>
            </w:r>
          </w:p>
          <w:p w:rsidR="00000000" w:rsidRPr="00124CBC" w:rsidP="00124CBC">
            <w:pPr>
              <w:pStyle w:val="ListBullet2"/>
            </w:pPr>
            <w:r w:rsidRPr="00124CBC">
              <w:t>comme</w:t>
            </w:r>
            <w:r w:rsidRPr="00124CBC">
              <w:t xml:space="preserve">rcial and customer relationships </w:t>
            </w:r>
          </w:p>
          <w:p w:rsidR="00000000" w:rsidRPr="00124CBC" w:rsidP="00124CBC">
            <w:pPr>
              <w:pStyle w:val="ListBullet2"/>
            </w:pPr>
            <w:r w:rsidRPr="00124CBC">
              <w:t>distribution and purchasing channels</w:t>
            </w:r>
          </w:p>
          <w:p w:rsidR="00000000" w:rsidRPr="00124CBC" w:rsidP="00124CBC">
            <w:pPr>
              <w:pStyle w:val="ListBullet2"/>
            </w:pPr>
            <w:r w:rsidRPr="00124CBC">
              <w:t xml:space="preserve">flows </w:t>
            </w:r>
          </w:p>
          <w:p w:rsidR="00000000" w:rsidRPr="00124CBC" w:rsidP="00124CBC">
            <w:pPr>
              <w:pStyle w:val="ListBullet2"/>
            </w:pPr>
            <w:r w:rsidRPr="00124CBC">
              <w:t xml:space="preserve">Key Performance Indicators (KPIs) </w:t>
            </w:r>
          </w:p>
          <w:p w:rsidR="00000000" w:rsidRPr="00124CBC" w:rsidP="00124CBC">
            <w:pPr>
              <w:pStyle w:val="ListBullet2"/>
            </w:pPr>
            <w:r w:rsidRPr="00124CBC">
              <w:t xml:space="preserve">operations and outcomes 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preparing reports that address trends and challenges in supply chain fundemental aspects </w:t>
            </w:r>
          </w:p>
          <w:p w:rsidR="00000000" w:rsidRPr="00124CBC" w:rsidP="00124CBC">
            <w:pPr>
              <w:pStyle w:val="ListBullet"/>
            </w:pPr>
            <w:r w:rsidRPr="00124CBC">
              <w:t>reviewing digital systems, applications, communication strategies and channels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verifying level of authority for performance. </w:t>
            </w:r>
          </w:p>
        </w:tc>
      </w:tr>
    </w:tbl>
    <w:p w:rsidR="00000000" w:rsidRPr="00124CBC" w:rsidP="00124CBC">
      <w:pPr>
        <w:pStyle w:val="NoPaddingFontSize1"/>
      </w:pPr>
    </w:p>
    <w:p w:rsidR="00000000" w:rsidRPr="00124CBC" w:rsidP="00124CBC">
      <w:pPr>
        <w:pStyle w:val="AllowPageBreak"/>
      </w:pPr>
    </w:p>
    <w:p w:rsidR="00000000" w:rsidRPr="00124CBC" w:rsidP="00124CBC">
      <w:pPr>
        <w:pStyle w:val="Heading1"/>
      </w:pPr>
      <w:bookmarkStart w:id="3" w:name="O_1066379"/>
      <w:bookmarkEnd w:id="3"/>
      <w:r w:rsidRPr="00124C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CBC">
            <w:pPr>
              <w:pStyle w:val="BodyText"/>
              <w:rPr>
                <w:lang w:val="en-NZ"/>
              </w:rPr>
            </w:pPr>
            <w:r w:rsidRPr="00124CBC">
              <w:t>Evidence required to demonstrate competence in this unit must be relevant to and satisfy a</w:t>
            </w:r>
            <w:r w:rsidRPr="00124CBC">
              <w:t xml:space="preserve">ll the </w:t>
            </w:r>
            <w:r w:rsidRPr="00124CBC">
              <w:t>requirements of the elements and performance criteria and includes knowledge of</w:t>
            </w:r>
          </w:p>
        </w:tc>
      </w:tr>
      <w:tr w:rsidTr="0012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CBC" w:rsidP="00124CBC">
            <w:pPr>
              <w:pStyle w:val="ListBullet"/>
            </w:pPr>
            <w:r w:rsidRPr="00124CBC">
              <w:t>baseline measurements and industry benchmarks</w:t>
            </w:r>
          </w:p>
          <w:p w:rsidR="00000000" w:rsidRPr="00124CBC" w:rsidP="00124CBC">
            <w:pPr>
              <w:pStyle w:val="ListBullet"/>
            </w:pPr>
            <w:r w:rsidRPr="00124CBC">
              <w:t>communication strategies and channels used in supply chains</w:t>
            </w:r>
          </w:p>
          <w:p w:rsidR="00000000" w:rsidRPr="00124CBC" w:rsidP="00124CBC">
            <w:pPr>
              <w:pStyle w:val="ListBullet"/>
            </w:pPr>
            <w:r w:rsidRPr="00124CBC">
              <w:t>digital systems and applic</w:t>
            </w:r>
            <w:r w:rsidRPr="00124CBC">
              <w:t>ations used in fundemental aspects of a supply chain</w:t>
            </w:r>
          </w:p>
          <w:p w:rsidR="00000000" w:rsidRPr="00124CBC" w:rsidP="00124CBC">
            <w:pPr>
              <w:pStyle w:val="ListBullet"/>
            </w:pPr>
            <w:r w:rsidRPr="00124CBC">
              <w:t>discrepancies, inconsistencies and remediation actions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Key Performance Indicators (KPIs) </w:t>
            </w:r>
          </w:p>
          <w:p w:rsidR="00000000" w:rsidRPr="00124CBC" w:rsidP="00124CBC">
            <w:pPr>
              <w:pStyle w:val="ListBullet"/>
            </w:pPr>
            <w:r w:rsidRPr="00124CBC">
              <w:t>legal, ethical, envrionementl and corporate social responsibility principles and sustainability issues</w:t>
            </w:r>
          </w:p>
          <w:p w:rsidR="00000000" w:rsidRPr="00124CBC" w:rsidP="00124CBC">
            <w:pPr>
              <w:pStyle w:val="ListBullet"/>
            </w:pPr>
            <w:r w:rsidRPr="00124CBC">
              <w:t>supply cha</w:t>
            </w:r>
            <w:r w:rsidRPr="00124CBC">
              <w:t>in policies and procedures</w:t>
            </w:r>
          </w:p>
          <w:p w:rsidR="00000000" w:rsidRPr="00124CBC" w:rsidP="00124CBC">
            <w:pPr>
              <w:pStyle w:val="ListBullet"/>
            </w:pPr>
            <w:r w:rsidRPr="00124CBC">
              <w:t>report preparation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requirements for planning and forecasting   </w:t>
            </w:r>
          </w:p>
          <w:p w:rsidR="00000000" w:rsidRPr="00124CBC" w:rsidP="00124CBC">
            <w:pPr>
              <w:pStyle w:val="ListBullet"/>
            </w:pPr>
            <w:r w:rsidRPr="00124CBC">
              <w:tab/>
              <w:t xml:space="preserve">risk management and the development of alternative strategies </w:t>
            </w:r>
          </w:p>
          <w:p w:rsidR="00000000" w:rsidRPr="00124CBC" w:rsidP="00124CBC">
            <w:pPr>
              <w:pStyle w:val="ListBullet"/>
            </w:pPr>
            <w:r w:rsidRPr="00124CBC">
              <w:t>supplier capabilities and capacities</w:t>
            </w:r>
          </w:p>
          <w:p w:rsidR="00000000" w:rsidRPr="00124CBC" w:rsidP="00124CBC">
            <w:pPr>
              <w:pStyle w:val="ListBullet"/>
            </w:pPr>
            <w:r w:rsidRPr="00124CBC">
              <w:t>supply chain flows</w:t>
            </w:r>
          </w:p>
          <w:p w:rsidR="00000000" w:rsidRPr="00124CBC" w:rsidP="00124CBC">
            <w:pPr>
              <w:pStyle w:val="ListBullet"/>
            </w:pPr>
            <w:r w:rsidRPr="00124CBC">
              <w:t>supply chain operations including:</w:t>
            </w:r>
          </w:p>
          <w:p w:rsidR="00000000" w:rsidRPr="00124CBC" w:rsidP="00124CBC">
            <w:pPr>
              <w:pStyle w:val="ListBullet2"/>
            </w:pPr>
            <w:r w:rsidRPr="00124CBC">
              <w:t>commercia</w:t>
            </w:r>
            <w:r w:rsidRPr="00124CBC">
              <w:t xml:space="preserve">l agreements and contractual requirements  </w:t>
            </w:r>
          </w:p>
          <w:p w:rsidR="00000000" w:rsidRPr="00124CBC" w:rsidP="00124CBC">
            <w:pPr>
              <w:pStyle w:val="ListBullet2"/>
            </w:pPr>
            <w:r w:rsidRPr="00124CBC">
              <w:t>customer service levels</w:t>
            </w:r>
          </w:p>
          <w:p w:rsidR="00000000" w:rsidRPr="00124CBC" w:rsidP="00124CBC">
            <w:pPr>
              <w:pStyle w:val="ListBullet2"/>
            </w:pPr>
            <w:r w:rsidRPr="00124CBC">
              <w:t>delivery time frames</w:t>
            </w:r>
          </w:p>
          <w:p w:rsidR="00000000" w:rsidRPr="00124CBC" w:rsidP="00124CBC">
            <w:pPr>
              <w:pStyle w:val="ListBullet2"/>
            </w:pPr>
            <w:r w:rsidRPr="00124CBC">
              <w:t>inventory flow and management</w:t>
            </w:r>
          </w:p>
          <w:p w:rsidR="00000000" w:rsidRPr="00124CBC" w:rsidP="00124CBC">
            <w:pPr>
              <w:pStyle w:val="ListBullet2"/>
            </w:pPr>
            <w:r w:rsidRPr="00124CBC">
              <w:t xml:space="preserve">investment returns and cost controls </w:t>
            </w:r>
          </w:p>
          <w:p w:rsidR="00000000" w:rsidRPr="00124CBC" w:rsidP="00124CBC">
            <w:pPr>
              <w:pStyle w:val="ListBullet2"/>
            </w:pPr>
            <w:r w:rsidRPr="00124CBC">
              <w:t>methods of pricing and payment terms</w:t>
            </w:r>
          </w:p>
          <w:p w:rsidR="00000000" w:rsidRPr="00124CBC" w:rsidP="00124CBC">
            <w:pPr>
              <w:pStyle w:val="ListBullet2"/>
            </w:pPr>
            <w:r w:rsidRPr="00124CBC">
              <w:t>product sourcing</w:t>
            </w:r>
          </w:p>
          <w:p w:rsidR="00000000" w:rsidRPr="00124CBC" w:rsidP="00124CBC">
            <w:pPr>
              <w:pStyle w:val="ListBullet2"/>
            </w:pPr>
            <w:r w:rsidRPr="00124CBC">
              <w:t xml:space="preserve">purchasing and distribution channels </w:t>
            </w:r>
          </w:p>
          <w:p w:rsidR="00000000" w:rsidRPr="00124CBC" w:rsidP="00124CBC">
            <w:pPr>
              <w:pStyle w:val="ListBullet2"/>
            </w:pPr>
            <w:r w:rsidRPr="00124CBC">
              <w:t>qual</w:t>
            </w:r>
            <w:r w:rsidRPr="00124CBC">
              <w:t xml:space="preserve">ity control standards </w:t>
            </w:r>
          </w:p>
          <w:p w:rsidR="00000000" w:rsidRPr="00124CBC" w:rsidP="00124CBC">
            <w:pPr>
              <w:pStyle w:val="ListBullet2"/>
            </w:pPr>
            <w:r w:rsidRPr="00124CBC">
              <w:t xml:space="preserve">value adds 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stakeholder relationships </w:t>
            </w:r>
          </w:p>
          <w:p w:rsidR="00000000" w:rsidRPr="00124CBC" w:rsidP="00124CBC">
            <w:pPr>
              <w:pStyle w:val="ListBullet"/>
            </w:pPr>
            <w:r w:rsidRPr="00124CBC">
              <w:t>strategic supply chain documentation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strategies that support continuous improvement activities 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trends and changes in fundemental aspects </w:t>
            </w:r>
          </w:p>
          <w:p w:rsidR="00000000" w:rsidRPr="00124CBC" w:rsidP="00124CBC">
            <w:pPr>
              <w:pStyle w:val="ListBullet"/>
            </w:pPr>
            <w:r w:rsidRPr="00124CBC">
              <w:t>vulnerabilities and opportunities in fundemental aspec</w:t>
            </w:r>
            <w:r w:rsidRPr="00124CBC">
              <w:t xml:space="preserve">ts. </w:t>
            </w:r>
          </w:p>
        </w:tc>
      </w:tr>
    </w:tbl>
    <w:p w:rsidR="00000000" w:rsidRPr="00124CBC" w:rsidP="00124CBC">
      <w:pPr>
        <w:pStyle w:val="NoPaddingFontSize1"/>
      </w:pPr>
    </w:p>
    <w:p w:rsidR="00000000" w:rsidRPr="00124CBC" w:rsidP="00124CBC">
      <w:pPr>
        <w:pStyle w:val="AllowPageBreak"/>
      </w:pPr>
    </w:p>
    <w:p w:rsidR="00000000" w:rsidRPr="00124CBC" w:rsidP="00124CBC">
      <w:pPr>
        <w:pStyle w:val="Heading1"/>
      </w:pPr>
      <w:bookmarkStart w:id="4" w:name="O_1066380"/>
      <w:bookmarkEnd w:id="4"/>
      <w:r w:rsidRPr="00124C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CBC" w:rsidP="00124CBC">
            <w:pPr>
              <w:pStyle w:val="BodyText"/>
            </w:pPr>
            <w:r w:rsidRPr="00124CBC">
              <w:t xml:space="preserve">Assessors must hold credentials specified within the Standards for Registered Training Organisations current at the time of assessment. </w:t>
            </w:r>
          </w:p>
          <w:p w:rsidR="00000000" w:rsidRPr="00124CBC" w:rsidP="00124CBC">
            <w:pPr>
              <w:pStyle w:val="BodyText"/>
            </w:pPr>
            <w:r w:rsidRPr="00124CBC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124CBC" w:rsidP="00124CBC">
            <w:pPr>
              <w:pStyle w:val="BodyText"/>
            </w:pPr>
            <w:r w:rsidRPr="00124CBC">
              <w:t>Assessment must occur in workplace operationa</w:t>
            </w:r>
            <w:r w:rsidRPr="00124CBC">
              <w:t>l situations where it is appropriate to do so. Where this is not appropriate, assessment must occur in simulated workplace operational situations that replicate workplace conditions.</w:t>
            </w:r>
          </w:p>
          <w:p w:rsidR="00000000" w:rsidRPr="00124CBC" w:rsidP="00124CBC">
            <w:pPr>
              <w:pStyle w:val="BodyText"/>
            </w:pPr>
            <w:r w:rsidRPr="00124CBC">
              <w:t xml:space="preserve">Assessment processes and techniques must be appropriate to the language, </w:t>
            </w:r>
            <w:r w:rsidRPr="00124CBC">
              <w:t>literacy and numeracy requirements of the work being performed and the needs of the candidate.</w:t>
            </w:r>
          </w:p>
          <w:p w:rsidR="00000000" w:rsidRPr="00124CBC" w:rsidP="00124CBC">
            <w:pPr>
              <w:pStyle w:val="BodyText"/>
            </w:pPr>
            <w:r w:rsidRPr="00124CBC">
              <w:t>Resources for assessment must include access to a range of</w:t>
            </w:r>
          </w:p>
          <w:p w:rsidR="00000000" w:rsidRPr="00124CBC" w:rsidP="00124CBC">
            <w:pPr>
              <w:pStyle w:val="ListBullet"/>
            </w:pPr>
            <w:r w:rsidRPr="00124CBC">
              <w:t>exercises, case studies or other simulations</w:t>
            </w:r>
          </w:p>
          <w:p w:rsidR="00000000" w:rsidRPr="00124CBC" w:rsidP="00124CBC">
            <w:pPr>
              <w:pStyle w:val="ListBullet"/>
            </w:pPr>
            <w:r w:rsidRPr="00124CBC">
              <w:t xml:space="preserve">materials, tools and equipment used in industry </w:t>
            </w:r>
          </w:p>
          <w:p w:rsidR="00000000" w:rsidRPr="00124CBC" w:rsidP="00124CBC">
            <w:pPr>
              <w:pStyle w:val="ListBullet"/>
            </w:pPr>
            <w:r w:rsidRPr="00124CBC">
              <w:t>documen</w:t>
            </w:r>
            <w:r w:rsidRPr="00124CBC">
              <w:t>tation including organisational policies and procedures, industry standards, regulations, codes of practice, operational manuals and equipment specifications.</w:t>
            </w:r>
            <w:r w:rsidRPr="00124CBC">
              <w:tab/>
            </w:r>
          </w:p>
        </w:tc>
      </w:tr>
    </w:tbl>
    <w:p w:rsidR="00000000" w:rsidRPr="00124CBC" w:rsidP="00124CBC">
      <w:pPr>
        <w:pStyle w:val="NoPaddingFontSize1"/>
      </w:pPr>
    </w:p>
    <w:p w:rsidR="00000000" w:rsidRPr="00124CBC" w:rsidP="00124CBC">
      <w:pPr>
        <w:pStyle w:val="AllowPageBreak"/>
      </w:pPr>
    </w:p>
    <w:p w:rsidR="00000000" w:rsidRPr="00124CBC" w:rsidP="00124CBC">
      <w:pPr>
        <w:pStyle w:val="Heading1"/>
      </w:pPr>
      <w:bookmarkStart w:id="5" w:name="O_1066383"/>
      <w:bookmarkEnd w:id="5"/>
      <w:r w:rsidRPr="00124CBC">
        <w:t>Links</w:t>
      </w:r>
    </w:p>
    <w:p w:rsidR="00000000" w:rsidRPr="00124CBC" w:rsidP="00A722D0">
      <w:pPr>
        <w:pStyle w:val="BodyText"/>
      </w:pPr>
      <w:r w:rsidRPr="00124CBC">
        <w:t>Companion Volume Implementation Guides are found in VETNet</w:t>
      </w:r>
      <w:r w:rsidRPr="00124CBC">
        <w:t xml:space="preserve">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04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4CBC" w:rsidP="00124CBC"/>
    <w:sectPr w:rsidSect="00124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BC" w:rsidRPr="00A722D0" w:rsidP="00A72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D0" w:rsidP="00124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2D0" w:rsidP="00124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722D0" w:rsidP="00124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CBC" w:rsidRPr="00A722D0" w:rsidP="00A72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D0" w:rsidRPr="002D2AF8" w:rsidP="00124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TLIX0015X Manage fundamental aspects of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722D0" w:rsidP="00124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C7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09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8A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CBC"/>
  </w:style>
  <w:style w:type="character" w:customStyle="1" w:styleId="Heading1Char">
    <w:name w:val="Heading 1 Char"/>
    <w:basedOn w:val="DefaultParagraphFont"/>
    <w:link w:val="Heading1"/>
    <w:rsid w:val="00124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C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CBC"/>
    <w:rPr>
      <w:b/>
      <w:spacing w:val="0"/>
    </w:rPr>
  </w:style>
  <w:style w:type="paragraph" w:styleId="ListBullet2">
    <w:name w:val="List Bullet 2"/>
    <w:basedOn w:val="List2"/>
    <w:rsid w:val="00124C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4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CBC"/>
    <w:rPr>
      <w:i/>
    </w:rPr>
  </w:style>
  <w:style w:type="paragraph" w:styleId="Caption">
    <w:name w:val="caption"/>
    <w:basedOn w:val="BodyText"/>
    <w:next w:val="Normal"/>
    <w:qFormat/>
    <w:rsid w:val="00124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CBC"/>
  </w:style>
  <w:style w:type="paragraph" w:styleId="TableofFigures">
    <w:name w:val="table of figures"/>
    <w:basedOn w:val="Normal"/>
    <w:next w:val="Normal"/>
    <w:semiHidden/>
    <w:rsid w:val="00124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C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CBC"/>
    <w:rPr>
      <w:rFonts w:ascii="Wingdings" w:hAnsi="Wingdings"/>
    </w:rPr>
  </w:style>
  <w:style w:type="paragraph" w:customStyle="1" w:styleId="TableHeading">
    <w:name w:val="Table Heading"/>
    <w:basedOn w:val="HeadingBase"/>
    <w:rsid w:val="00124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CBC"/>
    <w:rPr>
      <w:color w:val="0033CC"/>
      <w:u w:val="none"/>
    </w:rPr>
  </w:style>
  <w:style w:type="paragraph" w:customStyle="1" w:styleId="BodyTextRight">
    <w:name w:val="Body Text Right"/>
    <w:basedOn w:val="BodyText"/>
    <w:rsid w:val="00124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C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CBC"/>
    <w:rPr>
      <w:sz w:val="32"/>
    </w:rPr>
  </w:style>
  <w:style w:type="paragraph" w:customStyle="1" w:styleId="HeadingProcedure">
    <w:name w:val="Heading Procedure"/>
    <w:basedOn w:val="HeadingBase"/>
    <w:next w:val="Normal"/>
    <w:rsid w:val="00124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CBC"/>
    <w:pPr>
      <w:spacing w:before="60" w:after="60"/>
    </w:pPr>
  </w:style>
  <w:style w:type="paragraph" w:styleId="ListContinue">
    <w:name w:val="List Continue"/>
    <w:basedOn w:val="List"/>
    <w:rsid w:val="00124CBC"/>
    <w:pPr>
      <w:ind w:firstLine="0"/>
    </w:pPr>
  </w:style>
  <w:style w:type="paragraph" w:customStyle="1" w:styleId="ListNote">
    <w:name w:val="List Note"/>
    <w:basedOn w:val="List"/>
    <w:rsid w:val="00124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CBC"/>
    <w:rPr>
      <w:rFonts w:ascii="Courier New" w:hAnsi="Courier New"/>
    </w:rPr>
  </w:style>
  <w:style w:type="paragraph" w:customStyle="1" w:styleId="NoteBullet">
    <w:name w:val="Note Bullet"/>
    <w:basedOn w:val="Note"/>
    <w:rsid w:val="00124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C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CBC"/>
    <w:rPr>
      <w:b/>
      <w:smallCaps/>
    </w:rPr>
  </w:style>
  <w:style w:type="paragraph" w:customStyle="1" w:styleId="TableListNumber">
    <w:name w:val="Table List Number"/>
    <w:basedOn w:val="ListNumber"/>
    <w:rsid w:val="00124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CBC"/>
    <w:pPr>
      <w:numPr>
        <w:numId w:val="9"/>
      </w:numPr>
    </w:pPr>
  </w:style>
  <w:style w:type="paragraph" w:customStyle="1" w:styleId="ListAlpha2">
    <w:name w:val="List Alpha 2"/>
    <w:basedOn w:val="List2"/>
    <w:rsid w:val="00124CBC"/>
    <w:pPr>
      <w:numPr>
        <w:numId w:val="8"/>
      </w:numPr>
    </w:pPr>
  </w:style>
  <w:style w:type="paragraph" w:styleId="List2">
    <w:name w:val="List 2"/>
    <w:basedOn w:val="BodyText"/>
    <w:rsid w:val="00124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C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C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CBC"/>
    <w:pPr>
      <w:numPr>
        <w:numId w:val="4"/>
      </w:numPr>
    </w:pPr>
  </w:style>
  <w:style w:type="paragraph" w:styleId="ListContinue2">
    <w:name w:val="List Continue 2"/>
    <w:basedOn w:val="List2"/>
    <w:rsid w:val="00124CBC"/>
    <w:pPr>
      <w:ind w:firstLine="0"/>
    </w:pPr>
  </w:style>
  <w:style w:type="paragraph" w:styleId="ListContinue3">
    <w:name w:val="List Continue 3"/>
    <w:basedOn w:val="List3"/>
    <w:rsid w:val="00124CBC"/>
    <w:pPr>
      <w:ind w:left="1021" w:firstLine="0"/>
    </w:pPr>
  </w:style>
  <w:style w:type="paragraph" w:styleId="ListContinue4">
    <w:name w:val="List Continue 4"/>
    <w:basedOn w:val="List4"/>
    <w:rsid w:val="00124CBC"/>
    <w:pPr>
      <w:ind w:firstLine="0"/>
    </w:pPr>
  </w:style>
  <w:style w:type="paragraph" w:styleId="ListContinue5">
    <w:name w:val="List Continue 5"/>
    <w:basedOn w:val="List5"/>
    <w:rsid w:val="00124CBC"/>
    <w:pPr>
      <w:ind w:firstLine="0"/>
    </w:pPr>
  </w:style>
  <w:style w:type="paragraph" w:styleId="ListNumber3">
    <w:name w:val="List Number 3"/>
    <w:basedOn w:val="List3"/>
    <w:rsid w:val="00124CBC"/>
    <w:pPr>
      <w:numPr>
        <w:numId w:val="5"/>
      </w:numPr>
    </w:pPr>
  </w:style>
  <w:style w:type="paragraph" w:styleId="ListNumber4">
    <w:name w:val="List Number 4"/>
    <w:basedOn w:val="List4"/>
    <w:rsid w:val="00124CBC"/>
    <w:pPr>
      <w:numPr>
        <w:numId w:val="6"/>
      </w:numPr>
    </w:pPr>
  </w:style>
  <w:style w:type="paragraph" w:styleId="ListNumber5">
    <w:name w:val="List Number 5"/>
    <w:basedOn w:val="List5"/>
    <w:rsid w:val="00124CBC"/>
    <w:pPr>
      <w:numPr>
        <w:numId w:val="7"/>
      </w:numPr>
    </w:pPr>
  </w:style>
  <w:style w:type="paragraph" w:styleId="BlockText">
    <w:name w:val="Block Text"/>
    <w:basedOn w:val="Normal"/>
    <w:rsid w:val="00124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CBC"/>
    <w:rPr>
      <w:sz w:val="16"/>
      <w:vertAlign w:val="superscript"/>
    </w:rPr>
  </w:style>
  <w:style w:type="character" w:customStyle="1" w:styleId="Symbols">
    <w:name w:val="Symbols"/>
    <w:basedOn w:val="DefaultParagraphFont"/>
    <w:rsid w:val="00124CBC"/>
    <w:rPr>
      <w:rFonts w:ascii="Symbol" w:hAnsi="Symbol"/>
    </w:rPr>
  </w:style>
  <w:style w:type="character" w:customStyle="1" w:styleId="MenuOptions">
    <w:name w:val="Menu Options"/>
    <w:basedOn w:val="DefaultParagraphFont"/>
    <w:rsid w:val="00124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CBC"/>
    <w:rPr>
      <w:b/>
    </w:rPr>
  </w:style>
  <w:style w:type="character" w:customStyle="1" w:styleId="Underlined">
    <w:name w:val="Underlined"/>
    <w:basedOn w:val="DefaultParagraphFont"/>
    <w:rsid w:val="00124CBC"/>
    <w:rPr>
      <w:u w:val="single"/>
    </w:rPr>
  </w:style>
  <w:style w:type="paragraph" w:customStyle="1" w:styleId="TableBodyTextRight">
    <w:name w:val="Table Body Text Right"/>
    <w:basedOn w:val="TableBodyText"/>
    <w:rsid w:val="00124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CBC"/>
    <w:rPr>
      <w:sz w:val="18"/>
    </w:rPr>
  </w:style>
  <w:style w:type="paragraph" w:customStyle="1" w:styleId="BodySmallRight">
    <w:name w:val="Body Small Right"/>
    <w:basedOn w:val="BodyTextRight"/>
    <w:rsid w:val="00124CBC"/>
    <w:rPr>
      <w:sz w:val="18"/>
      <w:szCs w:val="18"/>
    </w:rPr>
  </w:style>
  <w:style w:type="paragraph" w:customStyle="1" w:styleId="MarginEdition">
    <w:name w:val="Margin Edition"/>
    <w:basedOn w:val="MarginNote"/>
    <w:rsid w:val="00124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CBC"/>
    <w:rPr>
      <w:sz w:val="2"/>
      <w:szCs w:val="2"/>
    </w:rPr>
  </w:style>
  <w:style w:type="character" w:customStyle="1" w:styleId="Small">
    <w:name w:val="Small"/>
    <w:basedOn w:val="DefaultParagraphFont"/>
    <w:rsid w:val="00124CBC"/>
    <w:rPr>
      <w:sz w:val="16"/>
    </w:rPr>
  </w:style>
  <w:style w:type="paragraph" w:customStyle="1" w:styleId="WideTable">
    <w:name w:val="Wide Table"/>
    <w:basedOn w:val="Normal"/>
    <w:rsid w:val="00124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CBC"/>
  </w:style>
  <w:style w:type="paragraph" w:styleId="Quote">
    <w:name w:val="Quote"/>
    <w:basedOn w:val="Heading1"/>
    <w:link w:val="QuoteChar"/>
    <w:qFormat/>
    <w:rsid w:val="00124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CBC"/>
    <w:pPr>
      <w:pageBreakBefore/>
    </w:pPr>
  </w:style>
  <w:style w:type="paragraph" w:customStyle="1" w:styleId="Border">
    <w:name w:val="Border"/>
    <w:basedOn w:val="Normal"/>
    <w:qFormat/>
    <w:rsid w:val="00124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CBC"/>
    <w:rPr>
      <w:u w:val="single"/>
    </w:rPr>
  </w:style>
  <w:style w:type="character" w:customStyle="1" w:styleId="BoldandItalics">
    <w:name w:val="Bold and Italics"/>
    <w:qFormat/>
    <w:rsid w:val="00124CBC"/>
    <w:rPr>
      <w:b/>
      <w:i/>
      <w:u w:val="none"/>
    </w:rPr>
  </w:style>
  <w:style w:type="paragraph" w:styleId="BalloonText">
    <w:name w:val="Balloon Text"/>
    <w:basedOn w:val="Normal"/>
    <w:link w:val="BalloonTextChar"/>
    <w:rsid w:val="00124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CBC"/>
    <w:pPr>
      <w:spacing w:before="0" w:after="0"/>
    </w:pPr>
  </w:style>
  <w:style w:type="paragraph" w:customStyle="1" w:styleId="BodyTextBold">
    <w:name w:val="Body Text Bold"/>
    <w:basedOn w:val="BodyText"/>
    <w:qFormat/>
    <w:rsid w:val="00124CBC"/>
    <w:rPr>
      <w:b/>
    </w:rPr>
  </w:style>
  <w:style w:type="character" w:styleId="Hyperlink">
    <w:name w:val="Hyperlink"/>
    <w:basedOn w:val="DefaultParagraphFont"/>
    <w:uiPriority w:val="99"/>
    <w:unhideWhenUsed/>
    <w:rsid w:val="00A72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3897</Characters>
  <Application>Microsoft Office Word</Application>
  <DocSecurity>0</DocSecurity>
  <Lines>99</Lines>
  <Paragraphs>83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TLIX0015X Manage fundamental aspects of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