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20F" w:rsidP="000D2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TLIX0014X Manage customer focussed supply chain</w:t>
      </w:r>
      <w:r>
        <w:fldChar w:fldCharType="end"/>
      </w:r>
    </w:p>
    <w:p w:rsidR="000D220F" w:rsidP="000D220F">
      <w:pPr>
        <w:pStyle w:val="Version"/>
        <w:sectPr w:rsidSect="00141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588" w:rsidP="00141588">
      <w:pPr>
        <w:pStyle w:val="SuperHeading"/>
      </w:pPr>
      <w:r w:rsidRPr="00141588">
        <w:t>TLIX0014X Manage customer focussed supply chain</w:t>
      </w:r>
    </w:p>
    <w:p w:rsidR="00000000" w:rsidRPr="00141588" w:rsidP="00141588">
      <w:pPr>
        <w:pStyle w:val="Heading1"/>
      </w:pPr>
      <w:bookmarkStart w:id="1" w:name="O_1066348"/>
      <w:bookmarkEnd w:id="1"/>
      <w:r w:rsidRPr="001415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Release 1.</w:t>
            </w:r>
            <w:r w:rsidRPr="00141588">
              <w:t xml:space="preserve"> This is the first release of this unit of competency in the TLI Transport and Logistics Training Package.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2" w:name="O_1066349"/>
      <w:bookmarkEnd w:id="2"/>
      <w:r w:rsidRPr="001415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t>This unit of competency describes the skills and knowledge required to manag</w:t>
            </w:r>
            <w:r w:rsidRPr="00141588">
              <w:t>e a customer focussed supply chains. It includes identifying supply chain relationships, establishing a customer service plan, ensuring customer engagement in the supply chain and reviewing customer focussed supply chain outcomes.</w:t>
            </w:r>
          </w:p>
          <w:p w:rsidR="00000000" w:rsidRPr="00141588" w:rsidP="00141588">
            <w:pPr>
              <w:pStyle w:val="BodyText"/>
            </w:pPr>
            <w:r w:rsidRPr="00141588">
              <w:t>A customer focused supply</w:t>
            </w:r>
            <w:r w:rsidRPr="00141588">
              <w:t xml:space="preserve"> chain aims, with the use of digital technology, to enhance the customer</w:t>
            </w:r>
            <w:r>
              <w:t>’</w:t>
            </w:r>
            <w:r w:rsidRPr="00141588">
              <w:t>s overall satisfaction with the products and/or services on offer. Collaborative relationships are established up and down the supply chain with everyone linked, through technology, t</w:t>
            </w:r>
            <w:r w:rsidRPr="00141588">
              <w:t xml:space="preserve">o the customer. </w:t>
            </w:r>
          </w:p>
          <w:p w:rsidR="00000000" w:rsidRPr="00141588" w:rsidP="00141588">
            <w:pPr>
              <w:pStyle w:val="BodyText"/>
            </w:pPr>
            <w:r w:rsidRPr="00141588">
              <w:t>The unit is applicable to those with management or team leadership responsibilities within a supply chain.</w:t>
            </w:r>
          </w:p>
          <w:p w:rsidR="00000000" w:rsidRPr="00141588" w:rsidP="00141588">
            <w:pPr>
              <w:pStyle w:val="BodyText"/>
            </w:pPr>
            <w:r w:rsidRPr="00141588">
              <w:t>No licensing, legislative or certification requirements apply to this unit at the time of publication.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3" w:name="O_1066350"/>
      <w:bookmarkEnd w:id="3"/>
      <w:r w:rsidRPr="00141588">
        <w:t>Pre-requ</w:t>
      </w:r>
      <w:r w:rsidRPr="00141588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t>Not applicable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4" w:name="O_1066351"/>
      <w:bookmarkEnd w:id="4"/>
      <w:r w:rsidRPr="001415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t>X - Logistics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5" w:name="O_1066352"/>
      <w:bookmarkEnd w:id="5"/>
      <w:r w:rsidRPr="001415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t>Cross sector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6" w:name="O_1066353"/>
      <w:bookmarkEnd w:id="6"/>
      <w:r w:rsidRPr="001415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8"/>
        <w:gridCol w:w="5259"/>
      </w:tblGrid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PERFORMANCE CRITERIA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Performance criteria describe the performance needed to demonstrate achievement of the element.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Identify supply chain</w:t>
            </w:r>
            <w:r w:rsidRPr="00141588">
              <w:t xml:space="preserve"> </w:t>
            </w:r>
            <w:r w:rsidRPr="00141588">
              <w:rPr>
                <w:rStyle w:val="SpecialBold"/>
              </w:rPr>
              <w:t>relationships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1.1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 xml:space="preserve">Stakeholders, customer relationships and the flow of </w:t>
            </w:r>
            <w:r w:rsidRPr="00141588">
              <w:t>information throughout the supply chain are mapped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1.2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Technology used to maintain a customer focussed supply chain is confirmed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1.3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Level of responsibility and authority to manage a customer focussed supply chain is confirmed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Establish customer services plan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2.1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Custome</w:t>
            </w:r>
            <w:r w:rsidRPr="00141588">
              <w:t xml:space="preserve">r needs and requirements are identified to determine products and services 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2.2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 xml:space="preserve">Fulfillment model, including delivery options for customer purchases, is determined  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2.3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 xml:space="preserve">Customer services plan, including Key Performance Indicators (KPIs), is aligned </w:t>
            </w:r>
            <w:r w:rsidRPr="00141588">
              <w:t>to the supply chain</w:t>
            </w:r>
            <w:r>
              <w:t>’</w:t>
            </w:r>
            <w:r w:rsidRPr="00141588">
              <w:t xml:space="preserve">s business strategy  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2</w:t>
            </w:r>
            <w:r w:rsidRPr="00141588">
              <w:t>.</w:t>
            </w:r>
            <w:r w:rsidRPr="00141588">
              <w:rPr>
                <w:rStyle w:val="SpecialBold"/>
              </w:rPr>
              <w:t>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 xml:space="preserve">Policies, procedures, processes and data requirements to support the customer service plan are implemented 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2.5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Customer services plan and KPIs are communicated to supply chain stakeholders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Ensure customer engagement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3.1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 xml:space="preserve">Two way real time communication is maintained with customers, using approved methods and tools 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3</w:t>
            </w:r>
            <w:r w:rsidRPr="00141588">
              <w:t>.</w:t>
            </w:r>
            <w:r w:rsidRPr="00141588">
              <w:rPr>
                <w:rStyle w:val="SpecialBold"/>
              </w:rPr>
              <w:t>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 xml:space="preserve">Customer support, including digital onboarding processes and procedures, is monitored 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3.3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Data from customers and supp</w:t>
            </w:r>
            <w:r w:rsidRPr="00141588">
              <w:t>liers</w:t>
            </w:r>
            <w:r>
              <w:t>’</w:t>
            </w:r>
            <w:r w:rsidRPr="00141588">
              <w:t xml:space="preserve"> is collated and analysed, in accordance with supply chain procedures 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 xml:space="preserve">3.4 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Customer feedback and complaints, including returns, are tracked and resolved, in accordance with customer service policies and procedures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 xml:space="preserve">3.5 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 xml:space="preserve">Supply planning and demand forecasting is monitored using approved methods and tools 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rPr>
                <w:rStyle w:val="SpecialBold"/>
              </w:rPr>
              <w:t>Review</w:t>
            </w:r>
            <w:r w:rsidRPr="00141588">
              <w:t xml:space="preserve"> </w:t>
            </w:r>
            <w:r w:rsidRPr="00141588">
              <w:rPr>
                <w:rStyle w:val="SpecialBold"/>
              </w:rPr>
              <w:t>customer focussed</w:t>
            </w:r>
            <w:r w:rsidRPr="00141588">
              <w:t xml:space="preserve"> </w:t>
            </w:r>
            <w:r w:rsidRPr="00141588">
              <w:rPr>
                <w:rStyle w:val="SpecialBold"/>
              </w:rPr>
              <w:t>supply chain</w:t>
            </w:r>
            <w:r w:rsidRPr="00141588">
              <w:t xml:space="preserve"> </w:t>
            </w:r>
            <w:r w:rsidRPr="00141588">
              <w:rPr>
                <w:rStyle w:val="SpecialBold"/>
              </w:rPr>
              <w:t xml:space="preserve">outcomes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4.1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Customer service plan and KPIs are reviewed, in consultation with supply chain stakeholders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4.2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t>Report on custom</w:t>
            </w:r>
            <w:r w:rsidRPr="00141588">
              <w:t>er focussed supply chain outcomes is prepared and presented to approved stakeholders</w:t>
            </w:r>
          </w:p>
        </w:tc>
      </w:tr>
      <w:tr w:rsidTr="0014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88">
            <w:pPr>
              <w:pStyle w:val="BodyText"/>
              <w:rPr>
                <w:lang w:val="en-NZ"/>
              </w:rPr>
            </w:pPr>
            <w:r w:rsidRPr="00141588">
              <w:rPr>
                <w:rStyle w:val="SpecialBold"/>
              </w:rPr>
              <w:t>4.3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t>Continuous improvement actions that support a customer focussed supply chain are documented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7" w:name="O_1066354"/>
      <w:bookmarkEnd w:id="7"/>
      <w:r w:rsidRPr="001415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t>Foundation skills essential to performance are explicit in the performance criteria of this unit of competency.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8" w:name="O_1066355"/>
      <w:bookmarkEnd w:id="8"/>
      <w:r w:rsidRPr="001415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t>Range is restricted to essential operating conditions and any other variables essential to the work env</w:t>
            </w:r>
            <w:r w:rsidRPr="00141588">
              <w:t>ironment.</w:t>
            </w:r>
          </w:p>
          <w:p w:rsidR="00000000" w:rsidRPr="00141588" w:rsidP="00141588">
            <w:pPr>
              <w:pStyle w:val="BodyText"/>
            </w:pPr>
            <w:r w:rsidRPr="00141588">
              <w:t>Non-essential conditions may be found in the Companion Volume Implementation Guide.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9" w:name="O_1066356"/>
      <w:bookmarkEnd w:id="9"/>
      <w:r w:rsidRPr="001415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5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88" w:rsidP="00141588">
            <w:pPr>
              <w:pStyle w:val="BodyText"/>
            </w:pPr>
            <w:r w:rsidRPr="00141588">
              <w:t>This is a new unit. There is no equivalent unit.</w:t>
            </w:r>
          </w:p>
        </w:tc>
      </w:tr>
    </w:tbl>
    <w:p w:rsidR="00000000" w:rsidRPr="00141588" w:rsidP="00141588">
      <w:pPr>
        <w:pStyle w:val="NoPaddingFontSize1"/>
      </w:pPr>
    </w:p>
    <w:p w:rsidR="00000000" w:rsidRPr="00141588" w:rsidP="00141588">
      <w:pPr>
        <w:pStyle w:val="AllowPageBreak"/>
      </w:pPr>
    </w:p>
    <w:p w:rsidR="00000000" w:rsidRPr="00141588" w:rsidP="00141588">
      <w:pPr>
        <w:pStyle w:val="Heading1"/>
      </w:pPr>
      <w:bookmarkStart w:id="10" w:name="O_1066363"/>
      <w:bookmarkEnd w:id="10"/>
      <w:r w:rsidRPr="00141588">
        <w:t>Links</w:t>
      </w:r>
    </w:p>
    <w:p w:rsidR="00000000" w:rsidRPr="00141588" w:rsidP="000D220F">
      <w:pPr>
        <w:pStyle w:val="BodyText"/>
      </w:pPr>
      <w:r w:rsidRPr="00141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0E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1588" w:rsidP="00141588"/>
    <w:sectPr w:rsidSect="00141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88" w:rsidRPr="000D220F" w:rsidP="000D2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0F" w:rsidP="00141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20F" w:rsidP="00141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220F" w:rsidP="00141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588" w:rsidRPr="000D220F" w:rsidP="000D2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0F" w:rsidRPr="002D2AF8" w:rsidP="00141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TLIX0014X Manage customer focussed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D220F" w:rsidP="00141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588"/>
  </w:style>
  <w:style w:type="character" w:customStyle="1" w:styleId="Heading1Char">
    <w:name w:val="Heading 1 Char"/>
    <w:basedOn w:val="DefaultParagraphFont"/>
    <w:link w:val="Heading1"/>
    <w:rsid w:val="00141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5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1588"/>
    <w:rPr>
      <w:b/>
      <w:spacing w:val="0"/>
    </w:rPr>
  </w:style>
  <w:style w:type="paragraph" w:customStyle="1" w:styleId="SuperHeading">
    <w:name w:val="SuperHeading"/>
    <w:basedOn w:val="Normal"/>
    <w:rsid w:val="00141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1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5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1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5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588"/>
    <w:rPr>
      <w:i/>
    </w:rPr>
  </w:style>
  <w:style w:type="paragraph" w:styleId="Caption">
    <w:name w:val="caption"/>
    <w:basedOn w:val="BodyText"/>
    <w:next w:val="Normal"/>
    <w:qFormat/>
    <w:rsid w:val="00141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588"/>
  </w:style>
  <w:style w:type="paragraph" w:styleId="TableofFigures">
    <w:name w:val="table of figures"/>
    <w:basedOn w:val="Normal"/>
    <w:next w:val="Normal"/>
    <w:semiHidden/>
    <w:rsid w:val="00141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5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1588"/>
    <w:rPr>
      <w:rFonts w:ascii="Wingdings" w:hAnsi="Wingdings"/>
    </w:rPr>
  </w:style>
  <w:style w:type="paragraph" w:customStyle="1" w:styleId="TableHeading">
    <w:name w:val="Table Heading"/>
    <w:basedOn w:val="HeadingBase"/>
    <w:rsid w:val="00141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588"/>
    <w:rPr>
      <w:color w:val="0033CC"/>
      <w:u w:val="none"/>
    </w:rPr>
  </w:style>
  <w:style w:type="paragraph" w:customStyle="1" w:styleId="BodyTextRight">
    <w:name w:val="Body Text Right"/>
    <w:basedOn w:val="BodyText"/>
    <w:rsid w:val="00141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5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588"/>
    <w:rPr>
      <w:sz w:val="32"/>
    </w:rPr>
  </w:style>
  <w:style w:type="paragraph" w:customStyle="1" w:styleId="HeadingProcedure">
    <w:name w:val="Heading Procedure"/>
    <w:basedOn w:val="HeadingBase"/>
    <w:next w:val="Normal"/>
    <w:rsid w:val="00141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588"/>
    <w:pPr>
      <w:spacing w:before="60" w:after="60"/>
    </w:pPr>
  </w:style>
  <w:style w:type="paragraph" w:styleId="ListContinue">
    <w:name w:val="List Continue"/>
    <w:basedOn w:val="List"/>
    <w:rsid w:val="00141588"/>
    <w:pPr>
      <w:ind w:firstLine="0"/>
    </w:pPr>
  </w:style>
  <w:style w:type="paragraph" w:customStyle="1" w:styleId="ListNote">
    <w:name w:val="List Note"/>
    <w:basedOn w:val="List"/>
    <w:rsid w:val="00141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588"/>
    <w:rPr>
      <w:rFonts w:ascii="Courier New" w:hAnsi="Courier New"/>
    </w:rPr>
  </w:style>
  <w:style w:type="paragraph" w:customStyle="1" w:styleId="NoteBullet">
    <w:name w:val="Note Bullet"/>
    <w:basedOn w:val="Note"/>
    <w:rsid w:val="00141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5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1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588"/>
    <w:rPr>
      <w:b/>
      <w:smallCaps/>
    </w:rPr>
  </w:style>
  <w:style w:type="paragraph" w:customStyle="1" w:styleId="TableListNumber">
    <w:name w:val="Table List Number"/>
    <w:basedOn w:val="ListNumber"/>
    <w:rsid w:val="00141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588"/>
    <w:pPr>
      <w:numPr>
        <w:numId w:val="7"/>
      </w:numPr>
    </w:pPr>
  </w:style>
  <w:style w:type="paragraph" w:customStyle="1" w:styleId="ListAlpha2">
    <w:name w:val="List Alpha 2"/>
    <w:basedOn w:val="List2"/>
    <w:rsid w:val="00141588"/>
    <w:pPr>
      <w:numPr>
        <w:numId w:val="6"/>
      </w:numPr>
    </w:pPr>
  </w:style>
  <w:style w:type="paragraph" w:styleId="List2">
    <w:name w:val="List 2"/>
    <w:basedOn w:val="BodyText"/>
    <w:rsid w:val="00141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5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5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1588"/>
    <w:pPr>
      <w:numPr>
        <w:numId w:val="2"/>
      </w:numPr>
    </w:pPr>
  </w:style>
  <w:style w:type="paragraph" w:styleId="ListContinue2">
    <w:name w:val="List Continue 2"/>
    <w:basedOn w:val="List2"/>
    <w:rsid w:val="00141588"/>
    <w:pPr>
      <w:ind w:firstLine="0"/>
    </w:pPr>
  </w:style>
  <w:style w:type="paragraph" w:styleId="ListContinue3">
    <w:name w:val="List Continue 3"/>
    <w:basedOn w:val="List3"/>
    <w:rsid w:val="00141588"/>
    <w:pPr>
      <w:ind w:left="1021" w:firstLine="0"/>
    </w:pPr>
  </w:style>
  <w:style w:type="paragraph" w:styleId="ListContinue4">
    <w:name w:val="List Continue 4"/>
    <w:basedOn w:val="List4"/>
    <w:rsid w:val="00141588"/>
    <w:pPr>
      <w:ind w:firstLine="0"/>
    </w:pPr>
  </w:style>
  <w:style w:type="paragraph" w:styleId="ListContinue5">
    <w:name w:val="List Continue 5"/>
    <w:basedOn w:val="List5"/>
    <w:rsid w:val="00141588"/>
    <w:pPr>
      <w:ind w:firstLine="0"/>
    </w:pPr>
  </w:style>
  <w:style w:type="paragraph" w:styleId="ListNumber3">
    <w:name w:val="List Number 3"/>
    <w:basedOn w:val="List3"/>
    <w:rsid w:val="00141588"/>
    <w:pPr>
      <w:numPr>
        <w:numId w:val="3"/>
      </w:numPr>
    </w:pPr>
  </w:style>
  <w:style w:type="paragraph" w:styleId="ListNumber4">
    <w:name w:val="List Number 4"/>
    <w:basedOn w:val="List4"/>
    <w:rsid w:val="00141588"/>
    <w:pPr>
      <w:numPr>
        <w:numId w:val="4"/>
      </w:numPr>
    </w:pPr>
  </w:style>
  <w:style w:type="paragraph" w:styleId="ListNumber5">
    <w:name w:val="List Number 5"/>
    <w:basedOn w:val="List5"/>
    <w:rsid w:val="00141588"/>
    <w:pPr>
      <w:numPr>
        <w:numId w:val="5"/>
      </w:numPr>
    </w:pPr>
  </w:style>
  <w:style w:type="paragraph" w:styleId="BlockText">
    <w:name w:val="Block Text"/>
    <w:basedOn w:val="Normal"/>
    <w:rsid w:val="00141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588"/>
    <w:rPr>
      <w:sz w:val="16"/>
      <w:vertAlign w:val="superscript"/>
    </w:rPr>
  </w:style>
  <w:style w:type="character" w:customStyle="1" w:styleId="Symbols">
    <w:name w:val="Symbols"/>
    <w:basedOn w:val="DefaultParagraphFont"/>
    <w:rsid w:val="00141588"/>
    <w:rPr>
      <w:rFonts w:ascii="Symbol" w:hAnsi="Symbol"/>
    </w:rPr>
  </w:style>
  <w:style w:type="character" w:customStyle="1" w:styleId="MenuOptions">
    <w:name w:val="Menu Options"/>
    <w:basedOn w:val="DefaultParagraphFont"/>
    <w:rsid w:val="00141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588"/>
    <w:rPr>
      <w:b/>
    </w:rPr>
  </w:style>
  <w:style w:type="character" w:customStyle="1" w:styleId="Underlined">
    <w:name w:val="Underlined"/>
    <w:basedOn w:val="DefaultParagraphFont"/>
    <w:rsid w:val="00141588"/>
    <w:rPr>
      <w:u w:val="single"/>
    </w:rPr>
  </w:style>
  <w:style w:type="paragraph" w:customStyle="1" w:styleId="TableBodyTextRight">
    <w:name w:val="Table Body Text Right"/>
    <w:basedOn w:val="TableBodyText"/>
    <w:rsid w:val="00141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588"/>
    <w:rPr>
      <w:sz w:val="18"/>
    </w:rPr>
  </w:style>
  <w:style w:type="paragraph" w:customStyle="1" w:styleId="BodySmallRight">
    <w:name w:val="Body Small Right"/>
    <w:basedOn w:val="BodyTextRight"/>
    <w:rsid w:val="00141588"/>
    <w:rPr>
      <w:sz w:val="18"/>
      <w:szCs w:val="18"/>
    </w:rPr>
  </w:style>
  <w:style w:type="paragraph" w:customStyle="1" w:styleId="MarginEdition">
    <w:name w:val="Margin Edition"/>
    <w:basedOn w:val="MarginNote"/>
    <w:rsid w:val="00141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588"/>
    <w:rPr>
      <w:sz w:val="2"/>
      <w:szCs w:val="2"/>
    </w:rPr>
  </w:style>
  <w:style w:type="character" w:customStyle="1" w:styleId="Small">
    <w:name w:val="Small"/>
    <w:basedOn w:val="DefaultParagraphFont"/>
    <w:rsid w:val="00141588"/>
    <w:rPr>
      <w:sz w:val="16"/>
    </w:rPr>
  </w:style>
  <w:style w:type="paragraph" w:customStyle="1" w:styleId="WideTable">
    <w:name w:val="Wide Table"/>
    <w:basedOn w:val="Normal"/>
    <w:rsid w:val="00141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588"/>
  </w:style>
  <w:style w:type="paragraph" w:styleId="Quote">
    <w:name w:val="Quote"/>
    <w:basedOn w:val="Heading1"/>
    <w:link w:val="QuoteChar"/>
    <w:qFormat/>
    <w:rsid w:val="00141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588"/>
    <w:pPr>
      <w:pageBreakBefore/>
    </w:pPr>
  </w:style>
  <w:style w:type="paragraph" w:customStyle="1" w:styleId="Border">
    <w:name w:val="Border"/>
    <w:basedOn w:val="Normal"/>
    <w:qFormat/>
    <w:rsid w:val="00141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588"/>
    <w:rPr>
      <w:u w:val="single"/>
    </w:rPr>
  </w:style>
  <w:style w:type="character" w:customStyle="1" w:styleId="BoldandItalics">
    <w:name w:val="Bold and Italics"/>
    <w:qFormat/>
    <w:rsid w:val="00141588"/>
    <w:rPr>
      <w:b/>
      <w:i/>
      <w:u w:val="none"/>
    </w:rPr>
  </w:style>
  <w:style w:type="paragraph" w:styleId="BalloonText">
    <w:name w:val="Balloon Text"/>
    <w:basedOn w:val="Normal"/>
    <w:link w:val="BalloonTextChar"/>
    <w:rsid w:val="00141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588"/>
    <w:pPr>
      <w:spacing w:before="0" w:after="0"/>
    </w:pPr>
  </w:style>
  <w:style w:type="paragraph" w:customStyle="1" w:styleId="BodyTextBold">
    <w:name w:val="Body Text Bold"/>
    <w:basedOn w:val="BodyText"/>
    <w:qFormat/>
    <w:rsid w:val="00141588"/>
    <w:rPr>
      <w:b/>
    </w:rPr>
  </w:style>
  <w:style w:type="character" w:styleId="Hyperlink">
    <w:name w:val="Hyperlink"/>
    <w:basedOn w:val="DefaultParagraphFont"/>
    <w:uiPriority w:val="99"/>
    <w:unhideWhenUsed/>
    <w:rsid w:val="000D2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3398</Characters>
  <Application>Microsoft Office Word</Application>
  <DocSecurity>0</DocSecurity>
  <Lines>161</Lines>
  <Paragraphs>85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TLIX0014X Manage customer focussed supply chain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