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2F21" w:rsidP="00BF2F21">
      <w:pPr>
        <w:pStyle w:val="Title"/>
      </w:pPr>
      <w:r>
        <w:fldChar w:fldCharType="begin"/>
      </w:r>
      <w:r>
        <w:instrText xml:space="preserve"> TITLE   \* MERGEFORMAT </w:instrText>
      </w:r>
      <w:r>
        <w:fldChar w:fldCharType="separate"/>
      </w:r>
      <w:r>
        <w:t>TLIX0013X Maintain stock control and receivals</w:t>
      </w:r>
      <w:r>
        <w:fldChar w:fldCharType="end"/>
      </w:r>
    </w:p>
    <w:p w:rsidR="00BF2F21" w:rsidP="00BF2F21">
      <w:pPr>
        <w:pStyle w:val="Version"/>
        <w:sectPr w:rsidSect="003706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706A7" w:rsidP="003706A7">
      <w:pPr>
        <w:pStyle w:val="SuperHeading"/>
      </w:pPr>
      <w:r w:rsidRPr="003706A7">
        <w:t>TLIX0013X Maintain stock control and receivals</w:t>
      </w:r>
    </w:p>
    <w:p w:rsidR="00000000" w:rsidRPr="003706A7" w:rsidP="003706A7">
      <w:pPr>
        <w:pStyle w:val="Heading1"/>
      </w:pPr>
      <w:bookmarkStart w:id="1" w:name="O_1299265"/>
      <w:bookmarkEnd w:id="1"/>
      <w:r w:rsidRPr="003706A7">
        <w:t>Modification History</w:t>
      </w:r>
    </w:p>
    <w:tbl>
      <w:tblPr>
        <w:tblW w:w="9497" w:type="dxa"/>
        <w:tblLayout w:type="fixed"/>
        <w:tblCellMar>
          <w:left w:w="62" w:type="dxa"/>
          <w:right w:w="62" w:type="dxa"/>
        </w:tblCellMar>
        <w:tblLook w:val="0000"/>
      </w:tblPr>
      <w:tblGrid>
        <w:gridCol w:w="9497"/>
      </w:tblGrid>
      <w:tr w:rsidTr="003706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06A7" w:rsidP="003706A7">
            <w:pPr>
              <w:pStyle w:val="BodyText"/>
            </w:pPr>
            <w:r w:rsidRPr="003706A7">
              <w:rPr>
                <w:rStyle w:val="SpecialBold"/>
              </w:rPr>
              <w:t>Release 2.</w:t>
            </w:r>
            <w:r w:rsidRPr="003706A7">
              <w:t xml:space="preserve"> This is the second release of this unit of competency in the TLI Transport and Logistics Training Package.</w:t>
            </w:r>
          </w:p>
          <w:p w:rsidR="00000000" w:rsidRPr="003706A7" w:rsidP="003706A7">
            <w:pPr>
              <w:pStyle w:val="ListBullet2"/>
            </w:pPr>
            <w:r w:rsidRPr="003706A7">
              <w:t>Minor formatting changes in Elements and Performance Criteria</w:t>
            </w:r>
          </w:p>
          <w:p w:rsidR="00000000" w:rsidRPr="003706A7" w:rsidP="003706A7">
            <w:pPr>
              <w:pStyle w:val="BodyText"/>
            </w:pPr>
            <w:r w:rsidRPr="003706A7">
              <w:rPr>
                <w:rStyle w:val="SpecialBold"/>
              </w:rPr>
              <w:t>Release 1.</w:t>
            </w:r>
            <w:r w:rsidRPr="003706A7">
              <w:t xml:space="preserve"> This is the first release of this </w:t>
            </w:r>
            <w:r w:rsidRPr="003706A7">
              <w:t>unit of competency in the TLI Transport and Logistics Training Package.</w:t>
            </w:r>
          </w:p>
        </w:tc>
      </w:tr>
    </w:tbl>
    <w:p w:rsidR="00000000" w:rsidRPr="003706A7" w:rsidP="003706A7">
      <w:pPr>
        <w:pStyle w:val="NoPaddingFontSize1"/>
      </w:pPr>
    </w:p>
    <w:p w:rsidR="00000000" w:rsidRPr="003706A7" w:rsidP="003706A7">
      <w:pPr>
        <w:pStyle w:val="AllowPageBreak"/>
      </w:pPr>
    </w:p>
    <w:p w:rsidR="00000000" w:rsidRPr="003706A7" w:rsidP="003706A7">
      <w:pPr>
        <w:pStyle w:val="Heading1"/>
      </w:pPr>
      <w:bookmarkStart w:id="2" w:name="O_1299264"/>
      <w:bookmarkEnd w:id="2"/>
      <w:r w:rsidRPr="003706A7">
        <w:t>Application</w:t>
      </w:r>
    </w:p>
    <w:tbl>
      <w:tblPr>
        <w:tblW w:w="9497" w:type="dxa"/>
        <w:tblLayout w:type="fixed"/>
        <w:tblCellMar>
          <w:left w:w="62" w:type="dxa"/>
          <w:right w:w="62" w:type="dxa"/>
        </w:tblCellMar>
        <w:tblLook w:val="0000"/>
      </w:tblPr>
      <w:tblGrid>
        <w:gridCol w:w="9497"/>
      </w:tblGrid>
      <w:tr w:rsidTr="003706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06A7" w:rsidP="003706A7">
            <w:pPr>
              <w:pStyle w:val="BodyText"/>
            </w:pPr>
            <w:r w:rsidRPr="003706A7">
              <w:t>This unit of competency describes the skills and knowledge required to maintain stock control and receivals. It includes establishing supply arrangemen</w:t>
            </w:r>
            <w:r w:rsidRPr="003706A7">
              <w:t>ts, monitoring and maintaining stock, processing receivals and storing stock, determining stock wastage and discrepancies and performing stock audits and reporting.</w:t>
            </w:r>
          </w:p>
          <w:p w:rsidR="00000000" w:rsidRPr="003706A7" w:rsidP="003706A7">
            <w:pPr>
              <w:pStyle w:val="BodyText"/>
            </w:pPr>
            <w:r w:rsidRPr="003706A7">
              <w:t>Stock control involves the monitoring and managing of an organisation</w:t>
            </w:r>
            <w:r>
              <w:t>’</w:t>
            </w:r>
            <w:r w:rsidRPr="003706A7">
              <w:t>s stock. It applies t</w:t>
            </w:r>
            <w:r w:rsidRPr="003706A7">
              <w:t xml:space="preserve">o all stock at every stage of the production process from purchasing and delivery to using and reordering stock. </w:t>
            </w:r>
          </w:p>
          <w:p w:rsidR="00000000" w:rsidRPr="003706A7" w:rsidP="003706A7">
            <w:pPr>
              <w:pStyle w:val="BodyText"/>
            </w:pPr>
            <w:r w:rsidRPr="003706A7">
              <w:t>Receivals is the function of checking items delivered as new stock or supplies. It requires the inspection of goods and materials for quality,</w:t>
            </w:r>
            <w:r w:rsidRPr="003706A7">
              <w:t xml:space="preserve"> condition and quantity and the allocating of space in the storage facility or warehouse.</w:t>
            </w:r>
          </w:p>
          <w:p w:rsidR="00000000" w:rsidRPr="003706A7" w:rsidP="003706A7">
            <w:pPr>
              <w:pStyle w:val="BodyText"/>
            </w:pPr>
            <w:r w:rsidRPr="003706A7">
              <w:t>The unit is applicable to those with responsibilities for stock control and/or receivals within a supply chain.</w:t>
            </w:r>
          </w:p>
          <w:p w:rsidR="00000000" w:rsidRPr="003706A7" w:rsidP="003706A7">
            <w:pPr>
              <w:pStyle w:val="BodyText"/>
            </w:pPr>
            <w:r w:rsidRPr="003706A7">
              <w:t>No licensing, legislative or certification requirement</w:t>
            </w:r>
            <w:r w:rsidRPr="003706A7">
              <w:t>s apply to this unit at the time of publication.</w:t>
            </w:r>
          </w:p>
        </w:tc>
      </w:tr>
    </w:tbl>
    <w:p w:rsidR="00000000" w:rsidRPr="003706A7" w:rsidP="003706A7">
      <w:pPr>
        <w:pStyle w:val="NoPaddingFontSize1"/>
      </w:pPr>
    </w:p>
    <w:p w:rsidR="00000000" w:rsidRPr="003706A7" w:rsidP="003706A7">
      <w:pPr>
        <w:pStyle w:val="AllowPageBreak"/>
      </w:pPr>
    </w:p>
    <w:p w:rsidR="00000000" w:rsidRPr="003706A7" w:rsidP="003706A7">
      <w:pPr>
        <w:pStyle w:val="Heading1"/>
      </w:pPr>
      <w:bookmarkStart w:id="3" w:name="O_1299263"/>
      <w:bookmarkEnd w:id="3"/>
      <w:r w:rsidRPr="003706A7">
        <w:t>Pre-requisite Unit</w:t>
      </w:r>
    </w:p>
    <w:tbl>
      <w:tblPr>
        <w:tblW w:w="9497" w:type="dxa"/>
        <w:tblLayout w:type="fixed"/>
        <w:tblCellMar>
          <w:left w:w="62" w:type="dxa"/>
          <w:right w:w="62" w:type="dxa"/>
        </w:tblCellMar>
        <w:tblLook w:val="0000"/>
      </w:tblPr>
      <w:tblGrid>
        <w:gridCol w:w="9497"/>
      </w:tblGrid>
      <w:tr w:rsidTr="003706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06A7" w:rsidP="003706A7">
            <w:pPr>
              <w:pStyle w:val="BodyText"/>
            </w:pPr>
            <w:r w:rsidRPr="003706A7">
              <w:t>Not applicable.</w:t>
            </w:r>
          </w:p>
        </w:tc>
      </w:tr>
    </w:tbl>
    <w:p w:rsidR="00000000" w:rsidRPr="003706A7" w:rsidP="003706A7">
      <w:pPr>
        <w:pStyle w:val="NoPaddingFontSize1"/>
      </w:pPr>
    </w:p>
    <w:p w:rsidR="00000000" w:rsidRPr="003706A7" w:rsidP="003706A7">
      <w:pPr>
        <w:pStyle w:val="AllowPageBreak"/>
      </w:pPr>
    </w:p>
    <w:p w:rsidR="00000000" w:rsidRPr="003706A7" w:rsidP="003706A7">
      <w:pPr>
        <w:pStyle w:val="Heading1"/>
      </w:pPr>
      <w:bookmarkStart w:id="4" w:name="O_1299262"/>
      <w:bookmarkEnd w:id="4"/>
      <w:r w:rsidRPr="003706A7">
        <w:t>Competency Field</w:t>
      </w:r>
    </w:p>
    <w:tbl>
      <w:tblPr>
        <w:tblW w:w="9497" w:type="dxa"/>
        <w:tblLayout w:type="fixed"/>
        <w:tblCellMar>
          <w:left w:w="62" w:type="dxa"/>
          <w:right w:w="62" w:type="dxa"/>
        </w:tblCellMar>
        <w:tblLook w:val="0000"/>
      </w:tblPr>
      <w:tblGrid>
        <w:gridCol w:w="9497"/>
      </w:tblGrid>
      <w:tr w:rsidTr="003706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06A7" w:rsidP="003706A7">
            <w:pPr>
              <w:pStyle w:val="BodyText"/>
            </w:pPr>
            <w:r w:rsidRPr="003706A7">
              <w:t>X - Logistics</w:t>
            </w:r>
          </w:p>
        </w:tc>
      </w:tr>
    </w:tbl>
    <w:p w:rsidR="00000000" w:rsidRPr="003706A7" w:rsidP="003706A7">
      <w:pPr>
        <w:pStyle w:val="NoPaddingFontSize1"/>
      </w:pPr>
    </w:p>
    <w:p w:rsidR="00000000" w:rsidRPr="003706A7" w:rsidP="003706A7">
      <w:pPr>
        <w:pStyle w:val="AllowPageBreak"/>
      </w:pPr>
    </w:p>
    <w:p w:rsidR="00000000" w:rsidRPr="003706A7" w:rsidP="003706A7">
      <w:pPr>
        <w:pStyle w:val="Heading1"/>
      </w:pPr>
      <w:bookmarkStart w:id="5" w:name="O_1299261"/>
      <w:bookmarkEnd w:id="5"/>
      <w:r w:rsidRPr="003706A7">
        <w:t>Unit Sector</w:t>
      </w:r>
    </w:p>
    <w:tbl>
      <w:tblPr>
        <w:tblW w:w="9497" w:type="dxa"/>
        <w:tblLayout w:type="fixed"/>
        <w:tblCellMar>
          <w:left w:w="62" w:type="dxa"/>
          <w:right w:w="62" w:type="dxa"/>
        </w:tblCellMar>
        <w:tblLook w:val="0000"/>
      </w:tblPr>
      <w:tblGrid>
        <w:gridCol w:w="9497"/>
      </w:tblGrid>
      <w:tr w:rsidTr="003706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06A7" w:rsidP="003706A7">
            <w:pPr>
              <w:pStyle w:val="BodyText"/>
            </w:pPr>
            <w:r w:rsidRPr="003706A7">
              <w:t>Cross sector</w:t>
            </w:r>
          </w:p>
        </w:tc>
      </w:tr>
    </w:tbl>
    <w:p w:rsidR="00000000" w:rsidRPr="003706A7" w:rsidP="003706A7">
      <w:pPr>
        <w:pStyle w:val="NoPaddingFontSize1"/>
      </w:pPr>
    </w:p>
    <w:p w:rsidR="00000000" w:rsidRPr="003706A7" w:rsidP="003706A7">
      <w:pPr>
        <w:pStyle w:val="AllowPageBreak"/>
      </w:pPr>
    </w:p>
    <w:p w:rsidR="00000000" w:rsidRPr="003706A7" w:rsidP="003706A7">
      <w:pPr>
        <w:pStyle w:val="Heading1"/>
      </w:pPr>
      <w:bookmarkStart w:id="6" w:name="O_1299260"/>
      <w:bookmarkEnd w:id="6"/>
      <w:r w:rsidRPr="003706A7">
        <w:t>Elements and Performance Criteria</w:t>
      </w:r>
    </w:p>
    <w:tbl>
      <w:tblPr>
        <w:tblW w:w="0" w:type="auto"/>
        <w:tblLayout w:type="fixed"/>
        <w:tblCellMar>
          <w:left w:w="62" w:type="dxa"/>
          <w:right w:w="62" w:type="dxa"/>
        </w:tblCellMar>
        <w:tblLook w:val="0000"/>
      </w:tblPr>
      <w:tblGrid>
        <w:gridCol w:w="341"/>
        <w:gridCol w:w="2839"/>
        <w:gridCol w:w="639"/>
        <w:gridCol w:w="5258"/>
      </w:tblGrid>
      <w:tr w:rsidTr="003706A7">
        <w:tblPrEx>
          <w:tblW w:w="0" w:type="auto"/>
          <w:tblLayout w:type="fixed"/>
          <w:tblCellMar>
            <w:left w:w="62" w:type="dxa"/>
            <w:right w:w="62" w:type="dxa"/>
          </w:tblCellMar>
          <w:tblLook w:val="0000"/>
        </w:tblPrEx>
        <w:tc>
          <w:tcPr>
            <w:tcW w:w="3180" w:type="dxa"/>
            <w:gridSpan w:val="2"/>
            <w:tcBorders>
              <w:top w:val="nil"/>
              <w:left w:val="nil"/>
              <w:bottom w:val="nil"/>
              <w:right w:val="nil"/>
            </w:tcBorders>
            <w:tcMar>
              <w:top w:w="0" w:type="dxa"/>
              <w:left w:w="62" w:type="dxa"/>
              <w:bottom w:w="0" w:type="dxa"/>
              <w:right w:w="62" w:type="dxa"/>
            </w:tcMar>
          </w:tcPr>
          <w:p w:rsidR="00000000" w:rsidRPr="003706A7" w:rsidP="003706A7">
            <w:pPr>
              <w:pStyle w:val="BodyText"/>
            </w:pPr>
            <w:r w:rsidRPr="003706A7">
              <w:rPr>
                <w:rStyle w:val="SpecialBold"/>
              </w:rPr>
              <w:t>ELEMENTS</w:t>
            </w:r>
          </w:p>
        </w:tc>
        <w:tc>
          <w:tcPr>
            <w:tcW w:w="5897" w:type="dxa"/>
            <w:gridSpan w:val="2"/>
            <w:tcBorders>
              <w:top w:val="nil"/>
              <w:left w:val="nil"/>
              <w:bottom w:val="nil"/>
              <w:right w:val="nil"/>
            </w:tcBorders>
            <w:tcMar>
              <w:top w:w="0" w:type="dxa"/>
              <w:left w:w="62" w:type="dxa"/>
              <w:bottom w:w="0" w:type="dxa"/>
              <w:right w:w="62" w:type="dxa"/>
            </w:tcMar>
          </w:tcPr>
          <w:p w:rsidR="00000000" w:rsidP="003706A7">
            <w:pPr>
              <w:pStyle w:val="BodyText"/>
              <w:rPr>
                <w:lang w:val="en-NZ"/>
              </w:rPr>
            </w:pPr>
            <w:r w:rsidRPr="003706A7">
              <w:rPr>
                <w:rStyle w:val="SpecialBold"/>
              </w:rPr>
              <w:t>PERFORMANCE CRITERIA</w:t>
            </w:r>
          </w:p>
        </w:tc>
      </w:tr>
      <w:tr w:rsidTr="003706A7">
        <w:tblPrEx>
          <w:tblW w:w="0" w:type="auto"/>
          <w:tblLayout w:type="fixed"/>
          <w:tblCellMar>
            <w:left w:w="62" w:type="dxa"/>
            <w:right w:w="62" w:type="dxa"/>
          </w:tblCellMar>
          <w:tblLook w:val="0000"/>
        </w:tblPrEx>
        <w:tc>
          <w:tcPr>
            <w:tcW w:w="3180" w:type="dxa"/>
            <w:gridSpan w:val="2"/>
            <w:tcBorders>
              <w:top w:val="nil"/>
              <w:left w:val="nil"/>
              <w:bottom w:val="nil"/>
              <w:right w:val="nil"/>
            </w:tcBorders>
            <w:tcMar>
              <w:top w:w="0" w:type="dxa"/>
              <w:left w:w="62" w:type="dxa"/>
              <w:bottom w:w="0" w:type="dxa"/>
              <w:right w:w="62" w:type="dxa"/>
            </w:tcMar>
          </w:tcPr>
          <w:p w:rsidR="00000000" w:rsidP="003706A7">
            <w:pPr>
              <w:pStyle w:val="BodyText"/>
              <w:rPr>
                <w:lang w:val="en-NZ"/>
              </w:rPr>
            </w:pPr>
            <w:r w:rsidRPr="003706A7">
              <w:t>Elements describe the essential outcomes.</w:t>
            </w:r>
          </w:p>
        </w:tc>
        <w:tc>
          <w:tcPr>
            <w:tcW w:w="5897" w:type="dxa"/>
            <w:gridSpan w:val="2"/>
            <w:tcBorders>
              <w:top w:val="nil"/>
              <w:left w:val="nil"/>
              <w:bottom w:val="nil"/>
              <w:right w:val="nil"/>
            </w:tcBorders>
            <w:tcMar>
              <w:top w:w="0" w:type="dxa"/>
              <w:left w:w="62" w:type="dxa"/>
              <w:bottom w:w="0" w:type="dxa"/>
              <w:right w:w="62" w:type="dxa"/>
            </w:tcMar>
          </w:tcPr>
          <w:p w:rsidR="00000000" w:rsidP="003706A7">
            <w:pPr>
              <w:pStyle w:val="BodyText"/>
              <w:rPr>
                <w:lang w:val="en-NZ"/>
              </w:rPr>
            </w:pPr>
            <w:r w:rsidRPr="003706A7">
              <w:t>Performance criteria describe the performance needed to demonstrate achievement of the element.</w:t>
            </w:r>
          </w:p>
        </w:tc>
      </w:tr>
      <w:tr w:rsidTr="003706A7">
        <w:tblPrEx>
          <w:tblW w:w="0" w:type="auto"/>
          <w:tblLayout w:type="fixed"/>
          <w:tblCellMar>
            <w:left w:w="62" w:type="dxa"/>
            <w:right w:w="62" w:type="dxa"/>
          </w:tblCellMar>
          <w:tblLook w:val="0000"/>
        </w:tblPrEx>
        <w:tc>
          <w:tcPr>
            <w:tcW w:w="341" w:type="dxa"/>
            <w:tcBorders>
              <w:top w:val="nil"/>
              <w:left w:val="nil"/>
              <w:bottom w:val="nil"/>
              <w:right w:val="nil"/>
            </w:tcBorders>
            <w:tcMar>
              <w:top w:w="0" w:type="dxa"/>
              <w:left w:w="62" w:type="dxa"/>
              <w:bottom w:w="0" w:type="dxa"/>
              <w:right w:w="62" w:type="dxa"/>
            </w:tcMar>
          </w:tcPr>
          <w:p w:rsidR="00000000" w:rsidRPr="003706A7" w:rsidP="003706A7">
            <w:pPr>
              <w:pStyle w:val="BodyText"/>
            </w:pPr>
            <w:r w:rsidRPr="003706A7">
              <w:rPr>
                <w:rStyle w:val="SpecialBold"/>
              </w:rPr>
              <w:t>1</w:t>
            </w:r>
          </w:p>
        </w:tc>
        <w:tc>
          <w:tcPr>
            <w:tcW w:w="2839" w:type="dxa"/>
            <w:tcBorders>
              <w:top w:val="nil"/>
              <w:left w:val="nil"/>
              <w:bottom w:val="nil"/>
              <w:right w:val="nil"/>
            </w:tcBorders>
            <w:tcMar>
              <w:top w:w="0" w:type="dxa"/>
              <w:left w:w="62" w:type="dxa"/>
              <w:bottom w:w="0" w:type="dxa"/>
              <w:right w:w="62" w:type="dxa"/>
            </w:tcMar>
          </w:tcPr>
          <w:p w:rsidR="00000000" w:rsidRPr="003706A7" w:rsidP="003706A7">
            <w:pPr>
              <w:pStyle w:val="BodyText"/>
            </w:pPr>
            <w:r w:rsidRPr="003706A7">
              <w:rPr>
                <w:rStyle w:val="SpecialBold"/>
              </w:rPr>
              <w:t xml:space="preserve">Establish supply arrangements </w:t>
            </w:r>
          </w:p>
        </w:tc>
        <w:tc>
          <w:tcPr>
            <w:tcW w:w="639" w:type="dxa"/>
            <w:tcBorders>
              <w:top w:val="nil"/>
              <w:left w:val="nil"/>
              <w:bottom w:val="nil"/>
              <w:right w:val="nil"/>
            </w:tcBorders>
            <w:tcMar>
              <w:top w:w="0" w:type="dxa"/>
              <w:left w:w="62" w:type="dxa"/>
              <w:bottom w:w="0" w:type="dxa"/>
              <w:right w:w="62" w:type="dxa"/>
            </w:tcMar>
          </w:tcPr>
          <w:p w:rsidR="00000000" w:rsidP="003706A7">
            <w:pPr>
              <w:pStyle w:val="BodyText"/>
              <w:rPr>
                <w:lang w:val="en-NZ"/>
              </w:rPr>
            </w:pPr>
            <w:r w:rsidRPr="003706A7">
              <w:rPr>
                <w:rStyle w:val="SpecialBold"/>
              </w:rPr>
              <w:t>1.1</w:t>
            </w:r>
          </w:p>
        </w:tc>
        <w:tc>
          <w:tcPr>
            <w:tcW w:w="5258" w:type="dxa"/>
            <w:tcBorders>
              <w:top w:val="nil"/>
              <w:left w:val="nil"/>
              <w:bottom w:val="nil"/>
              <w:right w:val="nil"/>
            </w:tcBorders>
            <w:tcMar>
              <w:top w:w="0" w:type="dxa"/>
              <w:left w:w="62" w:type="dxa"/>
              <w:bottom w:w="0" w:type="dxa"/>
              <w:right w:w="62" w:type="dxa"/>
            </w:tcMar>
          </w:tcPr>
          <w:p w:rsidR="00000000" w:rsidP="003706A7">
            <w:pPr>
              <w:pStyle w:val="BodyText"/>
              <w:rPr>
                <w:lang w:val="en-NZ"/>
              </w:rPr>
            </w:pPr>
            <w:r w:rsidRPr="003706A7">
              <w:t>Approved business data, forecasting methods and measures to calculate stock levels for standard business periods, peak seasons and special events are established</w:t>
            </w:r>
          </w:p>
        </w:tc>
      </w:tr>
      <w:tr w:rsidTr="003706A7">
        <w:tblPrEx>
          <w:tblW w:w="0" w:type="auto"/>
          <w:tblLayout w:type="fixed"/>
          <w:tblCellMar>
            <w:left w:w="62" w:type="dxa"/>
            <w:right w:w="62" w:type="dxa"/>
          </w:tblCellMar>
          <w:tblLook w:val="0000"/>
        </w:tblPrEx>
        <w:tc>
          <w:tcPr>
            <w:tcW w:w="34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3706A7">
            <w:pPr>
              <w:pStyle w:val="BodyText"/>
              <w:keepLines w:val="0"/>
              <w:spacing w:before="0" w:after="0"/>
            </w:pPr>
          </w:p>
        </w:tc>
        <w:tc>
          <w:tcPr>
            <w:tcW w:w="639" w:type="dxa"/>
            <w:tcBorders>
              <w:top w:val="nil"/>
              <w:left w:val="nil"/>
              <w:bottom w:val="nil"/>
              <w:right w:val="nil"/>
            </w:tcBorders>
            <w:tcMar>
              <w:top w:w="0" w:type="dxa"/>
              <w:left w:w="62" w:type="dxa"/>
              <w:bottom w:w="0" w:type="dxa"/>
              <w:right w:w="62" w:type="dxa"/>
            </w:tcMar>
          </w:tcPr>
          <w:p w:rsidR="00000000" w:rsidP="003706A7">
            <w:pPr>
              <w:pStyle w:val="BodyText"/>
              <w:rPr>
                <w:lang w:val="en-NZ"/>
              </w:rPr>
            </w:pPr>
            <w:r w:rsidRPr="003706A7">
              <w:rPr>
                <w:rStyle w:val="SpecialBold"/>
              </w:rPr>
              <w:t>1.2</w:t>
            </w:r>
          </w:p>
        </w:tc>
        <w:tc>
          <w:tcPr>
            <w:tcW w:w="5258" w:type="dxa"/>
            <w:tcBorders>
              <w:top w:val="nil"/>
              <w:left w:val="nil"/>
              <w:bottom w:val="nil"/>
              <w:right w:val="nil"/>
            </w:tcBorders>
            <w:tcMar>
              <w:top w:w="0" w:type="dxa"/>
              <w:left w:w="62" w:type="dxa"/>
              <w:bottom w:w="0" w:type="dxa"/>
              <w:right w:w="62" w:type="dxa"/>
            </w:tcMar>
          </w:tcPr>
          <w:p w:rsidR="00000000" w:rsidP="003706A7">
            <w:pPr>
              <w:pStyle w:val="BodyText"/>
              <w:rPr>
                <w:lang w:val="en-NZ"/>
              </w:rPr>
            </w:pPr>
            <w:r w:rsidRPr="003706A7">
              <w:t xml:space="preserve">Optimum supply arrangements are sourced and negotiated using approved purchasing specifications </w:t>
            </w:r>
          </w:p>
        </w:tc>
      </w:tr>
      <w:tr w:rsidTr="003706A7">
        <w:tblPrEx>
          <w:tblW w:w="0" w:type="auto"/>
          <w:tblLayout w:type="fixed"/>
          <w:tblCellMar>
            <w:left w:w="62" w:type="dxa"/>
            <w:right w:w="62" w:type="dxa"/>
          </w:tblCellMar>
          <w:tblLook w:val="0000"/>
        </w:tblPrEx>
        <w:tc>
          <w:tcPr>
            <w:tcW w:w="34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3706A7">
            <w:pPr>
              <w:pStyle w:val="BodyText"/>
              <w:keepLines w:val="0"/>
              <w:spacing w:before="0" w:after="0"/>
            </w:pPr>
          </w:p>
        </w:tc>
        <w:tc>
          <w:tcPr>
            <w:tcW w:w="639" w:type="dxa"/>
            <w:tcBorders>
              <w:top w:val="nil"/>
              <w:left w:val="nil"/>
              <w:bottom w:val="nil"/>
              <w:right w:val="nil"/>
            </w:tcBorders>
            <w:tcMar>
              <w:top w:w="0" w:type="dxa"/>
              <w:left w:w="62" w:type="dxa"/>
              <w:bottom w:w="0" w:type="dxa"/>
              <w:right w:w="62" w:type="dxa"/>
            </w:tcMar>
          </w:tcPr>
          <w:p w:rsidR="00000000" w:rsidP="003706A7">
            <w:pPr>
              <w:pStyle w:val="BodyText"/>
              <w:rPr>
                <w:lang w:val="en-NZ"/>
              </w:rPr>
            </w:pPr>
            <w:r w:rsidRPr="003706A7">
              <w:rPr>
                <w:rStyle w:val="SpecialBold"/>
              </w:rPr>
              <w:t>1.3</w:t>
            </w:r>
          </w:p>
        </w:tc>
        <w:tc>
          <w:tcPr>
            <w:tcW w:w="5258" w:type="dxa"/>
            <w:tcBorders>
              <w:top w:val="nil"/>
              <w:left w:val="nil"/>
              <w:bottom w:val="nil"/>
              <w:right w:val="nil"/>
            </w:tcBorders>
            <w:tcMar>
              <w:top w:w="0" w:type="dxa"/>
              <w:left w:w="62" w:type="dxa"/>
              <w:bottom w:w="0" w:type="dxa"/>
              <w:right w:w="62" w:type="dxa"/>
            </w:tcMar>
          </w:tcPr>
          <w:p w:rsidR="00000000" w:rsidP="003706A7">
            <w:pPr>
              <w:pStyle w:val="BodyText"/>
              <w:rPr>
                <w:lang w:val="en-NZ"/>
              </w:rPr>
            </w:pPr>
            <w:r w:rsidRPr="003706A7">
              <w:t>Stock quantities and cost effective terms of purchase are established</w:t>
            </w:r>
          </w:p>
        </w:tc>
      </w:tr>
      <w:tr w:rsidTr="003706A7">
        <w:tblPrEx>
          <w:tblW w:w="0" w:type="auto"/>
          <w:tblLayout w:type="fixed"/>
          <w:tblCellMar>
            <w:left w:w="62" w:type="dxa"/>
            <w:right w:w="62" w:type="dxa"/>
          </w:tblCellMar>
          <w:tblLook w:val="0000"/>
        </w:tblPrEx>
        <w:tc>
          <w:tcPr>
            <w:tcW w:w="34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3706A7">
            <w:pPr>
              <w:pStyle w:val="BodyText"/>
              <w:keepLines w:val="0"/>
              <w:spacing w:before="0" w:after="0"/>
            </w:pPr>
          </w:p>
        </w:tc>
        <w:tc>
          <w:tcPr>
            <w:tcW w:w="639" w:type="dxa"/>
            <w:tcBorders>
              <w:top w:val="nil"/>
              <w:left w:val="nil"/>
              <w:bottom w:val="nil"/>
              <w:right w:val="nil"/>
            </w:tcBorders>
            <w:tcMar>
              <w:top w:w="0" w:type="dxa"/>
              <w:left w:w="62" w:type="dxa"/>
              <w:bottom w:w="0" w:type="dxa"/>
              <w:right w:w="62" w:type="dxa"/>
            </w:tcMar>
          </w:tcPr>
          <w:p w:rsidR="00000000" w:rsidP="003706A7">
            <w:pPr>
              <w:pStyle w:val="BodyText"/>
              <w:rPr>
                <w:lang w:val="en-NZ"/>
              </w:rPr>
            </w:pPr>
            <w:r w:rsidRPr="003706A7">
              <w:rPr>
                <w:rStyle w:val="SpecialBold"/>
              </w:rPr>
              <w:t>1.4</w:t>
            </w:r>
          </w:p>
        </w:tc>
        <w:tc>
          <w:tcPr>
            <w:tcW w:w="5258" w:type="dxa"/>
            <w:tcBorders>
              <w:top w:val="nil"/>
              <w:left w:val="nil"/>
              <w:bottom w:val="nil"/>
              <w:right w:val="nil"/>
            </w:tcBorders>
            <w:tcMar>
              <w:top w:w="0" w:type="dxa"/>
              <w:left w:w="62" w:type="dxa"/>
              <w:bottom w:w="0" w:type="dxa"/>
              <w:right w:w="62" w:type="dxa"/>
            </w:tcMar>
          </w:tcPr>
          <w:p w:rsidR="00000000" w:rsidP="003706A7">
            <w:pPr>
              <w:pStyle w:val="BodyText"/>
              <w:rPr>
                <w:lang w:val="en-NZ"/>
              </w:rPr>
            </w:pPr>
            <w:r w:rsidRPr="003706A7">
              <w:t>Agreements are recorded, in accordance with stock control and receival proc</w:t>
            </w:r>
            <w:r w:rsidRPr="003706A7">
              <w:t>edures</w:t>
            </w:r>
          </w:p>
        </w:tc>
      </w:tr>
      <w:tr w:rsidTr="003706A7">
        <w:tblPrEx>
          <w:tblW w:w="0" w:type="auto"/>
          <w:tblLayout w:type="fixed"/>
          <w:tblCellMar>
            <w:left w:w="62" w:type="dxa"/>
            <w:right w:w="62" w:type="dxa"/>
          </w:tblCellMar>
          <w:tblLook w:val="0000"/>
        </w:tblPrEx>
        <w:tc>
          <w:tcPr>
            <w:tcW w:w="341" w:type="dxa"/>
            <w:tcBorders>
              <w:top w:val="nil"/>
              <w:left w:val="nil"/>
              <w:bottom w:val="nil"/>
              <w:right w:val="nil"/>
            </w:tcBorders>
            <w:tcMar>
              <w:top w:w="0" w:type="dxa"/>
              <w:left w:w="62" w:type="dxa"/>
              <w:bottom w:w="0" w:type="dxa"/>
              <w:right w:w="62" w:type="dxa"/>
            </w:tcMar>
          </w:tcPr>
          <w:p w:rsidR="00000000" w:rsidRPr="003706A7" w:rsidP="003706A7">
            <w:pPr>
              <w:pStyle w:val="BodyText"/>
            </w:pPr>
            <w:r w:rsidRPr="003706A7">
              <w:rPr>
                <w:rStyle w:val="SpecialBold"/>
              </w:rPr>
              <w:t>2</w:t>
            </w:r>
          </w:p>
        </w:tc>
        <w:tc>
          <w:tcPr>
            <w:tcW w:w="2839" w:type="dxa"/>
            <w:tcBorders>
              <w:top w:val="nil"/>
              <w:left w:val="nil"/>
              <w:bottom w:val="nil"/>
              <w:right w:val="nil"/>
            </w:tcBorders>
            <w:tcMar>
              <w:top w:w="0" w:type="dxa"/>
              <w:left w:w="62" w:type="dxa"/>
              <w:bottom w:w="0" w:type="dxa"/>
              <w:right w:w="62" w:type="dxa"/>
            </w:tcMar>
          </w:tcPr>
          <w:p w:rsidR="00000000" w:rsidRPr="003706A7" w:rsidP="003706A7">
            <w:pPr>
              <w:pStyle w:val="BodyText"/>
            </w:pPr>
            <w:r w:rsidRPr="003706A7">
              <w:rPr>
                <w:rStyle w:val="SpecialBold"/>
              </w:rPr>
              <w:t>Monitor and maintain stock</w:t>
            </w:r>
          </w:p>
        </w:tc>
        <w:tc>
          <w:tcPr>
            <w:tcW w:w="639" w:type="dxa"/>
            <w:tcBorders>
              <w:top w:val="nil"/>
              <w:left w:val="nil"/>
              <w:bottom w:val="nil"/>
              <w:right w:val="nil"/>
            </w:tcBorders>
            <w:tcMar>
              <w:top w:w="0" w:type="dxa"/>
              <w:left w:w="62" w:type="dxa"/>
              <w:bottom w:w="0" w:type="dxa"/>
              <w:right w:w="62" w:type="dxa"/>
            </w:tcMar>
          </w:tcPr>
          <w:p w:rsidR="00000000" w:rsidP="003706A7">
            <w:pPr>
              <w:pStyle w:val="BodyText"/>
              <w:rPr>
                <w:lang w:val="en-NZ"/>
              </w:rPr>
            </w:pPr>
            <w:r w:rsidRPr="003706A7">
              <w:rPr>
                <w:rStyle w:val="SpecialBold"/>
              </w:rPr>
              <w:t>2.1</w:t>
            </w:r>
          </w:p>
        </w:tc>
        <w:tc>
          <w:tcPr>
            <w:tcW w:w="5258" w:type="dxa"/>
            <w:tcBorders>
              <w:top w:val="nil"/>
              <w:left w:val="nil"/>
              <w:bottom w:val="nil"/>
              <w:right w:val="nil"/>
            </w:tcBorders>
            <w:tcMar>
              <w:top w:w="0" w:type="dxa"/>
              <w:left w:w="62" w:type="dxa"/>
              <w:bottom w:w="0" w:type="dxa"/>
              <w:right w:w="62" w:type="dxa"/>
            </w:tcMar>
          </w:tcPr>
          <w:p w:rsidR="00000000" w:rsidP="003706A7">
            <w:pPr>
              <w:pStyle w:val="BodyText"/>
              <w:rPr>
                <w:lang w:val="en-NZ"/>
              </w:rPr>
            </w:pPr>
            <w:r w:rsidRPr="003706A7">
              <w:t>Stock control systems and equipment to administer and monitor ordering processes and procedures, including real time tracking information from stock handling and data collection technologies, are used</w:t>
            </w:r>
          </w:p>
        </w:tc>
      </w:tr>
      <w:tr w:rsidTr="003706A7">
        <w:tblPrEx>
          <w:tblW w:w="0" w:type="auto"/>
          <w:tblLayout w:type="fixed"/>
          <w:tblCellMar>
            <w:left w:w="62" w:type="dxa"/>
            <w:right w:w="62" w:type="dxa"/>
          </w:tblCellMar>
          <w:tblLook w:val="0000"/>
        </w:tblPrEx>
        <w:tc>
          <w:tcPr>
            <w:tcW w:w="34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3706A7">
            <w:pPr>
              <w:pStyle w:val="BodyText"/>
              <w:keepLines w:val="0"/>
              <w:spacing w:before="0" w:after="0"/>
            </w:pPr>
          </w:p>
        </w:tc>
        <w:tc>
          <w:tcPr>
            <w:tcW w:w="639" w:type="dxa"/>
            <w:tcBorders>
              <w:top w:val="nil"/>
              <w:left w:val="nil"/>
              <w:bottom w:val="nil"/>
              <w:right w:val="nil"/>
            </w:tcBorders>
            <w:tcMar>
              <w:top w:w="0" w:type="dxa"/>
              <w:left w:w="62" w:type="dxa"/>
              <w:bottom w:w="0" w:type="dxa"/>
              <w:right w:w="62" w:type="dxa"/>
            </w:tcMar>
          </w:tcPr>
          <w:p w:rsidR="00000000" w:rsidP="003706A7">
            <w:pPr>
              <w:pStyle w:val="BodyText"/>
              <w:rPr>
                <w:lang w:val="en-NZ"/>
              </w:rPr>
            </w:pPr>
            <w:r w:rsidRPr="003706A7">
              <w:rPr>
                <w:rStyle w:val="SpecialBold"/>
              </w:rPr>
              <w:t>2.2</w:t>
            </w:r>
          </w:p>
        </w:tc>
        <w:tc>
          <w:tcPr>
            <w:tcW w:w="5258" w:type="dxa"/>
            <w:tcBorders>
              <w:top w:val="nil"/>
              <w:left w:val="nil"/>
              <w:bottom w:val="nil"/>
              <w:right w:val="nil"/>
            </w:tcBorders>
            <w:tcMar>
              <w:top w:w="0" w:type="dxa"/>
              <w:left w:w="62" w:type="dxa"/>
              <w:bottom w:w="0" w:type="dxa"/>
              <w:right w:w="62" w:type="dxa"/>
            </w:tcMar>
          </w:tcPr>
          <w:p w:rsidR="00000000" w:rsidP="003706A7">
            <w:pPr>
              <w:pStyle w:val="BodyText"/>
              <w:rPr>
                <w:lang w:val="en-NZ"/>
              </w:rPr>
            </w:pPr>
            <w:r w:rsidRPr="003706A7">
              <w:t>Stock l</w:t>
            </w:r>
            <w:r w:rsidRPr="003706A7">
              <w:t xml:space="preserve">evels and reorder cycles are monitored and maintained using approved forecasting methods and tools </w:t>
            </w:r>
          </w:p>
        </w:tc>
      </w:tr>
      <w:tr w:rsidTr="003706A7">
        <w:tblPrEx>
          <w:tblW w:w="0" w:type="auto"/>
          <w:tblLayout w:type="fixed"/>
          <w:tblCellMar>
            <w:left w:w="62" w:type="dxa"/>
            <w:right w:w="62" w:type="dxa"/>
          </w:tblCellMar>
          <w:tblLook w:val="0000"/>
        </w:tblPrEx>
        <w:tc>
          <w:tcPr>
            <w:tcW w:w="34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3706A7">
            <w:pPr>
              <w:pStyle w:val="BodyText"/>
              <w:keepLines w:val="0"/>
              <w:spacing w:before="0" w:after="0"/>
            </w:pPr>
          </w:p>
        </w:tc>
        <w:tc>
          <w:tcPr>
            <w:tcW w:w="639" w:type="dxa"/>
            <w:tcBorders>
              <w:top w:val="nil"/>
              <w:left w:val="nil"/>
              <w:bottom w:val="nil"/>
              <w:right w:val="nil"/>
            </w:tcBorders>
            <w:tcMar>
              <w:top w:w="0" w:type="dxa"/>
              <w:left w:w="62" w:type="dxa"/>
              <w:bottom w:w="0" w:type="dxa"/>
              <w:right w:w="62" w:type="dxa"/>
            </w:tcMar>
          </w:tcPr>
          <w:p w:rsidR="00000000" w:rsidP="003706A7">
            <w:pPr>
              <w:pStyle w:val="BodyText"/>
              <w:rPr>
                <w:lang w:val="en-NZ"/>
              </w:rPr>
            </w:pPr>
            <w:r w:rsidRPr="003706A7">
              <w:rPr>
                <w:rStyle w:val="SpecialBold"/>
              </w:rPr>
              <w:t>2.3</w:t>
            </w:r>
          </w:p>
        </w:tc>
        <w:tc>
          <w:tcPr>
            <w:tcW w:w="5258" w:type="dxa"/>
            <w:tcBorders>
              <w:top w:val="nil"/>
              <w:left w:val="nil"/>
              <w:bottom w:val="nil"/>
              <w:right w:val="nil"/>
            </w:tcBorders>
            <w:tcMar>
              <w:top w:w="0" w:type="dxa"/>
              <w:left w:w="62" w:type="dxa"/>
              <w:bottom w:w="0" w:type="dxa"/>
              <w:right w:w="62" w:type="dxa"/>
            </w:tcMar>
          </w:tcPr>
          <w:p w:rsidR="00000000" w:rsidP="003706A7">
            <w:pPr>
              <w:pStyle w:val="BodyText"/>
              <w:rPr>
                <w:lang w:val="en-NZ"/>
              </w:rPr>
            </w:pPr>
            <w:r w:rsidRPr="003706A7">
              <w:t xml:space="preserve">Evaluation of stock against specifications, including adjusting sources of supply, is undertaken, as required </w:t>
            </w:r>
          </w:p>
        </w:tc>
      </w:tr>
      <w:tr w:rsidTr="003706A7">
        <w:tblPrEx>
          <w:tblW w:w="0" w:type="auto"/>
          <w:tblLayout w:type="fixed"/>
          <w:tblCellMar>
            <w:left w:w="62" w:type="dxa"/>
            <w:right w:w="62" w:type="dxa"/>
          </w:tblCellMar>
          <w:tblLook w:val="0000"/>
        </w:tblPrEx>
        <w:tc>
          <w:tcPr>
            <w:tcW w:w="34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3706A7">
            <w:pPr>
              <w:pStyle w:val="BodyText"/>
              <w:keepLines w:val="0"/>
              <w:spacing w:before="0" w:after="0"/>
            </w:pPr>
          </w:p>
        </w:tc>
        <w:tc>
          <w:tcPr>
            <w:tcW w:w="639" w:type="dxa"/>
            <w:tcBorders>
              <w:top w:val="nil"/>
              <w:left w:val="nil"/>
              <w:bottom w:val="nil"/>
              <w:right w:val="nil"/>
            </w:tcBorders>
            <w:tcMar>
              <w:top w:w="0" w:type="dxa"/>
              <w:left w:w="62" w:type="dxa"/>
              <w:bottom w:w="0" w:type="dxa"/>
              <w:right w:w="62" w:type="dxa"/>
            </w:tcMar>
          </w:tcPr>
          <w:p w:rsidR="00000000" w:rsidP="003706A7">
            <w:pPr>
              <w:pStyle w:val="BodyText"/>
              <w:rPr>
                <w:lang w:val="en-NZ"/>
              </w:rPr>
            </w:pPr>
            <w:r w:rsidRPr="003706A7">
              <w:rPr>
                <w:rStyle w:val="SpecialBold"/>
              </w:rPr>
              <w:t>2.4</w:t>
            </w:r>
          </w:p>
        </w:tc>
        <w:tc>
          <w:tcPr>
            <w:tcW w:w="5258" w:type="dxa"/>
            <w:tcBorders>
              <w:top w:val="nil"/>
              <w:left w:val="nil"/>
              <w:bottom w:val="nil"/>
              <w:right w:val="nil"/>
            </w:tcBorders>
            <w:tcMar>
              <w:top w:w="0" w:type="dxa"/>
              <w:left w:w="62" w:type="dxa"/>
              <w:bottom w:w="0" w:type="dxa"/>
              <w:right w:w="62" w:type="dxa"/>
            </w:tcMar>
          </w:tcPr>
          <w:p w:rsidR="00000000" w:rsidP="003706A7">
            <w:pPr>
              <w:pStyle w:val="BodyText"/>
              <w:rPr>
                <w:lang w:val="en-NZ"/>
              </w:rPr>
            </w:pPr>
            <w:r w:rsidRPr="003706A7">
              <w:t>Optimal safety stock placement and service level optimisation is monitored, in accordance with the continuity plan and stock control and receival procedures</w:t>
            </w:r>
          </w:p>
        </w:tc>
      </w:tr>
      <w:tr w:rsidTr="003706A7">
        <w:tblPrEx>
          <w:tblW w:w="0" w:type="auto"/>
          <w:tblLayout w:type="fixed"/>
          <w:tblCellMar>
            <w:left w:w="62" w:type="dxa"/>
            <w:right w:w="62" w:type="dxa"/>
          </w:tblCellMar>
          <w:tblLook w:val="0000"/>
        </w:tblPrEx>
        <w:tc>
          <w:tcPr>
            <w:tcW w:w="34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3706A7">
            <w:pPr>
              <w:pStyle w:val="BodyText"/>
              <w:keepLines w:val="0"/>
              <w:spacing w:before="0" w:after="0"/>
            </w:pPr>
          </w:p>
        </w:tc>
        <w:tc>
          <w:tcPr>
            <w:tcW w:w="639" w:type="dxa"/>
            <w:tcBorders>
              <w:top w:val="nil"/>
              <w:left w:val="nil"/>
              <w:bottom w:val="nil"/>
              <w:right w:val="nil"/>
            </w:tcBorders>
            <w:tcMar>
              <w:top w:w="0" w:type="dxa"/>
              <w:left w:w="62" w:type="dxa"/>
              <w:bottom w:w="0" w:type="dxa"/>
              <w:right w:w="62" w:type="dxa"/>
            </w:tcMar>
          </w:tcPr>
          <w:p w:rsidR="00000000" w:rsidP="003706A7">
            <w:pPr>
              <w:pStyle w:val="BodyText"/>
              <w:rPr>
                <w:lang w:val="en-NZ"/>
              </w:rPr>
            </w:pPr>
            <w:r w:rsidRPr="003706A7">
              <w:rPr>
                <w:rStyle w:val="SpecialBold"/>
              </w:rPr>
              <w:t>2.5</w:t>
            </w:r>
          </w:p>
        </w:tc>
        <w:tc>
          <w:tcPr>
            <w:tcW w:w="5258" w:type="dxa"/>
            <w:tcBorders>
              <w:top w:val="nil"/>
              <w:left w:val="nil"/>
              <w:bottom w:val="nil"/>
              <w:right w:val="nil"/>
            </w:tcBorders>
            <w:tcMar>
              <w:top w:w="0" w:type="dxa"/>
              <w:left w:w="62" w:type="dxa"/>
              <w:bottom w:w="0" w:type="dxa"/>
              <w:right w:w="62" w:type="dxa"/>
            </w:tcMar>
          </w:tcPr>
          <w:p w:rsidR="00000000" w:rsidP="003706A7">
            <w:pPr>
              <w:pStyle w:val="BodyText"/>
              <w:rPr>
                <w:lang w:val="en-NZ"/>
              </w:rPr>
            </w:pPr>
            <w:r w:rsidRPr="003706A7">
              <w:t>Stock levels are recorded and reported, in accordance with stock control and receival proced</w:t>
            </w:r>
            <w:r w:rsidRPr="003706A7">
              <w:t xml:space="preserve">ures </w:t>
            </w:r>
          </w:p>
        </w:tc>
      </w:tr>
      <w:tr w:rsidTr="003706A7">
        <w:tblPrEx>
          <w:tblW w:w="0" w:type="auto"/>
          <w:tblLayout w:type="fixed"/>
          <w:tblCellMar>
            <w:left w:w="62" w:type="dxa"/>
            <w:right w:w="62" w:type="dxa"/>
          </w:tblCellMar>
          <w:tblLook w:val="0000"/>
        </w:tblPrEx>
        <w:tc>
          <w:tcPr>
            <w:tcW w:w="341" w:type="dxa"/>
            <w:tcBorders>
              <w:top w:val="nil"/>
              <w:left w:val="nil"/>
              <w:bottom w:val="nil"/>
              <w:right w:val="nil"/>
            </w:tcBorders>
            <w:tcMar>
              <w:top w:w="0" w:type="dxa"/>
              <w:left w:w="62" w:type="dxa"/>
              <w:bottom w:w="0" w:type="dxa"/>
              <w:right w:w="62" w:type="dxa"/>
            </w:tcMar>
          </w:tcPr>
          <w:p w:rsidR="00000000" w:rsidRPr="003706A7" w:rsidP="003706A7">
            <w:pPr>
              <w:pStyle w:val="BodyText"/>
            </w:pPr>
            <w:r w:rsidRPr="003706A7">
              <w:rPr>
                <w:rStyle w:val="SpecialBold"/>
              </w:rPr>
              <w:t>3</w:t>
            </w:r>
          </w:p>
        </w:tc>
        <w:tc>
          <w:tcPr>
            <w:tcW w:w="2839" w:type="dxa"/>
            <w:tcBorders>
              <w:top w:val="nil"/>
              <w:left w:val="nil"/>
              <w:bottom w:val="nil"/>
              <w:right w:val="nil"/>
            </w:tcBorders>
            <w:tcMar>
              <w:top w:w="0" w:type="dxa"/>
              <w:left w:w="62" w:type="dxa"/>
              <w:bottom w:w="0" w:type="dxa"/>
              <w:right w:w="62" w:type="dxa"/>
            </w:tcMar>
          </w:tcPr>
          <w:p w:rsidR="00000000" w:rsidRPr="003706A7" w:rsidP="003706A7">
            <w:pPr>
              <w:pStyle w:val="BodyText"/>
            </w:pPr>
            <w:r w:rsidRPr="003706A7">
              <w:rPr>
                <w:rStyle w:val="SpecialBold"/>
              </w:rPr>
              <w:t>Process receivals and store stock</w:t>
            </w:r>
          </w:p>
        </w:tc>
        <w:tc>
          <w:tcPr>
            <w:tcW w:w="639" w:type="dxa"/>
            <w:tcBorders>
              <w:top w:val="nil"/>
              <w:left w:val="nil"/>
              <w:bottom w:val="nil"/>
              <w:right w:val="nil"/>
            </w:tcBorders>
            <w:tcMar>
              <w:top w:w="0" w:type="dxa"/>
              <w:left w:w="62" w:type="dxa"/>
              <w:bottom w:w="0" w:type="dxa"/>
              <w:right w:w="62" w:type="dxa"/>
            </w:tcMar>
          </w:tcPr>
          <w:p w:rsidR="00000000" w:rsidP="003706A7">
            <w:pPr>
              <w:pStyle w:val="BodyText"/>
              <w:rPr>
                <w:lang w:val="en-NZ"/>
              </w:rPr>
            </w:pPr>
            <w:r w:rsidRPr="003706A7">
              <w:rPr>
                <w:rStyle w:val="SpecialBold"/>
              </w:rPr>
              <w:t>3.1</w:t>
            </w:r>
          </w:p>
        </w:tc>
        <w:tc>
          <w:tcPr>
            <w:tcW w:w="5258" w:type="dxa"/>
            <w:tcBorders>
              <w:top w:val="nil"/>
              <w:left w:val="nil"/>
              <w:bottom w:val="nil"/>
              <w:right w:val="nil"/>
            </w:tcBorders>
            <w:tcMar>
              <w:top w:w="0" w:type="dxa"/>
              <w:left w:w="62" w:type="dxa"/>
              <w:bottom w:w="0" w:type="dxa"/>
              <w:right w:w="62" w:type="dxa"/>
            </w:tcMar>
          </w:tcPr>
          <w:p w:rsidR="00000000" w:rsidP="003706A7">
            <w:pPr>
              <w:pStyle w:val="BodyText"/>
              <w:rPr>
                <w:lang w:val="en-NZ"/>
              </w:rPr>
            </w:pPr>
            <w:r w:rsidRPr="003706A7">
              <w:t xml:space="preserve">Orders for stock are processed and documented, including checking and recording receivals, against purchase and supply agreements </w:t>
            </w:r>
          </w:p>
        </w:tc>
      </w:tr>
      <w:tr w:rsidTr="003706A7">
        <w:tblPrEx>
          <w:tblW w:w="0" w:type="auto"/>
          <w:tblLayout w:type="fixed"/>
          <w:tblCellMar>
            <w:left w:w="62" w:type="dxa"/>
            <w:right w:w="62" w:type="dxa"/>
          </w:tblCellMar>
          <w:tblLook w:val="0000"/>
        </w:tblPrEx>
        <w:tc>
          <w:tcPr>
            <w:tcW w:w="34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3706A7">
            <w:pPr>
              <w:pStyle w:val="BodyText"/>
              <w:keepLines w:val="0"/>
              <w:spacing w:before="0" w:after="0"/>
            </w:pPr>
          </w:p>
        </w:tc>
        <w:tc>
          <w:tcPr>
            <w:tcW w:w="639" w:type="dxa"/>
            <w:tcBorders>
              <w:top w:val="nil"/>
              <w:left w:val="nil"/>
              <w:bottom w:val="nil"/>
              <w:right w:val="nil"/>
            </w:tcBorders>
            <w:tcMar>
              <w:top w:w="0" w:type="dxa"/>
              <w:left w:w="62" w:type="dxa"/>
              <w:bottom w:w="0" w:type="dxa"/>
              <w:right w:w="62" w:type="dxa"/>
            </w:tcMar>
          </w:tcPr>
          <w:p w:rsidR="00000000" w:rsidP="003706A7">
            <w:pPr>
              <w:pStyle w:val="BodyText"/>
              <w:rPr>
                <w:lang w:val="en-NZ"/>
              </w:rPr>
            </w:pPr>
            <w:r w:rsidRPr="003706A7">
              <w:rPr>
                <w:rStyle w:val="SpecialBold"/>
              </w:rPr>
              <w:t>3.2</w:t>
            </w:r>
          </w:p>
        </w:tc>
        <w:tc>
          <w:tcPr>
            <w:tcW w:w="5258" w:type="dxa"/>
            <w:tcBorders>
              <w:top w:val="nil"/>
              <w:left w:val="nil"/>
              <w:bottom w:val="nil"/>
              <w:right w:val="nil"/>
            </w:tcBorders>
            <w:tcMar>
              <w:top w:w="0" w:type="dxa"/>
              <w:left w:w="62" w:type="dxa"/>
              <w:bottom w:w="0" w:type="dxa"/>
              <w:right w:w="62" w:type="dxa"/>
            </w:tcMar>
          </w:tcPr>
          <w:p w:rsidR="00000000" w:rsidP="003706A7">
            <w:pPr>
              <w:pStyle w:val="BodyText"/>
              <w:rPr>
                <w:lang w:val="en-NZ"/>
              </w:rPr>
            </w:pPr>
            <w:r w:rsidRPr="003706A7">
              <w:t xml:space="preserve">Stock is distributed, transported and stored in an approved storage area using safe manual handling techniques </w:t>
            </w:r>
          </w:p>
        </w:tc>
      </w:tr>
      <w:tr w:rsidTr="003706A7">
        <w:tblPrEx>
          <w:tblW w:w="0" w:type="auto"/>
          <w:tblLayout w:type="fixed"/>
          <w:tblCellMar>
            <w:left w:w="62" w:type="dxa"/>
            <w:right w:w="62" w:type="dxa"/>
          </w:tblCellMar>
          <w:tblLook w:val="0000"/>
        </w:tblPrEx>
        <w:tc>
          <w:tcPr>
            <w:tcW w:w="34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3706A7">
            <w:pPr>
              <w:pStyle w:val="BodyText"/>
              <w:keepLines w:val="0"/>
              <w:spacing w:before="0" w:after="0"/>
            </w:pPr>
          </w:p>
        </w:tc>
        <w:tc>
          <w:tcPr>
            <w:tcW w:w="639" w:type="dxa"/>
            <w:tcBorders>
              <w:top w:val="nil"/>
              <w:left w:val="nil"/>
              <w:bottom w:val="nil"/>
              <w:right w:val="nil"/>
            </w:tcBorders>
            <w:tcMar>
              <w:top w:w="0" w:type="dxa"/>
              <w:left w:w="62" w:type="dxa"/>
              <w:bottom w:w="0" w:type="dxa"/>
              <w:right w:w="62" w:type="dxa"/>
            </w:tcMar>
          </w:tcPr>
          <w:p w:rsidR="00000000" w:rsidP="003706A7">
            <w:pPr>
              <w:pStyle w:val="BodyText"/>
              <w:rPr>
                <w:lang w:val="en-NZ"/>
              </w:rPr>
            </w:pPr>
            <w:r w:rsidRPr="003706A7">
              <w:rPr>
                <w:rStyle w:val="SpecialBold"/>
              </w:rPr>
              <w:t>3.3</w:t>
            </w:r>
          </w:p>
        </w:tc>
        <w:tc>
          <w:tcPr>
            <w:tcW w:w="5258" w:type="dxa"/>
            <w:tcBorders>
              <w:top w:val="nil"/>
              <w:left w:val="nil"/>
              <w:bottom w:val="nil"/>
              <w:right w:val="nil"/>
            </w:tcBorders>
            <w:tcMar>
              <w:top w:w="0" w:type="dxa"/>
              <w:left w:w="62" w:type="dxa"/>
              <w:bottom w:w="0" w:type="dxa"/>
              <w:right w:w="62" w:type="dxa"/>
            </w:tcMar>
          </w:tcPr>
          <w:p w:rsidR="00000000" w:rsidP="003706A7">
            <w:pPr>
              <w:pStyle w:val="BodyText"/>
              <w:rPr>
                <w:lang w:val="en-NZ"/>
              </w:rPr>
            </w:pPr>
            <w:r w:rsidRPr="003706A7">
              <w:t>Stock is inspected for quality, use by dates and damage</w:t>
            </w:r>
          </w:p>
        </w:tc>
      </w:tr>
      <w:tr w:rsidTr="003706A7">
        <w:tblPrEx>
          <w:tblW w:w="0" w:type="auto"/>
          <w:tblLayout w:type="fixed"/>
          <w:tblCellMar>
            <w:left w:w="62" w:type="dxa"/>
            <w:right w:w="62" w:type="dxa"/>
          </w:tblCellMar>
          <w:tblLook w:val="0000"/>
        </w:tblPrEx>
        <w:tc>
          <w:tcPr>
            <w:tcW w:w="34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3706A7">
            <w:pPr>
              <w:pStyle w:val="BodyText"/>
              <w:keepLines w:val="0"/>
              <w:spacing w:before="0" w:after="0"/>
            </w:pPr>
          </w:p>
        </w:tc>
        <w:tc>
          <w:tcPr>
            <w:tcW w:w="639" w:type="dxa"/>
            <w:tcBorders>
              <w:top w:val="nil"/>
              <w:left w:val="nil"/>
              <w:bottom w:val="nil"/>
              <w:right w:val="nil"/>
            </w:tcBorders>
            <w:tcMar>
              <w:top w:w="0" w:type="dxa"/>
              <w:left w:w="62" w:type="dxa"/>
              <w:bottom w:w="0" w:type="dxa"/>
              <w:right w:w="62" w:type="dxa"/>
            </w:tcMar>
          </w:tcPr>
          <w:p w:rsidR="00000000" w:rsidP="003706A7">
            <w:pPr>
              <w:pStyle w:val="BodyText"/>
              <w:rPr>
                <w:lang w:val="en-NZ"/>
              </w:rPr>
            </w:pPr>
            <w:r w:rsidRPr="003706A7">
              <w:rPr>
                <w:rStyle w:val="SpecialBold"/>
              </w:rPr>
              <w:t>3.4</w:t>
            </w:r>
          </w:p>
        </w:tc>
        <w:tc>
          <w:tcPr>
            <w:tcW w:w="5258" w:type="dxa"/>
            <w:tcBorders>
              <w:top w:val="nil"/>
              <w:left w:val="nil"/>
              <w:bottom w:val="nil"/>
              <w:right w:val="nil"/>
            </w:tcBorders>
            <w:tcMar>
              <w:top w:w="0" w:type="dxa"/>
              <w:left w:w="62" w:type="dxa"/>
              <w:bottom w:w="0" w:type="dxa"/>
              <w:right w:w="62" w:type="dxa"/>
            </w:tcMar>
          </w:tcPr>
          <w:p w:rsidR="00000000" w:rsidP="003706A7">
            <w:pPr>
              <w:pStyle w:val="BodyText"/>
              <w:rPr>
                <w:lang w:val="en-NZ"/>
              </w:rPr>
            </w:pPr>
            <w:r w:rsidRPr="003706A7">
              <w:t>Stock is labelled and any excess is reported, in accordance with stock con</w:t>
            </w:r>
            <w:r w:rsidRPr="003706A7">
              <w:t>trol and receival procedures</w:t>
            </w:r>
          </w:p>
        </w:tc>
      </w:tr>
      <w:tr w:rsidTr="003706A7">
        <w:tblPrEx>
          <w:tblW w:w="0" w:type="auto"/>
          <w:tblLayout w:type="fixed"/>
          <w:tblCellMar>
            <w:left w:w="62" w:type="dxa"/>
            <w:right w:w="62" w:type="dxa"/>
          </w:tblCellMar>
          <w:tblLook w:val="0000"/>
        </w:tblPrEx>
        <w:tc>
          <w:tcPr>
            <w:tcW w:w="341" w:type="dxa"/>
            <w:tcBorders>
              <w:top w:val="nil"/>
              <w:left w:val="nil"/>
              <w:bottom w:val="nil"/>
              <w:right w:val="nil"/>
            </w:tcBorders>
            <w:tcMar>
              <w:top w:w="0" w:type="dxa"/>
              <w:left w:w="62" w:type="dxa"/>
              <w:bottom w:w="0" w:type="dxa"/>
              <w:right w:w="62" w:type="dxa"/>
            </w:tcMar>
          </w:tcPr>
          <w:p w:rsidR="00000000" w:rsidRPr="003706A7" w:rsidP="003706A7">
            <w:pPr>
              <w:pStyle w:val="BodyText"/>
            </w:pPr>
            <w:r w:rsidRPr="003706A7">
              <w:rPr>
                <w:rStyle w:val="SpecialBold"/>
              </w:rPr>
              <w:t>4</w:t>
            </w:r>
          </w:p>
        </w:tc>
        <w:tc>
          <w:tcPr>
            <w:tcW w:w="2839" w:type="dxa"/>
            <w:tcBorders>
              <w:top w:val="nil"/>
              <w:left w:val="nil"/>
              <w:bottom w:val="nil"/>
              <w:right w:val="nil"/>
            </w:tcBorders>
            <w:tcMar>
              <w:top w:w="0" w:type="dxa"/>
              <w:left w:w="62" w:type="dxa"/>
              <w:bottom w:w="0" w:type="dxa"/>
              <w:right w:w="62" w:type="dxa"/>
            </w:tcMar>
          </w:tcPr>
          <w:p w:rsidR="00000000" w:rsidRPr="003706A7" w:rsidP="003706A7">
            <w:pPr>
              <w:pStyle w:val="BodyText"/>
            </w:pPr>
            <w:r w:rsidRPr="003706A7">
              <w:rPr>
                <w:rStyle w:val="SpecialBold"/>
              </w:rPr>
              <w:t xml:space="preserve">Determine stock wastage and discrepancies </w:t>
            </w:r>
          </w:p>
        </w:tc>
        <w:tc>
          <w:tcPr>
            <w:tcW w:w="639" w:type="dxa"/>
            <w:tcBorders>
              <w:top w:val="nil"/>
              <w:left w:val="nil"/>
              <w:bottom w:val="nil"/>
              <w:right w:val="nil"/>
            </w:tcBorders>
            <w:tcMar>
              <w:top w:w="0" w:type="dxa"/>
              <w:left w:w="62" w:type="dxa"/>
              <w:bottom w:w="0" w:type="dxa"/>
              <w:right w:w="62" w:type="dxa"/>
            </w:tcMar>
          </w:tcPr>
          <w:p w:rsidR="00000000" w:rsidP="003706A7">
            <w:pPr>
              <w:pStyle w:val="BodyText"/>
              <w:rPr>
                <w:lang w:val="en-NZ"/>
              </w:rPr>
            </w:pPr>
            <w:r w:rsidRPr="003706A7">
              <w:rPr>
                <w:rStyle w:val="SpecialBold"/>
              </w:rPr>
              <w:t>4.1</w:t>
            </w:r>
          </w:p>
        </w:tc>
        <w:tc>
          <w:tcPr>
            <w:tcW w:w="5258" w:type="dxa"/>
            <w:tcBorders>
              <w:top w:val="nil"/>
              <w:left w:val="nil"/>
              <w:bottom w:val="nil"/>
              <w:right w:val="nil"/>
            </w:tcBorders>
            <w:tcMar>
              <w:top w:w="0" w:type="dxa"/>
              <w:left w:w="62" w:type="dxa"/>
              <w:bottom w:w="0" w:type="dxa"/>
              <w:right w:w="62" w:type="dxa"/>
            </w:tcMar>
          </w:tcPr>
          <w:p w:rsidR="00000000" w:rsidP="003706A7">
            <w:pPr>
              <w:pStyle w:val="BodyText"/>
              <w:rPr>
                <w:lang w:val="en-NZ"/>
              </w:rPr>
            </w:pPr>
            <w:r w:rsidRPr="003706A7">
              <w:t>Control system and procedures for stock with high wastage or loss is implemented</w:t>
            </w:r>
          </w:p>
        </w:tc>
      </w:tr>
      <w:tr w:rsidTr="003706A7">
        <w:tblPrEx>
          <w:tblW w:w="0" w:type="auto"/>
          <w:tblLayout w:type="fixed"/>
          <w:tblCellMar>
            <w:left w:w="62" w:type="dxa"/>
            <w:right w:w="62" w:type="dxa"/>
          </w:tblCellMar>
          <w:tblLook w:val="0000"/>
        </w:tblPrEx>
        <w:tc>
          <w:tcPr>
            <w:tcW w:w="34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3706A7">
            <w:pPr>
              <w:pStyle w:val="BodyText"/>
              <w:keepLines w:val="0"/>
              <w:spacing w:before="0" w:after="0"/>
            </w:pPr>
          </w:p>
        </w:tc>
        <w:tc>
          <w:tcPr>
            <w:tcW w:w="639" w:type="dxa"/>
            <w:tcBorders>
              <w:top w:val="nil"/>
              <w:left w:val="nil"/>
              <w:bottom w:val="nil"/>
              <w:right w:val="nil"/>
            </w:tcBorders>
            <w:tcMar>
              <w:top w:w="0" w:type="dxa"/>
              <w:left w:w="62" w:type="dxa"/>
              <w:bottom w:w="0" w:type="dxa"/>
              <w:right w:w="62" w:type="dxa"/>
            </w:tcMar>
          </w:tcPr>
          <w:p w:rsidR="00000000" w:rsidP="003706A7">
            <w:pPr>
              <w:pStyle w:val="BodyText"/>
              <w:rPr>
                <w:lang w:val="en-NZ"/>
              </w:rPr>
            </w:pPr>
            <w:r w:rsidRPr="003706A7">
              <w:rPr>
                <w:rStyle w:val="SpecialBold"/>
              </w:rPr>
              <w:t>4.2</w:t>
            </w:r>
          </w:p>
        </w:tc>
        <w:tc>
          <w:tcPr>
            <w:tcW w:w="5258" w:type="dxa"/>
            <w:tcBorders>
              <w:top w:val="nil"/>
              <w:left w:val="nil"/>
              <w:bottom w:val="nil"/>
              <w:right w:val="nil"/>
            </w:tcBorders>
            <w:tcMar>
              <w:top w:w="0" w:type="dxa"/>
              <w:left w:w="62" w:type="dxa"/>
              <w:bottom w:w="0" w:type="dxa"/>
              <w:right w:w="62" w:type="dxa"/>
            </w:tcMar>
          </w:tcPr>
          <w:p w:rsidR="00000000" w:rsidP="003706A7">
            <w:pPr>
              <w:pStyle w:val="BodyText"/>
              <w:rPr>
                <w:lang w:val="en-NZ"/>
              </w:rPr>
            </w:pPr>
            <w:r w:rsidRPr="003706A7">
              <w:t>Stock is rotated for maximum use and minimum wastage, as required</w:t>
            </w:r>
          </w:p>
        </w:tc>
      </w:tr>
      <w:tr w:rsidTr="003706A7">
        <w:tblPrEx>
          <w:tblW w:w="0" w:type="auto"/>
          <w:tblLayout w:type="fixed"/>
          <w:tblCellMar>
            <w:left w:w="62" w:type="dxa"/>
            <w:right w:w="62" w:type="dxa"/>
          </w:tblCellMar>
          <w:tblLook w:val="0000"/>
        </w:tblPrEx>
        <w:tc>
          <w:tcPr>
            <w:tcW w:w="34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3706A7">
            <w:pPr>
              <w:pStyle w:val="BodyText"/>
              <w:keepLines w:val="0"/>
              <w:spacing w:before="0" w:after="0"/>
            </w:pPr>
          </w:p>
        </w:tc>
        <w:tc>
          <w:tcPr>
            <w:tcW w:w="639" w:type="dxa"/>
            <w:tcBorders>
              <w:top w:val="nil"/>
              <w:left w:val="nil"/>
              <w:bottom w:val="nil"/>
              <w:right w:val="nil"/>
            </w:tcBorders>
            <w:tcMar>
              <w:top w:w="0" w:type="dxa"/>
              <w:left w:w="62" w:type="dxa"/>
              <w:bottom w:w="0" w:type="dxa"/>
              <w:right w:w="62" w:type="dxa"/>
            </w:tcMar>
          </w:tcPr>
          <w:p w:rsidR="00000000" w:rsidP="003706A7">
            <w:pPr>
              <w:pStyle w:val="BodyText"/>
              <w:rPr>
                <w:lang w:val="en-NZ"/>
              </w:rPr>
            </w:pPr>
            <w:r w:rsidRPr="003706A7">
              <w:rPr>
                <w:rStyle w:val="SpecialBold"/>
              </w:rPr>
              <w:t>4.3</w:t>
            </w:r>
          </w:p>
        </w:tc>
        <w:tc>
          <w:tcPr>
            <w:tcW w:w="5258" w:type="dxa"/>
            <w:tcBorders>
              <w:top w:val="nil"/>
              <w:left w:val="nil"/>
              <w:bottom w:val="nil"/>
              <w:right w:val="nil"/>
            </w:tcBorders>
            <w:tcMar>
              <w:top w:w="0" w:type="dxa"/>
              <w:left w:w="62" w:type="dxa"/>
              <w:bottom w:w="0" w:type="dxa"/>
              <w:right w:w="62" w:type="dxa"/>
            </w:tcMar>
          </w:tcPr>
          <w:p w:rsidR="00000000" w:rsidP="003706A7">
            <w:pPr>
              <w:pStyle w:val="BodyText"/>
              <w:rPr>
                <w:lang w:val="en-NZ"/>
              </w:rPr>
            </w:pPr>
            <w:r w:rsidRPr="003706A7">
              <w:t xml:space="preserve">Excess or spoilt stock, including hazardous substances, is disposed of safely, in accordance with stock control and receival procedures </w:t>
            </w:r>
          </w:p>
        </w:tc>
      </w:tr>
      <w:tr w:rsidTr="003706A7">
        <w:tblPrEx>
          <w:tblW w:w="0" w:type="auto"/>
          <w:tblLayout w:type="fixed"/>
          <w:tblCellMar>
            <w:left w:w="62" w:type="dxa"/>
            <w:right w:w="62" w:type="dxa"/>
          </w:tblCellMar>
          <w:tblLook w:val="0000"/>
        </w:tblPrEx>
        <w:tc>
          <w:tcPr>
            <w:tcW w:w="34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3706A7">
            <w:pPr>
              <w:pStyle w:val="BodyText"/>
              <w:keepLines w:val="0"/>
              <w:spacing w:before="0" w:after="0"/>
            </w:pPr>
          </w:p>
        </w:tc>
        <w:tc>
          <w:tcPr>
            <w:tcW w:w="639" w:type="dxa"/>
            <w:tcBorders>
              <w:top w:val="nil"/>
              <w:left w:val="nil"/>
              <w:bottom w:val="nil"/>
              <w:right w:val="nil"/>
            </w:tcBorders>
            <w:tcMar>
              <w:top w:w="0" w:type="dxa"/>
              <w:left w:w="62" w:type="dxa"/>
              <w:bottom w:w="0" w:type="dxa"/>
              <w:right w:w="62" w:type="dxa"/>
            </w:tcMar>
          </w:tcPr>
          <w:p w:rsidR="00000000" w:rsidP="003706A7">
            <w:pPr>
              <w:pStyle w:val="BodyText"/>
              <w:rPr>
                <w:lang w:val="en-NZ"/>
              </w:rPr>
            </w:pPr>
            <w:r w:rsidRPr="003706A7">
              <w:rPr>
                <w:rStyle w:val="SpecialBold"/>
              </w:rPr>
              <w:t>4.4</w:t>
            </w:r>
          </w:p>
        </w:tc>
        <w:tc>
          <w:tcPr>
            <w:tcW w:w="5258" w:type="dxa"/>
            <w:tcBorders>
              <w:top w:val="nil"/>
              <w:left w:val="nil"/>
              <w:bottom w:val="nil"/>
              <w:right w:val="nil"/>
            </w:tcBorders>
            <w:tcMar>
              <w:top w:w="0" w:type="dxa"/>
              <w:left w:w="62" w:type="dxa"/>
              <w:bottom w:w="0" w:type="dxa"/>
              <w:right w:w="62" w:type="dxa"/>
            </w:tcMar>
          </w:tcPr>
          <w:p w:rsidR="00000000" w:rsidP="003706A7">
            <w:pPr>
              <w:pStyle w:val="BodyText"/>
              <w:rPr>
                <w:lang w:val="en-NZ"/>
              </w:rPr>
            </w:pPr>
            <w:r w:rsidRPr="003706A7">
              <w:t>Stock losses and discrepancies are recorded, in accordance with stock control and receival procedures, and secur</w:t>
            </w:r>
            <w:r w:rsidRPr="003706A7">
              <w:t>ity measures are reviewed</w:t>
            </w:r>
          </w:p>
        </w:tc>
      </w:tr>
      <w:tr w:rsidTr="003706A7">
        <w:tblPrEx>
          <w:tblW w:w="0" w:type="auto"/>
          <w:tblLayout w:type="fixed"/>
          <w:tblCellMar>
            <w:left w:w="62" w:type="dxa"/>
            <w:right w:w="62" w:type="dxa"/>
          </w:tblCellMar>
          <w:tblLook w:val="0000"/>
        </w:tblPrEx>
        <w:tc>
          <w:tcPr>
            <w:tcW w:w="341" w:type="dxa"/>
            <w:tcBorders>
              <w:top w:val="nil"/>
              <w:left w:val="nil"/>
              <w:bottom w:val="nil"/>
              <w:right w:val="nil"/>
            </w:tcBorders>
            <w:tcMar>
              <w:top w:w="0" w:type="dxa"/>
              <w:left w:w="62" w:type="dxa"/>
              <w:bottom w:w="0" w:type="dxa"/>
              <w:right w:w="62" w:type="dxa"/>
            </w:tcMar>
          </w:tcPr>
          <w:p w:rsidR="00000000" w:rsidRPr="003706A7" w:rsidP="003706A7">
            <w:pPr>
              <w:pStyle w:val="BodyText"/>
            </w:pPr>
            <w:r w:rsidRPr="003706A7">
              <w:rPr>
                <w:rStyle w:val="SpecialBold"/>
              </w:rPr>
              <w:t>5</w:t>
            </w:r>
          </w:p>
        </w:tc>
        <w:tc>
          <w:tcPr>
            <w:tcW w:w="2839" w:type="dxa"/>
            <w:tcBorders>
              <w:top w:val="nil"/>
              <w:left w:val="nil"/>
              <w:bottom w:val="nil"/>
              <w:right w:val="nil"/>
            </w:tcBorders>
            <w:tcMar>
              <w:top w:w="0" w:type="dxa"/>
              <w:left w:w="62" w:type="dxa"/>
              <w:bottom w:w="0" w:type="dxa"/>
              <w:right w:w="62" w:type="dxa"/>
            </w:tcMar>
          </w:tcPr>
          <w:p w:rsidR="00000000" w:rsidRPr="003706A7" w:rsidP="003706A7">
            <w:pPr>
              <w:pStyle w:val="BodyText"/>
            </w:pPr>
            <w:r w:rsidRPr="003706A7">
              <w:rPr>
                <w:rStyle w:val="SpecialBold"/>
              </w:rPr>
              <w:t>Perform stock audits</w:t>
            </w:r>
            <w:r w:rsidRPr="003706A7">
              <w:t xml:space="preserve"> </w:t>
            </w:r>
            <w:r w:rsidRPr="003706A7">
              <w:rPr>
                <w:rStyle w:val="SpecialBold"/>
              </w:rPr>
              <w:t>and reports</w:t>
            </w:r>
          </w:p>
        </w:tc>
        <w:tc>
          <w:tcPr>
            <w:tcW w:w="639" w:type="dxa"/>
            <w:tcBorders>
              <w:top w:val="nil"/>
              <w:left w:val="nil"/>
              <w:bottom w:val="nil"/>
              <w:right w:val="nil"/>
            </w:tcBorders>
            <w:tcMar>
              <w:top w:w="0" w:type="dxa"/>
              <w:left w:w="62" w:type="dxa"/>
              <w:bottom w:w="0" w:type="dxa"/>
              <w:right w:w="62" w:type="dxa"/>
            </w:tcMar>
          </w:tcPr>
          <w:p w:rsidR="00000000" w:rsidP="003706A7">
            <w:pPr>
              <w:pStyle w:val="BodyText"/>
              <w:rPr>
                <w:lang w:val="en-NZ"/>
              </w:rPr>
            </w:pPr>
            <w:r w:rsidRPr="003706A7">
              <w:rPr>
                <w:rStyle w:val="SpecialBold"/>
              </w:rPr>
              <w:t>5.1</w:t>
            </w:r>
          </w:p>
        </w:tc>
        <w:tc>
          <w:tcPr>
            <w:tcW w:w="5258" w:type="dxa"/>
            <w:tcBorders>
              <w:top w:val="nil"/>
              <w:left w:val="nil"/>
              <w:bottom w:val="nil"/>
              <w:right w:val="nil"/>
            </w:tcBorders>
            <w:tcMar>
              <w:top w:w="0" w:type="dxa"/>
              <w:left w:w="62" w:type="dxa"/>
              <w:bottom w:w="0" w:type="dxa"/>
              <w:right w:w="62" w:type="dxa"/>
            </w:tcMar>
          </w:tcPr>
          <w:p w:rsidR="00000000" w:rsidP="003706A7">
            <w:pPr>
              <w:pStyle w:val="BodyText"/>
              <w:rPr>
                <w:lang w:val="en-NZ"/>
              </w:rPr>
            </w:pPr>
            <w:r w:rsidRPr="003706A7">
              <w:t xml:space="preserve">Stock audits are performed and reports are produced within designated timeframes </w:t>
            </w:r>
          </w:p>
        </w:tc>
      </w:tr>
      <w:tr w:rsidTr="003706A7">
        <w:tblPrEx>
          <w:tblW w:w="0" w:type="auto"/>
          <w:tblLayout w:type="fixed"/>
          <w:tblCellMar>
            <w:left w:w="62" w:type="dxa"/>
            <w:right w:w="62" w:type="dxa"/>
          </w:tblCellMar>
          <w:tblLook w:val="0000"/>
        </w:tblPrEx>
        <w:tc>
          <w:tcPr>
            <w:tcW w:w="34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3706A7">
            <w:pPr>
              <w:pStyle w:val="BodyText"/>
              <w:keepLines w:val="0"/>
              <w:spacing w:before="0" w:after="0"/>
            </w:pPr>
          </w:p>
        </w:tc>
        <w:tc>
          <w:tcPr>
            <w:tcW w:w="639" w:type="dxa"/>
            <w:tcBorders>
              <w:top w:val="nil"/>
              <w:left w:val="nil"/>
              <w:bottom w:val="nil"/>
              <w:right w:val="nil"/>
            </w:tcBorders>
            <w:tcMar>
              <w:top w:w="0" w:type="dxa"/>
              <w:left w:w="62" w:type="dxa"/>
              <w:bottom w:w="0" w:type="dxa"/>
              <w:right w:w="62" w:type="dxa"/>
            </w:tcMar>
          </w:tcPr>
          <w:p w:rsidR="00000000" w:rsidP="003706A7">
            <w:pPr>
              <w:pStyle w:val="BodyText"/>
              <w:rPr>
                <w:lang w:val="en-NZ"/>
              </w:rPr>
            </w:pPr>
            <w:r w:rsidRPr="003706A7">
              <w:rPr>
                <w:rStyle w:val="SpecialBold"/>
              </w:rPr>
              <w:t>5.2</w:t>
            </w:r>
          </w:p>
        </w:tc>
        <w:tc>
          <w:tcPr>
            <w:tcW w:w="5258" w:type="dxa"/>
            <w:tcBorders>
              <w:top w:val="nil"/>
              <w:left w:val="nil"/>
              <w:bottom w:val="nil"/>
              <w:right w:val="nil"/>
            </w:tcBorders>
            <w:tcMar>
              <w:top w:w="0" w:type="dxa"/>
              <w:left w:w="62" w:type="dxa"/>
              <w:bottom w:w="0" w:type="dxa"/>
              <w:right w:w="62" w:type="dxa"/>
            </w:tcMar>
          </w:tcPr>
          <w:p w:rsidR="00000000" w:rsidRPr="003706A7" w:rsidP="003706A7">
            <w:pPr>
              <w:pStyle w:val="BodyText"/>
            </w:pPr>
            <w:r w:rsidRPr="003706A7">
              <w:t>Audit findings and discrepancies in stock and receivals are reported to approved personnel</w:t>
            </w:r>
          </w:p>
        </w:tc>
      </w:tr>
    </w:tbl>
    <w:p w:rsidR="00000000" w:rsidRPr="003706A7" w:rsidP="003706A7">
      <w:pPr>
        <w:pStyle w:val="NoPaddingFontSize1"/>
      </w:pPr>
    </w:p>
    <w:p w:rsidR="00000000" w:rsidRPr="003706A7" w:rsidP="003706A7">
      <w:pPr>
        <w:pStyle w:val="AllowPageBreak"/>
      </w:pPr>
    </w:p>
    <w:p w:rsidR="00000000" w:rsidRPr="003706A7" w:rsidP="003706A7">
      <w:pPr>
        <w:pStyle w:val="Heading1"/>
      </w:pPr>
      <w:bookmarkStart w:id="7" w:name="O_1299259"/>
      <w:bookmarkEnd w:id="7"/>
      <w:r w:rsidRPr="003706A7">
        <w:t>Foundation Skills</w:t>
      </w:r>
    </w:p>
    <w:tbl>
      <w:tblPr>
        <w:tblW w:w="9497" w:type="dxa"/>
        <w:tblLayout w:type="fixed"/>
        <w:tblCellMar>
          <w:left w:w="62" w:type="dxa"/>
          <w:right w:w="62" w:type="dxa"/>
        </w:tblCellMar>
        <w:tblLook w:val="0000"/>
      </w:tblPr>
      <w:tblGrid>
        <w:gridCol w:w="9497"/>
      </w:tblGrid>
      <w:tr w:rsidTr="003706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06A7" w:rsidP="003706A7">
            <w:pPr>
              <w:pStyle w:val="BodyText"/>
            </w:pPr>
            <w:r w:rsidRPr="003706A7">
              <w:t>Foundation skills essential to performance are explicit in the performance criteria of this unit of competency.</w:t>
            </w:r>
          </w:p>
        </w:tc>
      </w:tr>
    </w:tbl>
    <w:p w:rsidR="00000000" w:rsidRPr="003706A7" w:rsidP="003706A7">
      <w:pPr>
        <w:pStyle w:val="NoPaddingFontSize1"/>
      </w:pPr>
    </w:p>
    <w:p w:rsidR="00000000" w:rsidRPr="003706A7" w:rsidP="003706A7">
      <w:pPr>
        <w:pStyle w:val="AllowPageBreak"/>
      </w:pPr>
    </w:p>
    <w:p w:rsidR="00000000" w:rsidRPr="003706A7" w:rsidP="003706A7">
      <w:pPr>
        <w:pStyle w:val="Heading1"/>
      </w:pPr>
      <w:bookmarkStart w:id="8" w:name="O_1299258"/>
      <w:bookmarkEnd w:id="8"/>
      <w:r w:rsidRPr="003706A7">
        <w:t>Range of Conditions</w:t>
      </w:r>
    </w:p>
    <w:tbl>
      <w:tblPr>
        <w:tblW w:w="9497" w:type="dxa"/>
        <w:tblLayout w:type="fixed"/>
        <w:tblCellMar>
          <w:left w:w="62" w:type="dxa"/>
          <w:right w:w="62" w:type="dxa"/>
        </w:tblCellMar>
        <w:tblLook w:val="0000"/>
      </w:tblPr>
      <w:tblGrid>
        <w:gridCol w:w="9497"/>
      </w:tblGrid>
      <w:tr w:rsidTr="003706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06A7" w:rsidP="003706A7">
            <w:pPr>
              <w:pStyle w:val="BodyText"/>
            </w:pPr>
            <w:r w:rsidRPr="003706A7">
              <w:t>Range is restricted to essential operating conditions and any other</w:t>
            </w:r>
            <w:r w:rsidRPr="003706A7">
              <w:t xml:space="preserve"> variables essential to the work environment.</w:t>
            </w:r>
          </w:p>
          <w:p w:rsidR="00000000" w:rsidRPr="003706A7" w:rsidP="003706A7">
            <w:pPr>
              <w:pStyle w:val="BodyText"/>
            </w:pPr>
            <w:r w:rsidRPr="003706A7">
              <w:t>Non-essential conditions may be found in the Companion Volume Implementation Guide.</w:t>
            </w:r>
          </w:p>
        </w:tc>
      </w:tr>
    </w:tbl>
    <w:p w:rsidR="00000000" w:rsidRPr="003706A7" w:rsidP="003706A7">
      <w:pPr>
        <w:pStyle w:val="NoPaddingFontSize1"/>
      </w:pPr>
    </w:p>
    <w:p w:rsidR="00000000" w:rsidRPr="003706A7" w:rsidP="003706A7">
      <w:pPr>
        <w:pStyle w:val="AllowPageBreak"/>
      </w:pPr>
    </w:p>
    <w:p w:rsidR="00000000" w:rsidRPr="003706A7" w:rsidP="003706A7">
      <w:pPr>
        <w:pStyle w:val="Heading1"/>
      </w:pPr>
      <w:bookmarkStart w:id="9" w:name="O_1299257"/>
      <w:bookmarkEnd w:id="9"/>
      <w:r w:rsidRPr="003706A7">
        <w:t>Unit Mapping Information</w:t>
      </w:r>
    </w:p>
    <w:tbl>
      <w:tblPr>
        <w:tblW w:w="9497" w:type="dxa"/>
        <w:tblLayout w:type="fixed"/>
        <w:tblCellMar>
          <w:left w:w="62" w:type="dxa"/>
          <w:right w:w="62" w:type="dxa"/>
        </w:tblCellMar>
        <w:tblLook w:val="0000"/>
      </w:tblPr>
      <w:tblGrid>
        <w:gridCol w:w="9497"/>
      </w:tblGrid>
      <w:tr w:rsidTr="003706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06A7" w:rsidP="003706A7">
            <w:pPr>
              <w:pStyle w:val="BodyText"/>
            </w:pPr>
            <w:r w:rsidRPr="003706A7">
              <w:t>This unit replaces but is not equivalent to TLIA3038 Control and order stock and</w:t>
            </w:r>
            <w:r w:rsidRPr="003706A7">
              <w:t xml:space="preserve"> TLIA3039 Receive and store stock.</w:t>
            </w:r>
          </w:p>
        </w:tc>
      </w:tr>
    </w:tbl>
    <w:p w:rsidR="00000000" w:rsidRPr="003706A7" w:rsidP="003706A7">
      <w:pPr>
        <w:pStyle w:val="NoPaddingFontSize1"/>
      </w:pPr>
    </w:p>
    <w:p w:rsidR="00000000" w:rsidRPr="003706A7" w:rsidP="003706A7">
      <w:pPr>
        <w:pStyle w:val="AllowPageBreak"/>
      </w:pPr>
    </w:p>
    <w:p w:rsidR="00000000" w:rsidRPr="003706A7" w:rsidP="003706A7">
      <w:pPr>
        <w:pStyle w:val="Heading1"/>
      </w:pPr>
      <w:bookmarkStart w:id="10" w:name="O_1299266"/>
      <w:bookmarkEnd w:id="10"/>
      <w:r w:rsidRPr="003706A7">
        <w:t>Links</w:t>
      </w:r>
    </w:p>
    <w:p w:rsidR="00000000" w:rsidRPr="003706A7" w:rsidP="00BF2F21">
      <w:pPr>
        <w:pStyle w:val="BodyText"/>
      </w:pPr>
      <w:r w:rsidRPr="003706A7">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1E5791">
        <w:rPr>
          <w:rStyle w:val="Hyperlink"/>
        </w:rPr>
        <w:t>https://vetnet.gov.au/Pages/TrainingDocs.aspx?q=df441c6e-213d-43e3-874c-0b3f7036d851</w:t>
      </w:r>
      <w:r>
        <w:fldChar w:fldCharType="end"/>
      </w:r>
    </w:p>
    <w:p w:rsidR="00000000" w:rsidRPr="003706A7" w:rsidP="00BF2F21">
      <w:pPr>
        <w:pStyle w:val="BodyText"/>
        <w:sectPr w:rsidSect="003706A7">
          <w:headerReference w:type="default" r:id="rId10"/>
          <w:footerReference w:type="default" r:id="rId11"/>
          <w:pgSz w:w="11908" w:h="16833"/>
          <w:pgMar w:top="1702" w:right="1418" w:bottom="1702" w:left="1418" w:header="992" w:footer="992" w:gutter="0"/>
          <w:cols w:space="720"/>
          <w:noEndnote/>
          <w:docGrid w:linePitch="299"/>
        </w:sectPr>
      </w:pPr>
    </w:p>
    <w:p w:rsidR="00000000" w:rsidRPr="003706A7" w:rsidP="003706A7">
      <w:pPr>
        <w:pStyle w:val="SuperHeading"/>
      </w:pPr>
      <w:r w:rsidRPr="003706A7">
        <w:t>Assessment Requirements for TLIX0013X Maintain stock control and receivals</w:t>
      </w:r>
    </w:p>
    <w:p w:rsidR="00000000" w:rsidRPr="003706A7" w:rsidP="003706A7">
      <w:pPr>
        <w:pStyle w:val="Heading1"/>
      </w:pPr>
      <w:bookmarkStart w:id="11" w:name="O_1299255"/>
      <w:bookmarkEnd w:id="11"/>
      <w:r w:rsidRPr="003706A7">
        <w:t>Modification History</w:t>
      </w:r>
    </w:p>
    <w:tbl>
      <w:tblPr>
        <w:tblW w:w="9497" w:type="dxa"/>
        <w:tblLayout w:type="fixed"/>
        <w:tblCellMar>
          <w:left w:w="62" w:type="dxa"/>
          <w:right w:w="62" w:type="dxa"/>
        </w:tblCellMar>
        <w:tblLook w:val="0000"/>
      </w:tblPr>
      <w:tblGrid>
        <w:gridCol w:w="9497"/>
      </w:tblGrid>
      <w:tr w:rsidTr="003706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06A7" w:rsidP="003706A7">
            <w:pPr>
              <w:pStyle w:val="BodyText"/>
            </w:pPr>
            <w:r w:rsidRPr="003706A7">
              <w:rPr>
                <w:rStyle w:val="SpecialBold"/>
              </w:rPr>
              <w:t>Release 2.</w:t>
            </w:r>
            <w:r w:rsidRPr="003706A7">
              <w:t xml:space="preserve"> This is the second release of this unit of competency in the TLI Transport and Logistics Training Package.</w:t>
            </w:r>
          </w:p>
          <w:p w:rsidR="00000000" w:rsidRPr="003706A7" w:rsidP="003706A7">
            <w:pPr>
              <w:pStyle w:val="ListBullet2"/>
            </w:pPr>
            <w:r w:rsidRPr="003706A7">
              <w:t>Minor formatting changes in Elements and Performance Criteria</w:t>
            </w:r>
          </w:p>
          <w:p w:rsidR="00000000" w:rsidRPr="003706A7" w:rsidP="003706A7">
            <w:pPr>
              <w:pStyle w:val="BodyText"/>
            </w:pPr>
            <w:r w:rsidRPr="003706A7">
              <w:rPr>
                <w:rStyle w:val="SpecialBold"/>
              </w:rPr>
              <w:t>Release 1.</w:t>
            </w:r>
            <w:r w:rsidRPr="003706A7">
              <w:t xml:space="preserve"> This is the first release of this unit of competency in the TLI Transport and Logistics Training Package.</w:t>
            </w:r>
          </w:p>
        </w:tc>
      </w:tr>
    </w:tbl>
    <w:p w:rsidR="00000000" w:rsidRPr="003706A7" w:rsidP="003706A7">
      <w:pPr>
        <w:pStyle w:val="NoPaddingFontSize1"/>
      </w:pPr>
    </w:p>
    <w:p w:rsidR="00000000" w:rsidRPr="003706A7" w:rsidP="003706A7">
      <w:pPr>
        <w:pStyle w:val="AllowPageBreak"/>
      </w:pPr>
    </w:p>
    <w:p w:rsidR="00000000" w:rsidRPr="003706A7" w:rsidP="003706A7">
      <w:pPr>
        <w:pStyle w:val="Heading1"/>
      </w:pPr>
      <w:bookmarkStart w:id="12" w:name="O_1299254"/>
      <w:bookmarkEnd w:id="12"/>
      <w:r w:rsidRPr="003706A7">
        <w:t>Performance Evidence</w:t>
      </w:r>
    </w:p>
    <w:tbl>
      <w:tblPr>
        <w:tblW w:w="9497" w:type="dxa"/>
        <w:tblLayout w:type="fixed"/>
        <w:tblCellMar>
          <w:left w:w="62" w:type="dxa"/>
          <w:right w:w="62" w:type="dxa"/>
        </w:tblCellMar>
        <w:tblLook w:val="0000"/>
      </w:tblPr>
      <w:tblGrid>
        <w:gridCol w:w="9497"/>
      </w:tblGrid>
      <w:tr w:rsidTr="003706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706A7">
            <w:pPr>
              <w:pStyle w:val="BodyText"/>
              <w:rPr>
                <w:lang w:val="en-NZ"/>
              </w:rPr>
            </w:pPr>
            <w:r w:rsidRPr="003706A7">
              <w:t>Evidence required to demonstrate co</w:t>
            </w:r>
            <w:r w:rsidRPr="003706A7">
              <w:t>mpetence in this unit must be relevant to and satisfy all the requirements of the elements and performance criteria on at least one occasion and includes</w:t>
            </w:r>
          </w:p>
        </w:tc>
      </w:tr>
      <w:tr w:rsidTr="003706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06A7" w:rsidP="003706A7">
            <w:pPr>
              <w:pStyle w:val="ListBullet"/>
            </w:pPr>
            <w:r w:rsidRPr="003706A7">
              <w:t xml:space="preserve">assessing stock loss, wastage, excesses and discrepancies  </w:t>
            </w:r>
          </w:p>
          <w:p w:rsidR="00000000" w:rsidRPr="003706A7" w:rsidP="003706A7">
            <w:pPr>
              <w:pStyle w:val="ListBullet"/>
            </w:pPr>
            <w:r w:rsidRPr="003706A7">
              <w:tab/>
            </w:r>
            <w:r w:rsidRPr="003706A7">
              <w:t xml:space="preserve">completing stock orders and receivals within established timelines </w:t>
            </w:r>
          </w:p>
          <w:p w:rsidR="00000000" w:rsidRPr="003706A7" w:rsidP="003706A7">
            <w:pPr>
              <w:pStyle w:val="ListBullet"/>
            </w:pPr>
            <w:r w:rsidRPr="003706A7">
              <w:t>disposing of stock safely including hazardous substances</w:t>
            </w:r>
          </w:p>
          <w:p w:rsidR="00000000" w:rsidRPr="003706A7" w:rsidP="003706A7">
            <w:pPr>
              <w:pStyle w:val="ListBullet"/>
            </w:pPr>
            <w:r w:rsidRPr="003706A7">
              <w:t>forecasting stock and receivals using approved methods and tools</w:t>
            </w:r>
          </w:p>
          <w:p w:rsidR="00000000" w:rsidRPr="003706A7" w:rsidP="003706A7">
            <w:pPr>
              <w:pStyle w:val="ListBullet"/>
            </w:pPr>
            <w:r w:rsidRPr="003706A7">
              <w:t>identifying supply sources for different types of products</w:t>
            </w:r>
          </w:p>
          <w:p w:rsidR="00000000" w:rsidRPr="003706A7" w:rsidP="003706A7">
            <w:pPr>
              <w:pStyle w:val="ListBullet"/>
            </w:pPr>
            <w:r w:rsidRPr="003706A7">
              <w:t>identif</w:t>
            </w:r>
            <w:r w:rsidRPr="003706A7">
              <w:t xml:space="preserve">ying third party inventory control operations </w:t>
            </w:r>
          </w:p>
          <w:p w:rsidR="00000000" w:rsidRPr="003706A7" w:rsidP="003706A7">
            <w:pPr>
              <w:pStyle w:val="ListBullet"/>
            </w:pPr>
            <w:r w:rsidRPr="003706A7">
              <w:t xml:space="preserve">implementing cost effective stock purchasing and control systems </w:t>
            </w:r>
          </w:p>
          <w:p w:rsidR="00000000" w:rsidRPr="003706A7" w:rsidP="003706A7">
            <w:pPr>
              <w:pStyle w:val="ListBullet"/>
            </w:pPr>
            <w:r w:rsidRPr="003706A7">
              <w:tab/>
              <w:t>maintaining stock and receival data and records</w:t>
            </w:r>
          </w:p>
          <w:p w:rsidR="00000000" w:rsidRPr="003706A7" w:rsidP="003706A7">
            <w:pPr>
              <w:pStyle w:val="ListBullet"/>
            </w:pPr>
            <w:r w:rsidRPr="003706A7">
              <w:t>monitoring optimal safety stock placement and service level optimisation</w:t>
            </w:r>
          </w:p>
          <w:p w:rsidR="00000000" w:rsidRPr="003706A7" w:rsidP="003706A7">
            <w:pPr>
              <w:pStyle w:val="ListBullet"/>
            </w:pPr>
            <w:r w:rsidRPr="003706A7">
              <w:tab/>
              <w:t>monitoring stock con</w:t>
            </w:r>
            <w:r w:rsidRPr="003706A7">
              <w:t xml:space="preserve">trol systems, stock quality and cost effectiveness of supplies </w:t>
            </w:r>
          </w:p>
          <w:p w:rsidR="00000000" w:rsidRPr="003706A7" w:rsidP="003706A7">
            <w:pPr>
              <w:pStyle w:val="ListBullet"/>
            </w:pPr>
            <w:r w:rsidRPr="003706A7">
              <w:tab/>
              <w:t>performing stock audits</w:t>
            </w:r>
          </w:p>
          <w:p w:rsidR="00000000" w:rsidRPr="003706A7" w:rsidP="003706A7">
            <w:pPr>
              <w:pStyle w:val="ListBullet"/>
            </w:pPr>
            <w:r w:rsidRPr="003706A7">
              <w:tab/>
              <w:t xml:space="preserve">producing stock control reports </w:t>
            </w:r>
          </w:p>
          <w:p w:rsidR="00000000" w:rsidRPr="003706A7" w:rsidP="003706A7">
            <w:pPr>
              <w:pStyle w:val="ListBullet"/>
            </w:pPr>
            <w:r w:rsidRPr="003706A7">
              <w:tab/>
              <w:t xml:space="preserve">receiving, storing, monitoring and maintaining stock levels over life cycle periods </w:t>
            </w:r>
          </w:p>
          <w:p w:rsidR="00000000" w:rsidRPr="003706A7" w:rsidP="003706A7">
            <w:pPr>
              <w:pStyle w:val="ListBullet"/>
            </w:pPr>
            <w:r w:rsidRPr="003706A7">
              <w:t xml:space="preserve">undertaking supplier and customer relationship </w:t>
            </w:r>
            <w:r w:rsidRPr="003706A7">
              <w:t xml:space="preserve">management </w:t>
            </w:r>
          </w:p>
          <w:p w:rsidR="00000000" w:rsidRPr="003706A7" w:rsidP="003706A7">
            <w:pPr>
              <w:pStyle w:val="ListBullet"/>
            </w:pPr>
            <w:r w:rsidRPr="003706A7">
              <w:t xml:space="preserve">utilising stock handling, receivals and data collection technologies </w:t>
            </w:r>
          </w:p>
          <w:p w:rsidR="00000000" w:rsidRPr="003706A7" w:rsidP="003706A7">
            <w:pPr>
              <w:pStyle w:val="ListBullet"/>
            </w:pPr>
            <w:r w:rsidRPr="003706A7">
              <w:t xml:space="preserve">working with continuity plan and stock control and receival policies and procedures. </w:t>
            </w:r>
          </w:p>
        </w:tc>
      </w:tr>
    </w:tbl>
    <w:p w:rsidR="00000000" w:rsidRPr="003706A7" w:rsidP="003706A7">
      <w:pPr>
        <w:pStyle w:val="NoPaddingFontSize1"/>
      </w:pPr>
    </w:p>
    <w:p w:rsidR="00000000" w:rsidRPr="003706A7" w:rsidP="003706A7">
      <w:pPr>
        <w:pStyle w:val="AllowPageBreak"/>
      </w:pPr>
    </w:p>
    <w:p w:rsidR="00000000" w:rsidRPr="003706A7" w:rsidP="003706A7">
      <w:pPr>
        <w:pStyle w:val="Heading1"/>
      </w:pPr>
      <w:bookmarkStart w:id="13" w:name="O_1299253"/>
      <w:bookmarkEnd w:id="13"/>
      <w:r w:rsidRPr="003706A7">
        <w:t>Knowledge Evidence</w:t>
      </w:r>
    </w:p>
    <w:tbl>
      <w:tblPr>
        <w:tblW w:w="9497" w:type="dxa"/>
        <w:tblLayout w:type="fixed"/>
        <w:tblCellMar>
          <w:left w:w="62" w:type="dxa"/>
          <w:right w:w="62" w:type="dxa"/>
        </w:tblCellMar>
        <w:tblLook w:val="0000"/>
      </w:tblPr>
      <w:tblGrid>
        <w:gridCol w:w="9497"/>
      </w:tblGrid>
      <w:tr w:rsidTr="003706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706A7">
            <w:pPr>
              <w:pStyle w:val="BodyText"/>
              <w:rPr>
                <w:lang w:val="en-NZ"/>
              </w:rPr>
            </w:pPr>
            <w:r w:rsidRPr="003706A7">
              <w:t>Evidence required to demonstrate competence in this unit must be relevant to and satisfy all the requirements of the elements and performance criteria and includes knowledge of</w:t>
            </w:r>
          </w:p>
        </w:tc>
      </w:tr>
      <w:tr w:rsidTr="003706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06A7" w:rsidP="003706A7">
            <w:pPr>
              <w:pStyle w:val="ListBullet"/>
            </w:pPr>
            <w:r w:rsidRPr="003706A7">
              <w:t>continuity plans</w:t>
            </w:r>
          </w:p>
          <w:p w:rsidR="00000000" w:rsidRPr="003706A7" w:rsidP="003706A7">
            <w:pPr>
              <w:pStyle w:val="ListBullet"/>
            </w:pPr>
            <w:r w:rsidRPr="003706A7">
              <w:t>contractual and preferred supplier arrangements</w:t>
            </w:r>
          </w:p>
          <w:p w:rsidR="00000000" w:rsidRPr="003706A7" w:rsidP="003706A7">
            <w:pPr>
              <w:pStyle w:val="ListBullet"/>
            </w:pPr>
            <w:r w:rsidRPr="003706A7">
              <w:t>disposal met</w:t>
            </w:r>
            <w:r w:rsidRPr="003706A7">
              <w:t>hods for stock and waste including hazardous substances</w:t>
            </w:r>
          </w:p>
          <w:p w:rsidR="00000000" w:rsidRPr="003706A7" w:rsidP="003706A7">
            <w:pPr>
              <w:pStyle w:val="ListBullet"/>
            </w:pPr>
            <w:r w:rsidRPr="003706A7">
              <w:t>stock control and receivals policies and procedures</w:t>
            </w:r>
          </w:p>
          <w:p w:rsidR="00000000" w:rsidRPr="003706A7" w:rsidP="003706A7">
            <w:pPr>
              <w:pStyle w:val="ListBullet"/>
            </w:pPr>
            <w:r w:rsidRPr="003706A7">
              <w:t>principles of stock control including:</w:t>
            </w:r>
          </w:p>
          <w:p w:rsidR="00000000" w:rsidRPr="003706A7" w:rsidP="003706A7">
            <w:pPr>
              <w:pStyle w:val="ListBullet4"/>
            </w:pPr>
            <w:r w:rsidRPr="003706A7">
              <w:t>approaches to calculating stock levels and replenishment requirements</w:t>
            </w:r>
          </w:p>
          <w:p w:rsidR="00000000" w:rsidRPr="003706A7" w:rsidP="003706A7">
            <w:pPr>
              <w:pStyle w:val="ListBullet4"/>
            </w:pPr>
            <w:r w:rsidRPr="003706A7">
              <w:t xml:space="preserve">factors that may influence purchase specifications </w:t>
            </w:r>
          </w:p>
          <w:p w:rsidR="00000000" w:rsidRPr="003706A7" w:rsidP="003706A7">
            <w:pPr>
              <w:pStyle w:val="ListBullet4"/>
            </w:pPr>
            <w:r w:rsidRPr="003706A7">
              <w:t>forecasting methods for calculating inventory consumption</w:t>
            </w:r>
          </w:p>
          <w:p w:rsidR="00000000" w:rsidRPr="003706A7" w:rsidP="003706A7">
            <w:pPr>
              <w:pStyle w:val="ListBullet"/>
            </w:pPr>
            <w:r w:rsidRPr="003706A7">
              <w:t>methods and tools for calculating cost effective stock quantities including</w:t>
            </w:r>
          </w:p>
          <w:p w:rsidR="00000000" w:rsidRPr="003706A7" w:rsidP="003706A7">
            <w:pPr>
              <w:pStyle w:val="ListBullet4"/>
            </w:pPr>
            <w:r w:rsidRPr="003706A7">
              <w:t>methods of stock control including FIFO (First In, First Out) and LI</w:t>
            </w:r>
            <w:r w:rsidRPr="003706A7">
              <w:t>FO (Last In, First Out)</w:t>
            </w:r>
          </w:p>
          <w:p w:rsidR="00000000" w:rsidRPr="003706A7" w:rsidP="003706A7">
            <w:pPr>
              <w:pStyle w:val="ListBullet4"/>
            </w:pPr>
            <w:r w:rsidRPr="003706A7">
              <w:t xml:space="preserve">standard measures and formulas for yield testing </w:t>
            </w:r>
          </w:p>
          <w:p w:rsidR="00000000" w:rsidRPr="003706A7" w:rsidP="003706A7">
            <w:pPr>
              <w:pStyle w:val="ListBullet4"/>
            </w:pPr>
            <w:r w:rsidRPr="003706A7">
              <w:t>stock control systems including bin card system, imprest system, integrated point of sale system and ledger systems</w:t>
            </w:r>
          </w:p>
          <w:p w:rsidR="00000000" w:rsidRPr="003706A7" w:rsidP="003706A7">
            <w:pPr>
              <w:pStyle w:val="ListBullet"/>
            </w:pPr>
            <w:r w:rsidRPr="003706A7">
              <w:t xml:space="preserve">product life and storage requirements for specific stock </w:t>
            </w:r>
          </w:p>
          <w:p w:rsidR="00000000" w:rsidRPr="003706A7" w:rsidP="003706A7">
            <w:pPr>
              <w:pStyle w:val="ListBullet"/>
            </w:pPr>
            <w:r w:rsidRPr="003706A7">
              <w:t>real ti</w:t>
            </w:r>
            <w:r w:rsidRPr="003706A7">
              <w:t>me information using stock data technologies</w:t>
            </w:r>
          </w:p>
          <w:p w:rsidR="00000000" w:rsidRPr="003706A7" w:rsidP="003706A7">
            <w:pPr>
              <w:pStyle w:val="ListBullet"/>
            </w:pPr>
            <w:r w:rsidRPr="003706A7">
              <w:t xml:space="preserve">report requirements on stock loss, wastage, excesses and discrepancies  </w:t>
            </w:r>
          </w:p>
          <w:p w:rsidR="00000000" w:rsidRPr="003706A7" w:rsidP="003706A7">
            <w:pPr>
              <w:pStyle w:val="ListBullet"/>
            </w:pPr>
            <w:r w:rsidRPr="003706A7">
              <w:t xml:space="preserve">safe manual handling techniques </w:t>
            </w:r>
          </w:p>
          <w:p w:rsidR="00000000" w:rsidRPr="003706A7" w:rsidP="003706A7">
            <w:pPr>
              <w:pStyle w:val="ListBullet"/>
            </w:pPr>
            <w:r w:rsidRPr="003706A7">
              <w:t>safe stock placement and service level optimisation</w:t>
            </w:r>
          </w:p>
          <w:p w:rsidR="00000000" w:rsidRPr="003706A7" w:rsidP="003706A7">
            <w:pPr>
              <w:pStyle w:val="ListBullet"/>
            </w:pPr>
            <w:r w:rsidRPr="003706A7">
              <w:t>security measures for stock including storage and tra</w:t>
            </w:r>
            <w:r w:rsidRPr="003706A7">
              <w:t>cking</w:t>
            </w:r>
          </w:p>
          <w:p w:rsidR="00000000" w:rsidRPr="003706A7" w:rsidP="003706A7">
            <w:pPr>
              <w:pStyle w:val="ListBullet"/>
            </w:pPr>
            <w:r w:rsidRPr="003706A7">
              <w:t xml:space="preserve">stock control audits </w:t>
            </w:r>
          </w:p>
          <w:p w:rsidR="00000000" w:rsidRPr="003706A7" w:rsidP="003706A7">
            <w:pPr>
              <w:pStyle w:val="ListBullet"/>
            </w:pPr>
            <w:r w:rsidRPr="003706A7">
              <w:t xml:space="preserve">stock ordering and delivery processes </w:t>
            </w:r>
          </w:p>
          <w:p w:rsidR="00000000" w:rsidRPr="003706A7" w:rsidP="003706A7">
            <w:pPr>
              <w:pStyle w:val="ListBullet"/>
            </w:pPr>
            <w:r w:rsidRPr="003706A7">
              <w:t>stock quality control</w:t>
            </w:r>
          </w:p>
          <w:p w:rsidR="00000000" w:rsidRPr="003706A7" w:rsidP="003706A7">
            <w:pPr>
              <w:pStyle w:val="ListBullet"/>
            </w:pPr>
            <w:r w:rsidRPr="003706A7">
              <w:t>stock reorder cycles for standard business periods, peak seasons and special events</w:t>
            </w:r>
          </w:p>
          <w:p w:rsidR="00000000" w:rsidRPr="003706A7" w:rsidP="003706A7">
            <w:pPr>
              <w:pStyle w:val="ListBullet"/>
            </w:pPr>
            <w:r w:rsidRPr="003706A7">
              <w:t xml:space="preserve">supplier and customer relationship management </w:t>
            </w:r>
          </w:p>
          <w:p w:rsidR="00000000" w:rsidRPr="003706A7" w:rsidP="003706A7">
            <w:pPr>
              <w:pStyle w:val="ListBullet"/>
            </w:pPr>
            <w:r w:rsidRPr="003706A7">
              <w:t>supply sources for different types of products</w:t>
            </w:r>
          </w:p>
          <w:p w:rsidR="00000000" w:rsidRPr="003706A7" w:rsidP="003706A7">
            <w:pPr>
              <w:pStyle w:val="ListBullet"/>
            </w:pPr>
            <w:r w:rsidRPr="003706A7">
              <w:t xml:space="preserve">types of computerised stock control systems, their functions and features. </w:t>
            </w:r>
          </w:p>
        </w:tc>
      </w:tr>
    </w:tbl>
    <w:p w:rsidR="00000000" w:rsidRPr="003706A7" w:rsidP="003706A7">
      <w:pPr>
        <w:pStyle w:val="NoPaddingFontSize1"/>
      </w:pPr>
    </w:p>
    <w:p w:rsidR="00000000" w:rsidRPr="003706A7" w:rsidP="003706A7">
      <w:pPr>
        <w:pStyle w:val="AllowPageBreak"/>
      </w:pPr>
    </w:p>
    <w:p w:rsidR="00000000" w:rsidRPr="003706A7" w:rsidP="003706A7">
      <w:pPr>
        <w:pStyle w:val="Heading1"/>
      </w:pPr>
      <w:bookmarkStart w:id="14" w:name="O_1299252"/>
      <w:bookmarkEnd w:id="14"/>
      <w:r w:rsidRPr="003706A7">
        <w:t>Assessment Conditions</w:t>
      </w:r>
    </w:p>
    <w:tbl>
      <w:tblPr>
        <w:tblW w:w="9497" w:type="dxa"/>
        <w:tblLayout w:type="fixed"/>
        <w:tblCellMar>
          <w:left w:w="62" w:type="dxa"/>
          <w:right w:w="62" w:type="dxa"/>
        </w:tblCellMar>
        <w:tblLook w:val="0000"/>
      </w:tblPr>
      <w:tblGrid>
        <w:gridCol w:w="9497"/>
      </w:tblGrid>
      <w:tr w:rsidTr="003706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706A7" w:rsidP="003706A7">
            <w:pPr>
              <w:pStyle w:val="BodyText"/>
            </w:pPr>
            <w:r w:rsidRPr="003706A7">
              <w:t>Assessors must hold credentials specified within the Standards for Registered Training Org</w:t>
            </w:r>
            <w:r w:rsidRPr="003706A7">
              <w:t xml:space="preserve">anisations current at the time of assessment. </w:t>
            </w:r>
          </w:p>
          <w:p w:rsidR="00000000" w:rsidRPr="003706A7" w:rsidP="003706A7">
            <w:pPr>
              <w:pStyle w:val="BodyText"/>
            </w:pPr>
            <w:r w:rsidRPr="003706A7">
              <w:t>Assessment must satisfy the Principles of Assessment and Rules of Evidence and all regulatory requirements included within the Standards for Registered Training Organisations current at the time of assessment.</w:t>
            </w:r>
            <w:r w:rsidRPr="003706A7">
              <w:t xml:space="preserve"> </w:t>
            </w:r>
          </w:p>
          <w:p w:rsidR="00000000" w:rsidRPr="003706A7" w:rsidP="003706A7">
            <w:pPr>
              <w:pStyle w:val="BodyText"/>
            </w:pPr>
            <w:r w:rsidRPr="003706A7">
              <w:t>Assessment must occur in workplace operational situations where it is appropriate to do so. Where this is not appropriate, assessment must occur in simulated workplace operational situations that replicate workplace conditions.</w:t>
            </w:r>
          </w:p>
          <w:p w:rsidR="00000000" w:rsidRPr="003706A7" w:rsidP="003706A7">
            <w:pPr>
              <w:pStyle w:val="BodyText"/>
            </w:pPr>
            <w:r w:rsidRPr="003706A7">
              <w:t>Assessment processes and techniques must be appropriate to the language, literacy and numeracy requirements of the work being performed and the needs of the candidate.</w:t>
            </w:r>
          </w:p>
          <w:p w:rsidR="00000000" w:rsidRPr="003706A7" w:rsidP="003706A7">
            <w:pPr>
              <w:pStyle w:val="BodyText"/>
            </w:pPr>
            <w:r w:rsidRPr="003706A7">
              <w:t>Resources for assessment must include access to a range of</w:t>
            </w:r>
          </w:p>
          <w:p w:rsidR="00000000" w:rsidRPr="003706A7" w:rsidP="003706A7">
            <w:pPr>
              <w:pStyle w:val="ListBullet"/>
            </w:pPr>
            <w:r w:rsidRPr="003706A7">
              <w:t>exercises, case studies or o</w:t>
            </w:r>
            <w:r w:rsidRPr="003706A7">
              <w:t>ther simulations</w:t>
            </w:r>
          </w:p>
          <w:p w:rsidR="00000000" w:rsidRPr="003706A7" w:rsidP="003706A7">
            <w:pPr>
              <w:pStyle w:val="ListBullet"/>
            </w:pPr>
            <w:r w:rsidRPr="003706A7">
              <w:t>materials, tools and equipment used in industry including:</w:t>
            </w:r>
          </w:p>
          <w:p w:rsidR="00000000" w:rsidRPr="003706A7" w:rsidP="003706A7">
            <w:pPr>
              <w:pStyle w:val="ListBullet2"/>
            </w:pPr>
            <w:r w:rsidRPr="003706A7">
              <w:t>access to suppliers with whom the learner can interact, commercial purchase specifications, stock control procedures and reports and costs and contractual documentation used for t</w:t>
            </w:r>
            <w:r w:rsidRPr="003706A7">
              <w:t xml:space="preserve">he purchase of stock  </w:t>
            </w:r>
          </w:p>
          <w:p w:rsidR="00000000" w:rsidRPr="003706A7" w:rsidP="003706A7">
            <w:pPr>
              <w:pStyle w:val="ListBullet2"/>
            </w:pPr>
            <w:r w:rsidRPr="003706A7">
              <w:t>stock control software systems and applications</w:t>
            </w:r>
          </w:p>
          <w:p w:rsidR="00000000" w:rsidRPr="003706A7" w:rsidP="003706A7">
            <w:pPr>
              <w:pStyle w:val="ListBullet"/>
            </w:pPr>
            <w:r w:rsidRPr="003706A7">
              <w:t>documentation including organisational policies and procedures, industry standards, regulations, codes of practice, operational manuals and equipment specifications.</w:t>
            </w:r>
            <w:r w:rsidRPr="003706A7">
              <w:tab/>
            </w:r>
          </w:p>
        </w:tc>
      </w:tr>
    </w:tbl>
    <w:p w:rsidR="00000000" w:rsidRPr="003706A7" w:rsidP="003706A7">
      <w:pPr>
        <w:pStyle w:val="NoPaddingFontSize1"/>
      </w:pPr>
    </w:p>
    <w:p w:rsidR="00000000" w:rsidRPr="003706A7" w:rsidP="003706A7">
      <w:pPr>
        <w:pStyle w:val="AllowPageBreak"/>
      </w:pPr>
    </w:p>
    <w:p w:rsidR="00000000" w:rsidRPr="003706A7" w:rsidP="003706A7">
      <w:pPr>
        <w:pStyle w:val="Heading1"/>
      </w:pPr>
      <w:bookmarkStart w:id="15" w:name="O_1299267"/>
      <w:bookmarkEnd w:id="15"/>
      <w:r w:rsidRPr="003706A7">
        <w:t>Links</w:t>
      </w:r>
    </w:p>
    <w:p w:rsidR="00000000" w:rsidRPr="003706A7" w:rsidP="00BF2F21">
      <w:pPr>
        <w:pStyle w:val="BodyText"/>
      </w:pPr>
      <w:r w:rsidRPr="003706A7">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1E5791">
        <w:rPr>
          <w:rStyle w:val="Hyperlink"/>
        </w:rPr>
        <w:t>https://vetnet.gov.au/Pages/TrainingDocs.aspx?q=df441c6e-213d-43e3-874c-0b3f7036d851</w:t>
      </w:r>
      <w:r>
        <w:fldChar w:fldCharType="end"/>
      </w:r>
    </w:p>
    <w:p w:rsidR="00000000" w:rsidRPr="003706A7" w:rsidP="003706A7"/>
    <w:sectPr w:rsidSect="003706A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6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6A7" w:rsidRPr="00BF2F21" w:rsidP="00BF2F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6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F21" w:rsidP="003706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F2F21" w:rsidP="003706A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BF2F21" w:rsidP="003706A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6A7" w:rsidP="003706A7">
    <w:pPr>
      <w:pStyle w:val="Footer"/>
      <w:framePr w:wrap="around"/>
    </w:pPr>
    <w:r>
      <w:fldChar w:fldCharType="begin"/>
    </w:r>
    <w:r>
      <w:instrText xml:space="preserve"> DOCPROPERTY  Subject  \* MERGEFORMAT </w:instrText>
    </w:r>
    <w:r>
      <w:fldChar w:fldCharType="separate"/>
    </w:r>
    <w:r w:rsidR="00BF2F21">
      <w:t>Approved</w:t>
    </w:r>
    <w:r w:rsidR="00BF2F21">
      <w:fldChar w:fldCharType="end"/>
    </w:r>
    <w:r>
      <w:tab/>
      <w:t xml:space="preserve">Page </w:t>
    </w:r>
    <w:r>
      <w:fldChar w:fldCharType="begin"/>
    </w:r>
    <w:r>
      <w:instrText xml:space="preserve"> PAGE  \* Arabic  \* MERGEFORMAT </w:instrText>
    </w:r>
    <w:r>
      <w:fldChar w:fldCharType="separate"/>
    </w:r>
    <w:r w:rsidR="00BF2F2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F2F21">
      <w:rPr>
        <w:noProof/>
      </w:rPr>
      <w:t>4</w:t>
    </w:r>
    <w:r>
      <w:rPr>
        <w:noProof/>
      </w:rPr>
      <w:fldChar w:fldCharType="end"/>
    </w:r>
  </w:p>
  <w:p w:rsidR="003706A7" w:rsidP="003706A7">
    <w:pPr>
      <w:pStyle w:val="Footer"/>
      <w:framePr w:wrap="around"/>
    </w:pPr>
    <w:r>
      <w:t xml:space="preserve">© Commonwealth of Australia, </w:t>
    </w:r>
    <w:r>
      <w:fldChar w:fldCharType="begin"/>
    </w:r>
    <w:r>
      <w:instrText xml:space="preserve"> DATE  \@ "yyyy"  \* MERGEFORMAT </w:instrText>
    </w:r>
    <w:r>
      <w:fldChar w:fldCharType="separate"/>
    </w:r>
    <w:r w:rsidR="00BF2F21">
      <w:rPr>
        <w:noProof/>
      </w:rPr>
      <w:t>2025</w:t>
    </w:r>
    <w:r>
      <w:fldChar w:fldCharType="end"/>
    </w:r>
    <w:r>
      <w:tab/>
    </w:r>
    <w:r>
      <w:fldChar w:fldCharType="begin"/>
    </w:r>
    <w:r>
      <w:instrText xml:space="preserve"> DOCPROPERTY  Author  \* MERGEFORMAT </w:instrText>
    </w:r>
    <w:r>
      <w:fldChar w:fldCharType="separate"/>
    </w:r>
    <w:r w:rsidR="00BF2F21">
      <w:t>Industry Skills Australia</w:t>
    </w:r>
    <w:r w:rsidR="00BF2F21">
      <w:fldChar w:fldCharType="end"/>
    </w:r>
  </w:p>
  <w:p w:rsidR="003706A7" w:rsidP="003706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6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F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706A7" w:rsidRPr="00BF2F21" w:rsidP="00BF2F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6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F21" w:rsidRPr="002D2AF8" w:rsidP="003706A7">
    <w:pPr>
      <w:pStyle w:val="Header"/>
      <w:framePr w:wrap="around"/>
    </w:pPr>
    <w:r>
      <w:fldChar w:fldCharType="begin"/>
    </w:r>
    <w:r>
      <w:instrText xml:space="preserve"> TITLE   \* MERGEFORMAT </w:instrText>
    </w:r>
    <w:r>
      <w:fldChar w:fldCharType="separate"/>
    </w:r>
    <w:r>
      <w:t>TLIX0013X Maintain stock control and receivals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2025</w:t>
    </w:r>
    <w:r>
      <w:fldChar w:fldCharType="end"/>
    </w:r>
  </w:p>
  <w:p w:rsidR="00BF2F21" w:rsidP="003706A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6A7" w:rsidRPr="002D2AF8" w:rsidP="003706A7">
    <w:pPr>
      <w:pStyle w:val="Header"/>
      <w:framePr w:wrap="around"/>
    </w:pPr>
    <w:r>
      <w:fldChar w:fldCharType="begin"/>
    </w:r>
    <w:r>
      <w:instrText xml:space="preserve"> TITLE   \* MERGEFORMAT </w:instrText>
    </w:r>
    <w:r>
      <w:fldChar w:fldCharType="separate"/>
    </w:r>
    <w:r w:rsidR="00BF2F21">
      <w:t>TLIX0013X Maintain stock control and receivals</w:t>
    </w:r>
    <w:r w:rsidR="00BF2F21">
      <w:fldChar w:fldCharType="end"/>
    </w:r>
    <w:r>
      <w:tab/>
      <w:t xml:space="preserve">Date this document was generated: </w:t>
    </w:r>
    <w:r>
      <w:fldChar w:fldCharType="begin"/>
    </w:r>
    <w:r>
      <w:instrText xml:space="preserve"> CREATEDATE  \@ "d MMMM yyyy"  \* MERGEFORMAT </w:instrText>
    </w:r>
    <w:r>
      <w:fldChar w:fldCharType="separate"/>
    </w:r>
    <w:r w:rsidR="00BF2F21">
      <w:rPr>
        <w:noProof/>
      </w:rPr>
      <w:t>29 May 2025</w:t>
    </w:r>
    <w:r>
      <w:fldChar w:fldCharType="end"/>
    </w:r>
  </w:p>
  <w:p w:rsidR="003706A7" w:rsidP="003706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5453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746D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46D3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06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06A7"/>
    <w:pPr>
      <w:spacing w:before="360" w:after="60"/>
      <w:outlineLvl w:val="0"/>
    </w:pPr>
    <w:rPr>
      <w:sz w:val="32"/>
    </w:rPr>
  </w:style>
  <w:style w:type="paragraph" w:styleId="Heading2">
    <w:name w:val="heading 2"/>
    <w:basedOn w:val="HeadingBase"/>
    <w:next w:val="BodyText"/>
    <w:link w:val="Heading2Char"/>
    <w:qFormat/>
    <w:rsid w:val="003706A7"/>
    <w:pPr>
      <w:keepLines/>
      <w:spacing w:before="240" w:after="120"/>
      <w:outlineLvl w:val="1"/>
    </w:pPr>
    <w:rPr>
      <w:sz w:val="28"/>
      <w:szCs w:val="40"/>
    </w:rPr>
  </w:style>
  <w:style w:type="paragraph" w:styleId="Heading3">
    <w:name w:val="heading 3"/>
    <w:basedOn w:val="HeadingBase"/>
    <w:next w:val="BodyText"/>
    <w:link w:val="Heading3Char"/>
    <w:qFormat/>
    <w:rsid w:val="003706A7"/>
    <w:pPr>
      <w:spacing w:before="180" w:after="120"/>
      <w:outlineLvl w:val="2"/>
    </w:pPr>
    <w:rPr>
      <w:spacing w:val="-10"/>
      <w:kern w:val="32"/>
    </w:rPr>
  </w:style>
  <w:style w:type="paragraph" w:styleId="Heading4">
    <w:name w:val="heading 4"/>
    <w:basedOn w:val="HeadingBase"/>
    <w:next w:val="BodyText"/>
    <w:link w:val="Heading4Char"/>
    <w:qFormat/>
    <w:rsid w:val="003706A7"/>
    <w:pPr>
      <w:spacing w:before="160" w:after="120"/>
      <w:outlineLvl w:val="3"/>
    </w:pPr>
    <w:rPr>
      <w:sz w:val="22"/>
    </w:rPr>
  </w:style>
  <w:style w:type="paragraph" w:styleId="Heading5">
    <w:name w:val="heading 5"/>
    <w:basedOn w:val="HeadingBase"/>
    <w:next w:val="Normal"/>
    <w:link w:val="Heading5Char"/>
    <w:qFormat/>
    <w:rsid w:val="003706A7"/>
    <w:pPr>
      <w:spacing w:before="80"/>
      <w:outlineLvl w:val="4"/>
    </w:pPr>
    <w:rPr>
      <w:color w:val="918585"/>
      <w:sz w:val="20"/>
    </w:rPr>
  </w:style>
  <w:style w:type="paragraph" w:styleId="Heading6">
    <w:name w:val="heading 6"/>
    <w:basedOn w:val="HeadingBase"/>
    <w:next w:val="Normal"/>
    <w:link w:val="Heading6Char"/>
    <w:qFormat/>
    <w:rsid w:val="003706A7"/>
    <w:pPr>
      <w:spacing w:before="60"/>
      <w:outlineLvl w:val="5"/>
    </w:pPr>
    <w:rPr>
      <w:color w:val="918585"/>
      <w:sz w:val="20"/>
    </w:rPr>
  </w:style>
  <w:style w:type="paragraph" w:styleId="Heading7">
    <w:name w:val="heading 7"/>
    <w:basedOn w:val="Normal"/>
    <w:next w:val="Normal"/>
    <w:link w:val="Heading7Char"/>
    <w:qFormat/>
    <w:rsid w:val="003706A7"/>
    <w:pPr>
      <w:ind w:left="720"/>
      <w:outlineLvl w:val="6"/>
    </w:pPr>
    <w:rPr>
      <w:i/>
    </w:rPr>
  </w:style>
  <w:style w:type="paragraph" w:styleId="Heading8">
    <w:name w:val="heading 8"/>
    <w:basedOn w:val="Normal"/>
    <w:next w:val="Normal"/>
    <w:link w:val="Heading8Char"/>
    <w:qFormat/>
    <w:rsid w:val="003706A7"/>
    <w:pPr>
      <w:ind w:left="720"/>
      <w:outlineLvl w:val="7"/>
    </w:pPr>
    <w:rPr>
      <w:i/>
    </w:rPr>
  </w:style>
  <w:style w:type="paragraph" w:styleId="Heading9">
    <w:name w:val="heading 9"/>
    <w:basedOn w:val="Normal"/>
    <w:next w:val="Normal"/>
    <w:link w:val="Heading9Char"/>
    <w:qFormat/>
    <w:rsid w:val="003706A7"/>
    <w:pPr>
      <w:ind w:left="720"/>
      <w:outlineLvl w:val="8"/>
    </w:pPr>
    <w:rPr>
      <w:i/>
    </w:rPr>
  </w:style>
  <w:style w:type="character" w:default="1" w:styleId="DefaultParagraphFont">
    <w:name w:val="Default Paragraph Font"/>
    <w:uiPriority w:val="1"/>
    <w:unhideWhenUsed/>
    <w:rsid w:val="003706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06A7"/>
  </w:style>
  <w:style w:type="character" w:customStyle="1" w:styleId="Heading1Char">
    <w:name w:val="Heading 1 Char"/>
    <w:basedOn w:val="DefaultParagraphFont"/>
    <w:link w:val="Heading1"/>
    <w:rsid w:val="003706A7"/>
    <w:rPr>
      <w:rFonts w:ascii="Times New Roman" w:eastAsia="Times New Roman" w:hAnsi="Times New Roman" w:cs="Times New Roman"/>
      <w:b/>
      <w:sz w:val="32"/>
      <w:szCs w:val="20"/>
      <w:lang w:eastAsia="en-US"/>
    </w:rPr>
  </w:style>
  <w:style w:type="paragraph" w:styleId="BodyText">
    <w:name w:val="Body Text"/>
    <w:basedOn w:val="Normal"/>
    <w:link w:val="BodyTextChar"/>
    <w:rsid w:val="003706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706A7"/>
    <w:rPr>
      <w:rFonts w:ascii="Times New Roman" w:eastAsia="Times New Roman" w:hAnsi="Times New Roman" w:cs="Times New Roman"/>
      <w:sz w:val="24"/>
      <w:lang w:eastAsia="en-US"/>
    </w:rPr>
  </w:style>
  <w:style w:type="paragraph" w:styleId="ListBullet">
    <w:name w:val="List Bullet"/>
    <w:basedOn w:val="List"/>
    <w:rsid w:val="003706A7"/>
    <w:pPr>
      <w:numPr>
        <w:numId w:val="13"/>
      </w:numPr>
      <w:tabs>
        <w:tab w:val="clear" w:pos="340"/>
      </w:tabs>
      <w:spacing w:before="40" w:after="40"/>
    </w:pPr>
  </w:style>
  <w:style w:type="character" w:customStyle="1" w:styleId="SpecialBold">
    <w:name w:val="Special Bold"/>
    <w:basedOn w:val="DefaultParagraphFont"/>
    <w:rsid w:val="003706A7"/>
    <w:rPr>
      <w:b/>
      <w:spacing w:val="0"/>
    </w:rPr>
  </w:style>
  <w:style w:type="paragraph" w:styleId="ListBullet2">
    <w:name w:val="List Bullet 2"/>
    <w:basedOn w:val="List2"/>
    <w:rsid w:val="003706A7"/>
    <w:pPr>
      <w:numPr>
        <w:numId w:val="14"/>
      </w:numPr>
      <w:tabs>
        <w:tab w:val="clear" w:pos="680"/>
      </w:tabs>
    </w:pPr>
  </w:style>
  <w:style w:type="paragraph" w:customStyle="1" w:styleId="SuperHeading">
    <w:name w:val="SuperHeading"/>
    <w:basedOn w:val="Normal"/>
    <w:rsid w:val="003706A7"/>
    <w:pPr>
      <w:spacing w:before="240" w:after="120"/>
      <w:outlineLvl w:val="0"/>
    </w:pPr>
    <w:rPr>
      <w:rFonts w:ascii="Times New Roman" w:hAnsi="Times New Roman"/>
      <w:b/>
      <w:sz w:val="32"/>
    </w:rPr>
  </w:style>
  <w:style w:type="paragraph" w:customStyle="1" w:styleId="AllowPageBreak">
    <w:name w:val="AllowPageBreak"/>
    <w:rsid w:val="003706A7"/>
    <w:pPr>
      <w:widowControl w:val="0"/>
      <w:spacing w:after="0" w:line="240" w:lineRule="auto"/>
    </w:pPr>
    <w:rPr>
      <w:rFonts w:ascii="Times New Roman" w:eastAsia="Times New Roman" w:hAnsi="Times New Roman" w:cs="Times New Roman"/>
      <w:noProof/>
      <w:sz w:val="2"/>
      <w:szCs w:val="20"/>
      <w:lang w:eastAsia="en-US"/>
    </w:rPr>
  </w:style>
  <w:style w:type="paragraph" w:styleId="ListBullet4">
    <w:name w:val="List Bullet 4"/>
    <w:basedOn w:val="List4"/>
    <w:rsid w:val="003706A7"/>
    <w:pPr>
      <w:numPr>
        <w:numId w:val="3"/>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706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06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06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06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06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06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06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06A7"/>
    <w:rPr>
      <w:rFonts w:ascii="Courier New" w:eastAsia="Times New Roman" w:hAnsi="Courier New" w:cs="Times New Roman"/>
      <w:i/>
      <w:szCs w:val="20"/>
      <w:lang w:eastAsia="en-US"/>
    </w:rPr>
  </w:style>
  <w:style w:type="paragraph" w:customStyle="1" w:styleId="HeadingBase">
    <w:name w:val="Heading Base"/>
    <w:rsid w:val="003706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06A7"/>
    <w:pPr>
      <w:tabs>
        <w:tab w:val="right" w:leader="dot" w:pos="9072"/>
      </w:tabs>
      <w:ind w:left="567"/>
    </w:pPr>
    <w:rPr>
      <w:szCs w:val="22"/>
    </w:rPr>
  </w:style>
  <w:style w:type="paragraph" w:customStyle="1" w:styleId="TOCBase">
    <w:name w:val="TOC Base"/>
    <w:rsid w:val="003706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06A7"/>
    <w:pPr>
      <w:tabs>
        <w:tab w:val="right" w:leader="dot" w:pos="9072"/>
      </w:tabs>
      <w:spacing w:before="40" w:after="40"/>
      <w:ind w:left="284"/>
    </w:pPr>
    <w:rPr>
      <w:rFonts w:ascii="Times New Roman" w:hAnsi="Times New Roman"/>
    </w:rPr>
  </w:style>
  <w:style w:type="paragraph" w:styleId="TOC1">
    <w:name w:val="toc 1"/>
    <w:basedOn w:val="TOCBase"/>
    <w:next w:val="Normal"/>
    <w:rsid w:val="003706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06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06A7"/>
    <w:rPr>
      <w:rFonts w:ascii="Times New Roman" w:eastAsia="Times New Roman" w:hAnsi="Times New Roman" w:cs="Times New Roman"/>
      <w:sz w:val="16"/>
      <w:lang w:eastAsia="en-US"/>
    </w:rPr>
  </w:style>
  <w:style w:type="paragraph" w:styleId="Title">
    <w:name w:val="Title"/>
    <w:basedOn w:val="HeadingBase"/>
    <w:link w:val="TitleChar"/>
    <w:qFormat/>
    <w:rsid w:val="003706A7"/>
    <w:pPr>
      <w:spacing w:before="5040"/>
      <w:jc w:val="center"/>
    </w:pPr>
    <w:rPr>
      <w:sz w:val="48"/>
      <w:szCs w:val="72"/>
      <w:lang w:val="en-US"/>
    </w:rPr>
  </w:style>
  <w:style w:type="character" w:customStyle="1" w:styleId="TitleChar">
    <w:name w:val="Title Char"/>
    <w:basedOn w:val="DefaultParagraphFont"/>
    <w:link w:val="Title"/>
    <w:rsid w:val="003706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06A7"/>
    <w:pPr>
      <w:tabs>
        <w:tab w:val="left" w:pos="3600"/>
        <w:tab w:val="left" w:pos="3958"/>
      </w:tabs>
    </w:pPr>
  </w:style>
  <w:style w:type="paragraph" w:styleId="List">
    <w:name w:val="List"/>
    <w:basedOn w:val="BodyText"/>
    <w:next w:val="BodyText"/>
    <w:rsid w:val="003706A7"/>
    <w:pPr>
      <w:tabs>
        <w:tab w:val="left" w:pos="340"/>
      </w:tabs>
      <w:spacing w:before="60" w:after="60"/>
      <w:ind w:left="340" w:hanging="340"/>
    </w:pPr>
  </w:style>
  <w:style w:type="paragraph" w:customStyle="1" w:styleId="Note">
    <w:name w:val="Note"/>
    <w:basedOn w:val="BodyText"/>
    <w:rsid w:val="003706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06A7"/>
    <w:pPr>
      <w:framePr w:wrap="auto" w:hAnchor="text" w:y="6049"/>
    </w:pPr>
    <w:rPr>
      <w:color w:val="000000"/>
      <w:sz w:val="40"/>
    </w:rPr>
  </w:style>
  <w:style w:type="paragraph" w:customStyle="1" w:styleId="TOCTitle">
    <w:name w:val="TOCTitle"/>
    <w:basedOn w:val="Heading1"/>
    <w:rsid w:val="003706A7"/>
    <w:pPr>
      <w:spacing w:after="240"/>
      <w:jc w:val="center"/>
      <w:outlineLvl w:val="9"/>
    </w:pPr>
    <w:rPr>
      <w:caps/>
    </w:rPr>
  </w:style>
  <w:style w:type="paragraph" w:customStyle="1" w:styleId="Version">
    <w:name w:val="Version"/>
    <w:rsid w:val="003706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06A7"/>
    <w:pPr>
      <w:keepNext w:val="0"/>
      <w:tabs>
        <w:tab w:val="right" w:pos="4176"/>
      </w:tabs>
      <w:ind w:left="198" w:hanging="198"/>
    </w:pPr>
    <w:rPr>
      <w:rFonts w:ascii="Garamond" w:hAnsi="Garamond"/>
    </w:rPr>
  </w:style>
  <w:style w:type="paragraph" w:styleId="IndexHeading">
    <w:name w:val="index heading"/>
    <w:basedOn w:val="Normal"/>
    <w:next w:val="Index1"/>
    <w:semiHidden/>
    <w:rsid w:val="003706A7"/>
    <w:pPr>
      <w:spacing w:before="120" w:after="120"/>
    </w:pPr>
    <w:rPr>
      <w:rFonts w:ascii="Arial" w:hAnsi="Arial"/>
      <w:b/>
      <w:color w:val="918585"/>
      <w:sz w:val="24"/>
    </w:rPr>
  </w:style>
  <w:style w:type="paragraph" w:styleId="Header">
    <w:name w:val="header"/>
    <w:basedOn w:val="Normal"/>
    <w:link w:val="HeaderChar"/>
    <w:rsid w:val="003706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06A7"/>
    <w:rPr>
      <w:rFonts w:ascii="Times New Roman" w:eastAsia="Times New Roman" w:hAnsi="Times New Roman" w:cs="Times New Roman"/>
      <w:sz w:val="16"/>
      <w:szCs w:val="20"/>
      <w:lang w:val="en-GB" w:eastAsia="en-US"/>
    </w:rPr>
  </w:style>
  <w:style w:type="paragraph" w:customStyle="1" w:styleId="Chapter">
    <w:name w:val="Chapter"/>
    <w:basedOn w:val="Normal"/>
    <w:rsid w:val="003706A7"/>
    <w:pPr>
      <w:spacing w:before="240"/>
    </w:pPr>
    <w:rPr>
      <w:rFonts w:ascii="Times New Roman" w:hAnsi="Times New Roman"/>
      <w:smallCaps/>
      <w:spacing w:val="80"/>
      <w:sz w:val="28"/>
    </w:rPr>
  </w:style>
  <w:style w:type="paragraph" w:customStyle="1" w:styleId="InChapter">
    <w:name w:val="InChapter"/>
    <w:basedOn w:val="Heading3"/>
    <w:rsid w:val="003706A7"/>
    <w:pPr>
      <w:spacing w:after="240"/>
      <w:outlineLvl w:val="9"/>
    </w:pPr>
    <w:rPr>
      <w:noProof/>
    </w:rPr>
  </w:style>
  <w:style w:type="paragraph" w:styleId="Index2">
    <w:name w:val="index 2"/>
    <w:basedOn w:val="Normal"/>
    <w:next w:val="Normal"/>
    <w:semiHidden/>
    <w:rsid w:val="003706A7"/>
    <w:pPr>
      <w:tabs>
        <w:tab w:val="right" w:pos="4176"/>
      </w:tabs>
      <w:ind w:left="568" w:hanging="284"/>
    </w:pPr>
    <w:rPr>
      <w:rFonts w:ascii="Garamond" w:hAnsi="Garamond"/>
    </w:rPr>
  </w:style>
  <w:style w:type="paragraph" w:customStyle="1" w:styleId="Byline">
    <w:name w:val="Byline"/>
    <w:rsid w:val="003706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06A7"/>
    <w:pPr>
      <w:tabs>
        <w:tab w:val="clear" w:pos="3600"/>
        <w:tab w:val="clear" w:pos="3958"/>
      </w:tabs>
      <w:jc w:val="right"/>
    </w:pPr>
  </w:style>
  <w:style w:type="character" w:styleId="Emphasis">
    <w:name w:val="Emphasis"/>
    <w:basedOn w:val="DefaultParagraphFont"/>
    <w:qFormat/>
    <w:rsid w:val="003706A7"/>
    <w:rPr>
      <w:i/>
    </w:rPr>
  </w:style>
  <w:style w:type="paragraph" w:styleId="Caption">
    <w:name w:val="caption"/>
    <w:basedOn w:val="BodyText"/>
    <w:next w:val="Normal"/>
    <w:qFormat/>
    <w:rsid w:val="003706A7"/>
    <w:pPr>
      <w:framePr w:w="2268" w:hSpace="181" w:vSpace="181" w:wrap="around" w:vAnchor="text" w:hAnchor="page" w:x="1135" w:y="285" w:anchorLock="1"/>
    </w:pPr>
    <w:rPr>
      <w:i/>
    </w:rPr>
  </w:style>
  <w:style w:type="paragraph" w:customStyle="1" w:styleId="MiniTOCTitle">
    <w:name w:val="MiniTOCTitle"/>
    <w:basedOn w:val="Heading4"/>
    <w:rsid w:val="003706A7"/>
    <w:pPr>
      <w:spacing w:before="240"/>
      <w:outlineLvl w:val="9"/>
    </w:pPr>
    <w:rPr>
      <w:noProof/>
      <w:sz w:val="24"/>
    </w:rPr>
  </w:style>
  <w:style w:type="paragraph" w:customStyle="1" w:styleId="MiniTOCItem">
    <w:name w:val="MiniTOCItem"/>
    <w:basedOn w:val="ListBullet"/>
    <w:rsid w:val="003706A7"/>
    <w:pPr>
      <w:numPr>
        <w:numId w:val="0"/>
      </w:numPr>
      <w:tabs>
        <w:tab w:val="right" w:leader="dot" w:pos="6521"/>
      </w:tabs>
      <w:spacing w:before="0" w:after="0"/>
    </w:pPr>
  </w:style>
  <w:style w:type="paragraph" w:customStyle="1" w:styleId="TOFTitle">
    <w:name w:val="TOFTitle"/>
    <w:basedOn w:val="TOCTitle"/>
    <w:rsid w:val="003706A7"/>
  </w:style>
  <w:style w:type="paragraph" w:styleId="TableofFigures">
    <w:name w:val="table of figures"/>
    <w:basedOn w:val="Normal"/>
    <w:next w:val="Normal"/>
    <w:semiHidden/>
    <w:rsid w:val="003706A7"/>
    <w:pPr>
      <w:tabs>
        <w:tab w:val="right" w:leader="dot" w:pos="9072"/>
      </w:tabs>
      <w:ind w:left="970" w:hanging="403"/>
    </w:pPr>
    <w:rPr>
      <w:rFonts w:ascii="Times New Roman" w:hAnsi="Times New Roman"/>
      <w:b/>
    </w:rPr>
  </w:style>
  <w:style w:type="paragraph" w:styleId="ListNumber">
    <w:name w:val="List Number"/>
    <w:basedOn w:val="List"/>
    <w:rsid w:val="003706A7"/>
    <w:pPr>
      <w:numPr>
        <w:numId w:val="16"/>
      </w:numPr>
      <w:tabs>
        <w:tab w:val="clear" w:pos="340"/>
      </w:tabs>
    </w:pPr>
  </w:style>
  <w:style w:type="character" w:customStyle="1" w:styleId="WingdingSymbols">
    <w:name w:val="Wingding Symbols"/>
    <w:rsid w:val="003706A7"/>
    <w:rPr>
      <w:rFonts w:ascii="Wingdings" w:hAnsi="Wingdings"/>
    </w:rPr>
  </w:style>
  <w:style w:type="paragraph" w:customStyle="1" w:styleId="TableHeading">
    <w:name w:val="Table Heading"/>
    <w:basedOn w:val="HeadingBase"/>
    <w:rsid w:val="003706A7"/>
    <w:pPr>
      <w:keepLines/>
      <w:pBdr>
        <w:bottom w:val="single" w:sz="6" w:space="1" w:color="918585"/>
      </w:pBdr>
      <w:spacing w:before="240"/>
    </w:pPr>
  </w:style>
  <w:style w:type="character" w:customStyle="1" w:styleId="HotSpot">
    <w:name w:val="HotSpot"/>
    <w:rsid w:val="003706A7"/>
    <w:rPr>
      <w:color w:val="0033CC"/>
      <w:u w:val="none"/>
    </w:rPr>
  </w:style>
  <w:style w:type="paragraph" w:customStyle="1" w:styleId="BodyTextRight">
    <w:name w:val="Body Text Right"/>
    <w:basedOn w:val="BodyText"/>
    <w:rsid w:val="003706A7"/>
    <w:pPr>
      <w:spacing w:before="0" w:after="0"/>
      <w:jc w:val="right"/>
    </w:pPr>
  </w:style>
  <w:style w:type="paragraph" w:styleId="Index3">
    <w:name w:val="index 3"/>
    <w:basedOn w:val="ListNumber2"/>
    <w:next w:val="Normal"/>
    <w:semiHidden/>
    <w:rsid w:val="003706A7"/>
    <w:pPr>
      <w:numPr>
        <w:numId w:val="0"/>
      </w:numPr>
      <w:tabs>
        <w:tab w:val="right" w:leader="dot" w:pos="4176"/>
      </w:tabs>
    </w:pPr>
  </w:style>
  <w:style w:type="paragraph" w:styleId="ListNumber2">
    <w:name w:val="List Number 2"/>
    <w:basedOn w:val="List2"/>
    <w:rsid w:val="003706A7"/>
    <w:pPr>
      <w:numPr>
        <w:numId w:val="11"/>
      </w:numPr>
      <w:tabs>
        <w:tab w:val="clear" w:pos="1060"/>
      </w:tabs>
    </w:pPr>
  </w:style>
  <w:style w:type="paragraph" w:customStyle="1" w:styleId="MarginNote">
    <w:name w:val="Margin Note"/>
    <w:basedOn w:val="BodyText"/>
    <w:rsid w:val="003706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06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06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06A7"/>
    <w:rPr>
      <w:sz w:val="32"/>
    </w:rPr>
  </w:style>
  <w:style w:type="paragraph" w:customStyle="1" w:styleId="HeadingProcedure">
    <w:name w:val="Heading Procedure"/>
    <w:basedOn w:val="HeadingBase"/>
    <w:next w:val="Normal"/>
    <w:rsid w:val="003706A7"/>
    <w:pPr>
      <w:tabs>
        <w:tab w:val="left" w:pos="0"/>
      </w:tabs>
      <w:spacing w:before="120" w:after="60"/>
    </w:pPr>
    <w:rPr>
      <w:i/>
      <w:color w:val="918585"/>
      <w:sz w:val="22"/>
    </w:rPr>
  </w:style>
  <w:style w:type="paragraph" w:customStyle="1" w:styleId="TableBodyText">
    <w:name w:val="Table Body Text"/>
    <w:basedOn w:val="BodyText"/>
    <w:rsid w:val="003706A7"/>
    <w:pPr>
      <w:spacing w:before="60" w:after="60"/>
    </w:pPr>
  </w:style>
  <w:style w:type="paragraph" w:styleId="ListContinue">
    <w:name w:val="List Continue"/>
    <w:basedOn w:val="List"/>
    <w:rsid w:val="003706A7"/>
    <w:pPr>
      <w:ind w:firstLine="0"/>
    </w:pPr>
  </w:style>
  <w:style w:type="paragraph" w:customStyle="1" w:styleId="ListNote">
    <w:name w:val="List Note"/>
    <w:basedOn w:val="List"/>
    <w:rsid w:val="003706A7"/>
    <w:pPr>
      <w:pBdr>
        <w:top w:val="single" w:sz="6" w:space="2" w:color="918585"/>
        <w:bottom w:val="single" w:sz="6" w:space="2" w:color="918585"/>
      </w:pBdr>
      <w:tabs>
        <w:tab w:val="left" w:pos="1021"/>
      </w:tabs>
      <w:ind w:firstLine="0"/>
    </w:pPr>
  </w:style>
  <w:style w:type="paragraph" w:customStyle="1" w:styleId="Warning">
    <w:name w:val="Warning"/>
    <w:basedOn w:val="BodyText"/>
    <w:rsid w:val="003706A7"/>
    <w:pPr>
      <w:shd w:val="clear" w:color="auto" w:fill="D9D9D9"/>
      <w:tabs>
        <w:tab w:val="left" w:pos="992"/>
      </w:tabs>
      <w:ind w:left="119" w:right="119"/>
    </w:pPr>
    <w:rPr>
      <w:sz w:val="20"/>
    </w:rPr>
  </w:style>
  <w:style w:type="paragraph" w:customStyle="1" w:styleId="MarginIcons">
    <w:name w:val="Margin Icons"/>
    <w:basedOn w:val="BodyText"/>
    <w:rsid w:val="003706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06A7"/>
    <w:rPr>
      <w:rFonts w:ascii="Courier New" w:hAnsi="Courier New"/>
    </w:rPr>
  </w:style>
  <w:style w:type="paragraph" w:customStyle="1" w:styleId="NoteBullet">
    <w:name w:val="Note Bullet"/>
    <w:basedOn w:val="Note"/>
    <w:rsid w:val="003706A7"/>
    <w:pPr>
      <w:tabs>
        <w:tab w:val="clear" w:pos="680"/>
      </w:tabs>
      <w:spacing w:before="60" w:after="60"/>
    </w:pPr>
  </w:style>
  <w:style w:type="paragraph" w:customStyle="1" w:styleId="SubHeading2">
    <w:name w:val="SubHeading2"/>
    <w:basedOn w:val="HeadingBase"/>
    <w:rsid w:val="003706A7"/>
    <w:pPr>
      <w:spacing w:before="240" w:after="60"/>
    </w:pPr>
    <w:rPr>
      <w:sz w:val="20"/>
    </w:rPr>
  </w:style>
  <w:style w:type="paragraph" w:customStyle="1" w:styleId="SubHeading1">
    <w:name w:val="SubHeading1"/>
    <w:basedOn w:val="HeadingBase"/>
    <w:rsid w:val="003706A7"/>
    <w:pPr>
      <w:spacing w:before="240" w:after="60"/>
    </w:pPr>
    <w:rPr>
      <w:color w:val="918585"/>
      <w:sz w:val="22"/>
    </w:rPr>
  </w:style>
  <w:style w:type="paragraph" w:customStyle="1" w:styleId="SideHeading">
    <w:name w:val="Side Heading"/>
    <w:basedOn w:val="HeadingBase"/>
    <w:rsid w:val="003706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06A7"/>
    <w:pPr>
      <w:numPr>
        <w:numId w:val="12"/>
      </w:numPr>
    </w:pPr>
  </w:style>
  <w:style w:type="paragraph" w:styleId="PlainText">
    <w:name w:val="Plain Text"/>
    <w:basedOn w:val="Normal"/>
    <w:link w:val="PlainTextChar"/>
    <w:rsid w:val="003706A7"/>
    <w:rPr>
      <w:sz w:val="20"/>
    </w:rPr>
  </w:style>
  <w:style w:type="character" w:customStyle="1" w:styleId="PlainTextChar">
    <w:name w:val="Plain Text Char"/>
    <w:basedOn w:val="DefaultParagraphFont"/>
    <w:link w:val="PlainText"/>
    <w:rsid w:val="003706A7"/>
    <w:rPr>
      <w:rFonts w:ascii="Courier New" w:eastAsia="Times New Roman" w:hAnsi="Courier New" w:cs="Times New Roman"/>
      <w:sz w:val="20"/>
      <w:szCs w:val="20"/>
      <w:lang w:eastAsia="en-US"/>
    </w:rPr>
  </w:style>
  <w:style w:type="character" w:customStyle="1" w:styleId="MenuOption">
    <w:name w:val="Menu Option"/>
    <w:basedOn w:val="DefaultParagraphFont"/>
    <w:rsid w:val="003706A7"/>
    <w:rPr>
      <w:b/>
      <w:smallCaps/>
    </w:rPr>
  </w:style>
  <w:style w:type="paragraph" w:customStyle="1" w:styleId="TableListNumber">
    <w:name w:val="Table List Number"/>
    <w:basedOn w:val="ListNumber"/>
    <w:rsid w:val="003706A7"/>
    <w:pPr>
      <w:numPr>
        <w:numId w:val="0"/>
      </w:numPr>
    </w:pPr>
  </w:style>
  <w:style w:type="paragraph" w:styleId="TOC4">
    <w:name w:val="toc 4"/>
    <w:basedOn w:val="TOCBase"/>
    <w:next w:val="Normal"/>
    <w:semiHidden/>
    <w:rsid w:val="003706A7"/>
    <w:pPr>
      <w:tabs>
        <w:tab w:val="right" w:leader="dot" w:pos="9071"/>
      </w:tabs>
      <w:ind w:left="1701"/>
    </w:pPr>
  </w:style>
  <w:style w:type="paragraph" w:customStyle="1" w:styleId="ListAlpha">
    <w:name w:val="List Alpha"/>
    <w:basedOn w:val="List"/>
    <w:rsid w:val="003706A7"/>
    <w:pPr>
      <w:numPr>
        <w:numId w:val="10"/>
      </w:numPr>
    </w:pPr>
  </w:style>
  <w:style w:type="paragraph" w:customStyle="1" w:styleId="ListAlpha2">
    <w:name w:val="List Alpha 2"/>
    <w:basedOn w:val="List2"/>
    <w:rsid w:val="003706A7"/>
    <w:pPr>
      <w:numPr>
        <w:numId w:val="9"/>
      </w:numPr>
    </w:pPr>
  </w:style>
  <w:style w:type="paragraph" w:styleId="List2">
    <w:name w:val="List 2"/>
    <w:basedOn w:val="BodyText"/>
    <w:rsid w:val="003706A7"/>
    <w:pPr>
      <w:tabs>
        <w:tab w:val="left" w:pos="680"/>
      </w:tabs>
      <w:spacing w:before="60" w:after="60"/>
      <w:ind w:left="680" w:hanging="340"/>
    </w:pPr>
  </w:style>
  <w:style w:type="paragraph" w:styleId="List3">
    <w:name w:val="List 3"/>
    <w:basedOn w:val="BodyText"/>
    <w:rsid w:val="003706A7"/>
    <w:pPr>
      <w:tabs>
        <w:tab w:val="left" w:pos="1021"/>
      </w:tabs>
      <w:spacing w:before="60" w:after="60"/>
      <w:ind w:left="1020" w:hanging="340"/>
    </w:pPr>
  </w:style>
  <w:style w:type="paragraph" w:styleId="List4">
    <w:name w:val="List 4"/>
    <w:basedOn w:val="BodyText"/>
    <w:rsid w:val="003706A7"/>
    <w:pPr>
      <w:tabs>
        <w:tab w:val="left" w:pos="1361"/>
      </w:tabs>
      <w:spacing w:before="60" w:after="60"/>
      <w:ind w:left="1361" w:hanging="340"/>
    </w:pPr>
  </w:style>
  <w:style w:type="paragraph" w:styleId="List5">
    <w:name w:val="List 5"/>
    <w:basedOn w:val="BodyText"/>
    <w:rsid w:val="003706A7"/>
    <w:pPr>
      <w:tabs>
        <w:tab w:val="left" w:pos="1701"/>
      </w:tabs>
      <w:spacing w:before="60" w:after="60"/>
      <w:ind w:left="1701" w:hanging="340"/>
    </w:pPr>
  </w:style>
  <w:style w:type="paragraph" w:styleId="ListBullet3">
    <w:name w:val="List Bullet 3"/>
    <w:basedOn w:val="List3"/>
    <w:rsid w:val="003706A7"/>
    <w:pPr>
      <w:numPr>
        <w:numId w:val="15"/>
      </w:numPr>
      <w:tabs>
        <w:tab w:val="clear" w:pos="1021"/>
      </w:tabs>
      <w:ind w:left="1037" w:hanging="357"/>
    </w:pPr>
  </w:style>
  <w:style w:type="paragraph" w:styleId="ListBullet5">
    <w:name w:val="List Bullet 5"/>
    <w:basedOn w:val="List5"/>
    <w:rsid w:val="003706A7"/>
    <w:pPr>
      <w:numPr>
        <w:numId w:val="5"/>
      </w:numPr>
    </w:pPr>
  </w:style>
  <w:style w:type="paragraph" w:styleId="ListContinue2">
    <w:name w:val="List Continue 2"/>
    <w:basedOn w:val="List2"/>
    <w:rsid w:val="003706A7"/>
    <w:pPr>
      <w:ind w:firstLine="0"/>
    </w:pPr>
  </w:style>
  <w:style w:type="paragraph" w:styleId="ListContinue3">
    <w:name w:val="List Continue 3"/>
    <w:basedOn w:val="List3"/>
    <w:rsid w:val="003706A7"/>
    <w:pPr>
      <w:ind w:left="1021" w:firstLine="0"/>
    </w:pPr>
  </w:style>
  <w:style w:type="paragraph" w:styleId="ListContinue4">
    <w:name w:val="List Continue 4"/>
    <w:basedOn w:val="List4"/>
    <w:rsid w:val="003706A7"/>
    <w:pPr>
      <w:ind w:firstLine="0"/>
    </w:pPr>
  </w:style>
  <w:style w:type="paragraph" w:styleId="ListContinue5">
    <w:name w:val="List Continue 5"/>
    <w:basedOn w:val="List5"/>
    <w:rsid w:val="003706A7"/>
    <w:pPr>
      <w:ind w:firstLine="0"/>
    </w:pPr>
  </w:style>
  <w:style w:type="paragraph" w:styleId="ListNumber3">
    <w:name w:val="List Number 3"/>
    <w:basedOn w:val="List3"/>
    <w:rsid w:val="003706A7"/>
    <w:pPr>
      <w:numPr>
        <w:numId w:val="6"/>
      </w:numPr>
    </w:pPr>
  </w:style>
  <w:style w:type="paragraph" w:styleId="ListNumber4">
    <w:name w:val="List Number 4"/>
    <w:basedOn w:val="List4"/>
    <w:rsid w:val="003706A7"/>
    <w:pPr>
      <w:numPr>
        <w:numId w:val="7"/>
      </w:numPr>
    </w:pPr>
  </w:style>
  <w:style w:type="paragraph" w:styleId="ListNumber5">
    <w:name w:val="List Number 5"/>
    <w:basedOn w:val="List5"/>
    <w:rsid w:val="003706A7"/>
    <w:pPr>
      <w:numPr>
        <w:numId w:val="8"/>
      </w:numPr>
    </w:pPr>
  </w:style>
  <w:style w:type="paragraph" w:styleId="BlockText">
    <w:name w:val="Block Text"/>
    <w:basedOn w:val="Normal"/>
    <w:rsid w:val="003706A7"/>
    <w:pPr>
      <w:spacing w:after="120"/>
      <w:ind w:left="1440" w:right="1440"/>
    </w:pPr>
  </w:style>
  <w:style w:type="character" w:customStyle="1" w:styleId="Subscript">
    <w:name w:val="Subscript"/>
    <w:basedOn w:val="DefaultParagraphFont"/>
    <w:rsid w:val="003706A7"/>
    <w:rPr>
      <w:sz w:val="16"/>
      <w:vertAlign w:val="subscript"/>
    </w:rPr>
  </w:style>
  <w:style w:type="character" w:customStyle="1" w:styleId="Superscript">
    <w:name w:val="Superscript"/>
    <w:basedOn w:val="DefaultParagraphFont"/>
    <w:rsid w:val="003706A7"/>
    <w:rPr>
      <w:sz w:val="16"/>
      <w:vertAlign w:val="superscript"/>
    </w:rPr>
  </w:style>
  <w:style w:type="character" w:customStyle="1" w:styleId="Symbols">
    <w:name w:val="Symbols"/>
    <w:basedOn w:val="DefaultParagraphFont"/>
    <w:rsid w:val="003706A7"/>
    <w:rPr>
      <w:rFonts w:ascii="Symbol" w:hAnsi="Symbol"/>
    </w:rPr>
  </w:style>
  <w:style w:type="character" w:customStyle="1" w:styleId="MenuOptions">
    <w:name w:val="Menu Options"/>
    <w:basedOn w:val="DefaultParagraphFont"/>
    <w:rsid w:val="003706A7"/>
    <w:rPr>
      <w:rFonts w:ascii="Arial Narrow" w:hAnsi="Arial Narrow"/>
      <w:smallCaps/>
    </w:rPr>
  </w:style>
  <w:style w:type="character" w:customStyle="1" w:styleId="Buttons">
    <w:name w:val="Buttons"/>
    <w:basedOn w:val="DefaultParagraphFont"/>
    <w:rsid w:val="003706A7"/>
    <w:rPr>
      <w:b/>
    </w:rPr>
  </w:style>
  <w:style w:type="character" w:customStyle="1" w:styleId="Underlined">
    <w:name w:val="Underlined"/>
    <w:basedOn w:val="DefaultParagraphFont"/>
    <w:rsid w:val="003706A7"/>
    <w:rPr>
      <w:u w:val="single"/>
    </w:rPr>
  </w:style>
  <w:style w:type="paragraph" w:customStyle="1" w:styleId="TableBodyTextRight">
    <w:name w:val="Table Body Text Right"/>
    <w:basedOn w:val="TableBodyText"/>
    <w:rsid w:val="003706A7"/>
    <w:pPr>
      <w:widowControl w:val="0"/>
      <w:autoSpaceDE w:val="0"/>
      <w:autoSpaceDN w:val="0"/>
      <w:adjustRightInd w:val="0"/>
      <w:jc w:val="right"/>
    </w:pPr>
    <w:rPr>
      <w:rFonts w:cs="Arial"/>
      <w:szCs w:val="18"/>
    </w:rPr>
  </w:style>
  <w:style w:type="paragraph" w:customStyle="1" w:styleId="CopyrightText">
    <w:name w:val="Copyright Text"/>
    <w:basedOn w:val="BodyText"/>
    <w:rsid w:val="003706A7"/>
    <w:rPr>
      <w:sz w:val="18"/>
    </w:rPr>
  </w:style>
  <w:style w:type="paragraph" w:customStyle="1" w:styleId="BodySmallRight">
    <w:name w:val="Body Small Right"/>
    <w:basedOn w:val="BodyTextRight"/>
    <w:rsid w:val="003706A7"/>
    <w:rPr>
      <w:sz w:val="18"/>
      <w:szCs w:val="18"/>
    </w:rPr>
  </w:style>
  <w:style w:type="paragraph" w:customStyle="1" w:styleId="MarginEdition">
    <w:name w:val="Margin Edition"/>
    <w:basedOn w:val="MarginNote"/>
    <w:rsid w:val="003706A7"/>
    <w:pPr>
      <w:spacing w:before="0" w:after="0"/>
    </w:pPr>
    <w:rPr>
      <w:rFonts w:ascii="Times New Roman" w:hAnsi="Times New Roman"/>
      <w:color w:val="999999"/>
    </w:rPr>
  </w:style>
  <w:style w:type="paragraph" w:customStyle="1" w:styleId="Spacer">
    <w:name w:val="Spacer"/>
    <w:basedOn w:val="Normal"/>
    <w:rsid w:val="003706A7"/>
    <w:rPr>
      <w:sz w:val="2"/>
      <w:szCs w:val="2"/>
    </w:rPr>
  </w:style>
  <w:style w:type="character" w:customStyle="1" w:styleId="Small">
    <w:name w:val="Small"/>
    <w:basedOn w:val="DefaultParagraphFont"/>
    <w:rsid w:val="003706A7"/>
    <w:rPr>
      <w:sz w:val="16"/>
    </w:rPr>
  </w:style>
  <w:style w:type="paragraph" w:customStyle="1" w:styleId="WideTable">
    <w:name w:val="Wide Table"/>
    <w:basedOn w:val="Normal"/>
    <w:rsid w:val="003706A7"/>
    <w:pPr>
      <w:ind w:left="-1418"/>
    </w:pPr>
    <w:rPr>
      <w:sz w:val="2"/>
      <w:szCs w:val="2"/>
    </w:rPr>
  </w:style>
  <w:style w:type="character" w:styleId="PageNumber">
    <w:name w:val="page number"/>
    <w:basedOn w:val="DefaultParagraphFont"/>
    <w:rsid w:val="003706A7"/>
  </w:style>
  <w:style w:type="paragraph" w:styleId="Quote">
    <w:name w:val="Quote"/>
    <w:basedOn w:val="Heading1"/>
    <w:link w:val="QuoteChar"/>
    <w:qFormat/>
    <w:rsid w:val="003706A7"/>
    <w:rPr>
      <w:b w:val="0"/>
      <w:sz w:val="72"/>
      <w:szCs w:val="72"/>
      <w:lang w:val="en-NZ"/>
    </w:rPr>
  </w:style>
  <w:style w:type="character" w:customStyle="1" w:styleId="QuoteChar">
    <w:name w:val="Quote Char"/>
    <w:basedOn w:val="DefaultParagraphFont"/>
    <w:link w:val="Quote"/>
    <w:rsid w:val="003706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06A7"/>
    <w:pPr>
      <w:pageBreakBefore/>
    </w:pPr>
  </w:style>
  <w:style w:type="paragraph" w:customStyle="1" w:styleId="Border">
    <w:name w:val="Border"/>
    <w:basedOn w:val="Normal"/>
    <w:qFormat/>
    <w:rsid w:val="003706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06A7"/>
    <w:rPr>
      <w:b/>
      <w:bCs/>
      <w:i/>
      <w:iCs/>
      <w:color w:val="auto"/>
    </w:rPr>
  </w:style>
  <w:style w:type="paragraph" w:styleId="IntenseQuote">
    <w:name w:val="Intense Quote"/>
    <w:basedOn w:val="Normal"/>
    <w:next w:val="Normal"/>
    <w:link w:val="IntenseQuoteChar"/>
    <w:uiPriority w:val="30"/>
    <w:qFormat/>
    <w:rsid w:val="003706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06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06A7"/>
    <w:rPr>
      <w:smallCaps/>
      <w:color w:val="auto"/>
      <w:u w:val="single"/>
    </w:rPr>
  </w:style>
  <w:style w:type="character" w:styleId="IntenseReference">
    <w:name w:val="Intense Reference"/>
    <w:basedOn w:val="DefaultParagraphFont"/>
    <w:uiPriority w:val="32"/>
    <w:qFormat/>
    <w:rsid w:val="003706A7"/>
    <w:rPr>
      <w:b/>
      <w:bCs/>
      <w:smallCaps/>
      <w:color w:val="auto"/>
      <w:spacing w:val="5"/>
      <w:u w:val="single"/>
    </w:rPr>
  </w:style>
  <w:style w:type="paragraph" w:customStyle="1" w:styleId="2ColumnHeading">
    <w:name w:val="2Column Heading"/>
    <w:basedOn w:val="BodyText"/>
    <w:qFormat/>
    <w:rsid w:val="003706A7"/>
    <w:pPr>
      <w:spacing w:after="60"/>
      <w:ind w:left="-2268"/>
    </w:pPr>
    <w:rPr>
      <w:b/>
    </w:rPr>
  </w:style>
  <w:style w:type="paragraph" w:customStyle="1" w:styleId="Heading1TOC">
    <w:name w:val="Heading1 TOC"/>
    <w:basedOn w:val="Normal"/>
    <w:qFormat/>
    <w:rsid w:val="003706A7"/>
    <w:pPr>
      <w:spacing w:before="240" w:after="120"/>
    </w:pPr>
    <w:rPr>
      <w:rFonts w:ascii="Times New Roman" w:hAnsi="Times New Roman"/>
      <w:b/>
      <w:sz w:val="32"/>
    </w:rPr>
  </w:style>
  <w:style w:type="paragraph" w:customStyle="1" w:styleId="Heading2TOC">
    <w:name w:val="Heading2 TOC"/>
    <w:basedOn w:val="Normal"/>
    <w:qFormat/>
    <w:rsid w:val="003706A7"/>
    <w:pPr>
      <w:spacing w:before="240" w:after="60"/>
    </w:pPr>
    <w:rPr>
      <w:rFonts w:ascii="Times New Roman" w:hAnsi="Times New Roman"/>
      <w:b/>
      <w:sz w:val="28"/>
    </w:rPr>
  </w:style>
  <w:style w:type="character" w:customStyle="1" w:styleId="Underline">
    <w:name w:val="Underline"/>
    <w:basedOn w:val="DefaultParagraphFont"/>
    <w:qFormat/>
    <w:rsid w:val="003706A7"/>
    <w:rPr>
      <w:u w:val="single"/>
    </w:rPr>
  </w:style>
  <w:style w:type="character" w:customStyle="1" w:styleId="BoldandItalics">
    <w:name w:val="Bold and Italics"/>
    <w:qFormat/>
    <w:rsid w:val="003706A7"/>
    <w:rPr>
      <w:b/>
      <w:i/>
      <w:u w:val="none"/>
    </w:rPr>
  </w:style>
  <w:style w:type="paragraph" w:styleId="BalloonText">
    <w:name w:val="Balloon Text"/>
    <w:basedOn w:val="Normal"/>
    <w:link w:val="BalloonTextChar"/>
    <w:rsid w:val="003706A7"/>
    <w:rPr>
      <w:rFonts w:ascii="Tahoma" w:hAnsi="Tahoma" w:cs="Tahoma"/>
      <w:sz w:val="16"/>
      <w:szCs w:val="16"/>
    </w:rPr>
  </w:style>
  <w:style w:type="character" w:customStyle="1" w:styleId="BalloonTextChar">
    <w:name w:val="Balloon Text Char"/>
    <w:basedOn w:val="DefaultParagraphFont"/>
    <w:link w:val="BalloonText"/>
    <w:rsid w:val="003706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06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706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06A7"/>
    <w:rPr>
      <w:b/>
      <w:color w:val="660033"/>
      <w:spacing w:val="0"/>
    </w:rPr>
  </w:style>
  <w:style w:type="paragraph" w:customStyle="1" w:styleId="Nameditemlist">
    <w:name w:val="Named item list"/>
    <w:basedOn w:val="BodyText"/>
    <w:qFormat/>
    <w:rsid w:val="003706A7"/>
    <w:pPr>
      <w:tabs>
        <w:tab w:val="left" w:pos="2835"/>
      </w:tabs>
      <w:ind w:left="2835" w:hanging="2835"/>
    </w:pPr>
  </w:style>
  <w:style w:type="paragraph" w:customStyle="1" w:styleId="BodyTextnopadding">
    <w:name w:val="Body Text no padding"/>
    <w:basedOn w:val="BodyText"/>
    <w:qFormat/>
    <w:rsid w:val="003706A7"/>
    <w:pPr>
      <w:spacing w:before="0" w:after="0"/>
    </w:pPr>
  </w:style>
  <w:style w:type="paragraph" w:customStyle="1" w:styleId="BodyTextBold">
    <w:name w:val="Body Text Bold"/>
    <w:basedOn w:val="BodyText"/>
    <w:qFormat/>
    <w:rsid w:val="003706A7"/>
    <w:rPr>
      <w:b/>
    </w:rPr>
  </w:style>
  <w:style w:type="character" w:styleId="Hyperlink">
    <w:name w:val="Hyperlink"/>
    <w:basedOn w:val="DefaultParagraphFont"/>
    <w:uiPriority w:val="99"/>
    <w:unhideWhenUsed/>
    <w:rsid w:val="00BF2F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1332</Words>
  <Characters>8397</Characters>
  <Application>Microsoft Office Word</Application>
  <DocSecurity>0</DocSecurity>
  <Lines>289</Lines>
  <Paragraphs>170</Paragraphs>
  <ScaleCrop>false</ScaleCrop>
  <Company>Author-it Software Corporation Ltd.</Company>
  <LinksUpToDate>false</LinksUpToDate>
  <CharactersWithSpaces>9559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TLIX0013X Maintain stock control and receivals</dc:title>
  <dc:subject>Approved</dc:subject>
  <dc:creator>Industry Skills Australia</dc:creator>
  <cp:keywords>Release: 2</cp:keywords>
  <dc:description>Review Date: 12 April 2008</dc:description>
  <cp:lastModifiedBy>HSD_TPCMSd.prod</cp:lastModifiedBy>
  <cp:revision>3</cp:revision>
  <dcterms:created xsi:type="dcterms:W3CDTF">2025-05-29T06:04:00Z</dcterms:created>
  <dcterms:modified xsi:type="dcterms:W3CDTF">2025-05-29T06:04:00Z</dcterms:modified>
</cp:coreProperties>
</file>