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EB0" w:rsidP="00520EB0">
      <w:pPr>
        <w:pStyle w:val="Title"/>
      </w:pPr>
      <w:r>
        <w:fldChar w:fldCharType="begin"/>
      </w:r>
      <w:r>
        <w:instrText xml:space="preserve"> TITLE   \* MERGEFORMAT </w:instrText>
      </w:r>
      <w:r>
        <w:fldChar w:fldCharType="separate"/>
      </w:r>
      <w:r>
        <w:t>TLIX0012X Lead digital supply chain implementation</w:t>
      </w:r>
      <w:r>
        <w:fldChar w:fldCharType="end"/>
      </w:r>
    </w:p>
    <w:p w:rsidR="00520EB0" w:rsidP="00520EB0">
      <w:pPr>
        <w:pStyle w:val="Version"/>
        <w:sectPr w:rsidSect="00D75F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F3B" w:rsidP="00D75F3B">
      <w:pPr>
        <w:pStyle w:val="SuperHeading"/>
      </w:pPr>
      <w:r w:rsidRPr="00D75F3B">
        <w:t>TLIX0012X Lead digital supply chain implementation</w:t>
      </w:r>
    </w:p>
    <w:p w:rsidR="00000000" w:rsidRPr="00D75F3B" w:rsidP="00D75F3B">
      <w:pPr>
        <w:pStyle w:val="Heading1"/>
      </w:pPr>
      <w:bookmarkStart w:id="1" w:name="O_1066310"/>
      <w:bookmarkEnd w:id="1"/>
      <w:r w:rsidRPr="00D75F3B">
        <w:t>Modification History</w:t>
      </w:r>
    </w:p>
    <w:tbl>
      <w:tblPr>
        <w:tblW w:w="9497" w:type="dxa"/>
        <w:tblLayout w:type="fixed"/>
        <w:tblCellMar>
          <w:left w:w="62" w:type="dxa"/>
          <w:right w:w="62" w:type="dxa"/>
        </w:tblCellMar>
        <w:tblLook w:val="0000"/>
      </w:tblPr>
      <w:tblGrid>
        <w:gridCol w:w="9497"/>
      </w:tblGrid>
      <w:tr w:rsidTr="00D75F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F3B" w:rsidP="00D75F3B">
            <w:pPr>
              <w:pStyle w:val="BodyText"/>
            </w:pPr>
            <w:r w:rsidRPr="00D75F3B">
              <w:rPr>
                <w:rStyle w:val="SpecialBold"/>
              </w:rPr>
              <w:t>Release 1.</w:t>
            </w:r>
            <w:r w:rsidRPr="00D75F3B">
              <w:t xml:space="preserve"> This is the first release of this unit of competency in the TLI Transport and Logistics Training Package.</w:t>
            </w:r>
          </w:p>
        </w:tc>
      </w:tr>
    </w:tbl>
    <w:p w:rsidR="00000000" w:rsidRPr="00D75F3B" w:rsidP="00D75F3B">
      <w:pPr>
        <w:pStyle w:val="NoPaddingFontSize1"/>
      </w:pPr>
    </w:p>
    <w:p w:rsidR="00000000" w:rsidRPr="00D75F3B" w:rsidP="00D75F3B">
      <w:pPr>
        <w:pStyle w:val="AllowPageBreak"/>
      </w:pPr>
    </w:p>
    <w:p w:rsidR="00000000" w:rsidRPr="00D75F3B" w:rsidP="00D75F3B">
      <w:pPr>
        <w:pStyle w:val="Heading1"/>
      </w:pPr>
      <w:bookmarkStart w:id="2" w:name="O_1066311"/>
      <w:bookmarkEnd w:id="2"/>
      <w:r w:rsidRPr="00D75F3B">
        <w:t>Application</w:t>
      </w:r>
    </w:p>
    <w:tbl>
      <w:tblPr>
        <w:tblW w:w="9497" w:type="dxa"/>
        <w:tblLayout w:type="fixed"/>
        <w:tblCellMar>
          <w:left w:w="62" w:type="dxa"/>
          <w:right w:w="62" w:type="dxa"/>
        </w:tblCellMar>
        <w:tblLook w:val="0000"/>
      </w:tblPr>
      <w:tblGrid>
        <w:gridCol w:w="9497"/>
      </w:tblGrid>
      <w:tr w:rsidTr="00D75F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F3B" w:rsidP="00D75F3B">
            <w:pPr>
              <w:pStyle w:val="BodyText"/>
            </w:pPr>
            <w:r w:rsidRPr="00D75F3B">
              <w:t xml:space="preserve">This unit of competency describes the skills and knowledge required to lead </w:t>
            </w:r>
            <w:r w:rsidRPr="00D75F3B">
              <w:t>digital supply chain implementation. It includes identifying digital supply chain capabilities and vision, leading digital supply chain implementation, building digital supply chain capabilities and reviewing and reporting on digital supply chain implement</w:t>
            </w:r>
            <w:r w:rsidRPr="00D75F3B">
              <w:t>ation.</w:t>
            </w:r>
          </w:p>
          <w:p w:rsidR="00000000" w:rsidRPr="00D75F3B" w:rsidP="00D75F3B">
            <w:pPr>
              <w:pStyle w:val="BodyText"/>
            </w:pPr>
            <w:r w:rsidRPr="00D75F3B">
              <w:t>Harnessing technological hardware and software for real time operations will require supply chain organisations to revamp their processes and procedures. Leading digital supply chain implementation needs continuous engagement with customers and supp</w:t>
            </w:r>
            <w:r w:rsidRPr="00D75F3B">
              <w:t>liers, as well as managing personnel through technological, cultural and organisational change.</w:t>
            </w:r>
          </w:p>
          <w:p w:rsidR="00000000" w:rsidRPr="00D75F3B" w:rsidP="00D75F3B">
            <w:pPr>
              <w:pStyle w:val="BodyText"/>
            </w:pPr>
            <w:r w:rsidRPr="00D75F3B">
              <w:t>The unit is applicable to those with management or team leadership responsibilities within a supply chain.</w:t>
            </w:r>
          </w:p>
          <w:p w:rsidR="00000000" w:rsidRPr="00D75F3B" w:rsidP="00D75F3B">
            <w:pPr>
              <w:pStyle w:val="BodyText"/>
            </w:pPr>
            <w:r w:rsidRPr="00D75F3B">
              <w:t>No licensing, legislative or certification requiremen</w:t>
            </w:r>
            <w:r w:rsidRPr="00D75F3B">
              <w:t>ts apply to this unit at the time of publication.</w:t>
            </w:r>
          </w:p>
        </w:tc>
      </w:tr>
    </w:tbl>
    <w:p w:rsidR="00000000" w:rsidRPr="00D75F3B" w:rsidP="00D75F3B">
      <w:pPr>
        <w:pStyle w:val="NoPaddingFontSize1"/>
      </w:pPr>
    </w:p>
    <w:p w:rsidR="00000000" w:rsidRPr="00D75F3B" w:rsidP="00D75F3B">
      <w:pPr>
        <w:pStyle w:val="AllowPageBreak"/>
      </w:pPr>
    </w:p>
    <w:p w:rsidR="00000000" w:rsidRPr="00D75F3B" w:rsidP="00D75F3B">
      <w:pPr>
        <w:pStyle w:val="Heading1"/>
      </w:pPr>
      <w:bookmarkStart w:id="3" w:name="O_1066312"/>
      <w:bookmarkEnd w:id="3"/>
      <w:r w:rsidRPr="00D75F3B">
        <w:t>Pre-requisite Unit</w:t>
      </w:r>
    </w:p>
    <w:tbl>
      <w:tblPr>
        <w:tblW w:w="9497" w:type="dxa"/>
        <w:tblLayout w:type="fixed"/>
        <w:tblCellMar>
          <w:left w:w="62" w:type="dxa"/>
          <w:right w:w="62" w:type="dxa"/>
        </w:tblCellMar>
        <w:tblLook w:val="0000"/>
      </w:tblPr>
      <w:tblGrid>
        <w:gridCol w:w="9497"/>
      </w:tblGrid>
      <w:tr w:rsidTr="00D75F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F3B" w:rsidP="00D75F3B">
            <w:pPr>
              <w:pStyle w:val="BodyText"/>
            </w:pPr>
            <w:r w:rsidRPr="00D75F3B">
              <w:t>Not applicable</w:t>
            </w:r>
          </w:p>
        </w:tc>
      </w:tr>
    </w:tbl>
    <w:p w:rsidR="00000000" w:rsidRPr="00D75F3B" w:rsidP="00D75F3B">
      <w:pPr>
        <w:pStyle w:val="NoPaddingFontSize1"/>
      </w:pPr>
    </w:p>
    <w:p w:rsidR="00000000" w:rsidRPr="00D75F3B" w:rsidP="00D75F3B">
      <w:pPr>
        <w:pStyle w:val="AllowPageBreak"/>
      </w:pPr>
    </w:p>
    <w:p w:rsidR="00000000" w:rsidRPr="00D75F3B" w:rsidP="00D75F3B">
      <w:pPr>
        <w:pStyle w:val="Heading1"/>
      </w:pPr>
      <w:bookmarkStart w:id="4" w:name="O_1066313"/>
      <w:bookmarkEnd w:id="4"/>
      <w:r w:rsidRPr="00D75F3B">
        <w:t>Competency Field</w:t>
      </w:r>
    </w:p>
    <w:tbl>
      <w:tblPr>
        <w:tblW w:w="9497" w:type="dxa"/>
        <w:tblLayout w:type="fixed"/>
        <w:tblCellMar>
          <w:left w:w="62" w:type="dxa"/>
          <w:right w:w="62" w:type="dxa"/>
        </w:tblCellMar>
        <w:tblLook w:val="0000"/>
      </w:tblPr>
      <w:tblGrid>
        <w:gridCol w:w="9497"/>
      </w:tblGrid>
      <w:tr w:rsidTr="00D75F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F3B" w:rsidP="00D75F3B">
            <w:pPr>
              <w:pStyle w:val="BodyText"/>
            </w:pPr>
            <w:r w:rsidRPr="00D75F3B">
              <w:t xml:space="preserve">X – Logistics </w:t>
            </w:r>
          </w:p>
        </w:tc>
      </w:tr>
    </w:tbl>
    <w:p w:rsidR="00000000" w:rsidRPr="00D75F3B" w:rsidP="00D75F3B">
      <w:pPr>
        <w:pStyle w:val="NoPaddingFontSize1"/>
      </w:pPr>
    </w:p>
    <w:p w:rsidR="00000000" w:rsidRPr="00D75F3B" w:rsidP="00D75F3B">
      <w:pPr>
        <w:pStyle w:val="AllowPageBreak"/>
      </w:pPr>
    </w:p>
    <w:p w:rsidR="00000000" w:rsidRPr="00D75F3B" w:rsidP="00D75F3B">
      <w:pPr>
        <w:pStyle w:val="Heading1"/>
      </w:pPr>
      <w:bookmarkStart w:id="5" w:name="O_1066314"/>
      <w:bookmarkEnd w:id="5"/>
      <w:r w:rsidRPr="00D75F3B">
        <w:t>Unit Sector</w:t>
      </w:r>
    </w:p>
    <w:tbl>
      <w:tblPr>
        <w:tblW w:w="9497" w:type="dxa"/>
        <w:tblLayout w:type="fixed"/>
        <w:tblCellMar>
          <w:left w:w="62" w:type="dxa"/>
          <w:right w:w="62" w:type="dxa"/>
        </w:tblCellMar>
        <w:tblLook w:val="0000"/>
      </w:tblPr>
      <w:tblGrid>
        <w:gridCol w:w="9497"/>
      </w:tblGrid>
      <w:tr w:rsidTr="00D75F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F3B" w:rsidP="00D75F3B">
            <w:pPr>
              <w:pStyle w:val="BodyText"/>
            </w:pPr>
            <w:r w:rsidRPr="00D75F3B">
              <w:t>Cross sector</w:t>
            </w:r>
          </w:p>
        </w:tc>
      </w:tr>
    </w:tbl>
    <w:p w:rsidR="00000000" w:rsidRPr="00D75F3B" w:rsidP="00D75F3B">
      <w:pPr>
        <w:pStyle w:val="NoPaddingFontSize1"/>
      </w:pPr>
    </w:p>
    <w:p w:rsidR="00000000" w:rsidRPr="00D75F3B" w:rsidP="00D75F3B">
      <w:pPr>
        <w:pStyle w:val="AllowPageBreak"/>
      </w:pPr>
    </w:p>
    <w:p w:rsidR="00000000" w:rsidRPr="00D75F3B" w:rsidP="00D75F3B">
      <w:pPr>
        <w:pStyle w:val="Heading1"/>
      </w:pPr>
      <w:bookmarkStart w:id="6" w:name="O_1066315"/>
      <w:bookmarkEnd w:id="6"/>
      <w:r w:rsidRPr="00D75F3B">
        <w:t>Element</w:t>
      </w:r>
      <w:r w:rsidRPr="00D75F3B">
        <w:t>s and Performance Criteria</w:t>
      </w:r>
    </w:p>
    <w:tbl>
      <w:tblPr>
        <w:tblW w:w="9497" w:type="dxa"/>
        <w:tblLayout w:type="fixed"/>
        <w:tblCellMar>
          <w:left w:w="62" w:type="dxa"/>
          <w:right w:w="62" w:type="dxa"/>
        </w:tblCellMar>
        <w:tblLook w:val="0000"/>
      </w:tblPr>
      <w:tblGrid>
        <w:gridCol w:w="3088"/>
        <w:gridCol w:w="120"/>
        <w:gridCol w:w="590"/>
        <w:gridCol w:w="5699"/>
      </w:tblGrid>
      <w:tr w:rsidTr="00D75F3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75F3B" w:rsidP="00D75F3B">
            <w:pPr>
              <w:pStyle w:val="BodyText"/>
            </w:pPr>
            <w:r w:rsidRPr="00D75F3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PERFORMANCE CRITERIA</w:t>
            </w:r>
          </w:p>
        </w:tc>
      </w:tr>
      <w:tr w:rsidTr="00D75F3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Performance criteria describe the performance needed to demonstrate achievement of the element.</w:t>
            </w:r>
          </w:p>
        </w:tc>
      </w:tr>
      <w:tr w:rsidTr="00D75F3B">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D75F3B" w:rsidP="00D75F3B">
            <w:pPr>
              <w:pStyle w:val="BodyText"/>
            </w:pPr>
            <w:r w:rsidRPr="00D75F3B">
              <w:rPr>
                <w:rStyle w:val="SpecialBold"/>
              </w:rPr>
              <w:t xml:space="preserve">Identify digital supply chain </w:t>
            </w:r>
            <w:r w:rsidRPr="00D75F3B">
              <w:rPr>
                <w:rStyle w:val="SpecialBold"/>
              </w:rPr>
              <w:t>capabilities</w:t>
            </w:r>
            <w:r w:rsidRPr="00D75F3B">
              <w:t xml:space="preserve"> </w:t>
            </w:r>
            <w:r w:rsidRPr="00D75F3B">
              <w:rPr>
                <w:rStyle w:val="SpecialBold"/>
              </w:rPr>
              <w:t>and vision</w:t>
            </w:r>
          </w:p>
        </w:tc>
        <w:tc>
          <w:tcPr>
            <w:tcW w:w="710"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1.1</w:t>
            </w:r>
          </w:p>
        </w:tc>
        <w:tc>
          <w:tcPr>
            <w:tcW w:w="5699" w:type="dxa"/>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 xml:space="preserve">Vision for digital supply chain implementation is aligned </w:t>
            </w:r>
            <w:r w:rsidRPr="00D75F3B">
              <w:t xml:space="preserve">to strategic business plans </w:t>
            </w:r>
          </w:p>
        </w:tc>
      </w:tr>
      <w:tr w:rsidTr="00D75F3B">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D75F3B">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1.2</w:t>
            </w:r>
          </w:p>
        </w:tc>
        <w:tc>
          <w:tcPr>
            <w:tcW w:w="5699" w:type="dxa"/>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Strategy for digital supply chain implementation, including Key Performance Indicators (KPIs), is confirmed</w:t>
            </w:r>
          </w:p>
        </w:tc>
      </w:tr>
      <w:tr w:rsidTr="00D75F3B">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D75F3B">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1.3</w:t>
            </w:r>
          </w:p>
        </w:tc>
        <w:tc>
          <w:tcPr>
            <w:tcW w:w="5699" w:type="dxa"/>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Policies and procedures to support digital supply chain implementation are identified</w:t>
            </w:r>
          </w:p>
        </w:tc>
      </w:tr>
      <w:tr w:rsidTr="00D75F3B">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D75F3B">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1.4</w:t>
            </w:r>
          </w:p>
        </w:tc>
        <w:tc>
          <w:tcPr>
            <w:tcW w:w="5699" w:type="dxa"/>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Technological capacity and capabilities in the supply chain are determined</w:t>
            </w:r>
          </w:p>
        </w:tc>
      </w:tr>
      <w:tr w:rsidTr="00D75F3B">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D75F3B">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1.5</w:t>
            </w:r>
          </w:p>
        </w:tc>
        <w:tc>
          <w:tcPr>
            <w:tcW w:w="5699" w:type="dxa"/>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Level of authority for leadership of digital supply chain implementation is verif</w:t>
            </w:r>
            <w:r w:rsidRPr="00D75F3B">
              <w:t>ied</w:t>
            </w:r>
          </w:p>
        </w:tc>
      </w:tr>
      <w:tr w:rsidTr="00D75F3B">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D75F3B" w:rsidP="00D75F3B">
            <w:pPr>
              <w:pStyle w:val="BodyText"/>
            </w:pPr>
            <w:r w:rsidRPr="00D75F3B">
              <w:rPr>
                <w:rStyle w:val="SpecialBold"/>
              </w:rPr>
              <w:t>Lead digital supply chain implementation</w:t>
            </w:r>
          </w:p>
        </w:tc>
        <w:tc>
          <w:tcPr>
            <w:tcW w:w="710"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2.1</w:t>
            </w:r>
          </w:p>
        </w:tc>
        <w:tc>
          <w:tcPr>
            <w:tcW w:w="5699" w:type="dxa"/>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Digital supply chain technology systems are selected, in consultation with approved stakeholders</w:t>
            </w:r>
          </w:p>
        </w:tc>
      </w:tr>
      <w:tr w:rsidTr="00D75F3B">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D75F3B">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2.2</w:t>
            </w:r>
          </w:p>
        </w:tc>
        <w:tc>
          <w:tcPr>
            <w:tcW w:w="5699" w:type="dxa"/>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Operational improv</w:t>
            </w:r>
            <w:r w:rsidRPr="00D75F3B">
              <w:t xml:space="preserve">ements, to support digital supply chain implementation, are prioritised and monitored to ensure KPIs are met </w:t>
            </w:r>
          </w:p>
        </w:tc>
      </w:tr>
      <w:tr w:rsidTr="00D75F3B">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D75F3B">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2.3</w:t>
            </w:r>
          </w:p>
        </w:tc>
        <w:tc>
          <w:tcPr>
            <w:tcW w:w="5699" w:type="dxa"/>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 xml:space="preserve">Linking of cross functional data in the digital supply chain is monitored to ensure stakeholders have transparency </w:t>
            </w:r>
          </w:p>
        </w:tc>
      </w:tr>
      <w:tr w:rsidTr="00D75F3B">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D75F3B">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2.4</w:t>
            </w:r>
          </w:p>
        </w:tc>
        <w:tc>
          <w:tcPr>
            <w:tcW w:w="5699" w:type="dxa"/>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Digital supply c</w:t>
            </w:r>
            <w:r w:rsidRPr="00D75F3B">
              <w:t>hain implementation strategy and timeline is communicated to stakeholders</w:t>
            </w:r>
          </w:p>
        </w:tc>
      </w:tr>
      <w:tr w:rsidTr="00D75F3B">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D75F3B">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2.5</w:t>
            </w:r>
          </w:p>
        </w:tc>
        <w:tc>
          <w:tcPr>
            <w:tcW w:w="5699" w:type="dxa"/>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Stakeholders are supported in risk mitigation, in digital supply chain implementation activities</w:t>
            </w:r>
          </w:p>
        </w:tc>
      </w:tr>
      <w:tr w:rsidTr="00D75F3B">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D75F3B" w:rsidP="00D75F3B">
            <w:pPr>
              <w:pStyle w:val="BodyText"/>
            </w:pPr>
            <w:r w:rsidRPr="00D75F3B">
              <w:rPr>
                <w:rStyle w:val="SpecialBold"/>
              </w:rPr>
              <w:t>Build digital supply chain capabilities</w:t>
            </w:r>
          </w:p>
        </w:tc>
        <w:tc>
          <w:tcPr>
            <w:tcW w:w="710"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3.1</w:t>
            </w:r>
          </w:p>
        </w:tc>
        <w:tc>
          <w:tcPr>
            <w:tcW w:w="5699" w:type="dxa"/>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Training, coaching, mentoring an</w:t>
            </w:r>
            <w:r w:rsidRPr="00D75F3B">
              <w:t>d networking opportunities to build digital supply chain capabilities are monitored</w:t>
            </w:r>
          </w:p>
        </w:tc>
      </w:tr>
      <w:tr w:rsidTr="00D75F3B">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D75F3B">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3.2</w:t>
            </w:r>
          </w:p>
        </w:tc>
        <w:tc>
          <w:tcPr>
            <w:tcW w:w="5699" w:type="dxa"/>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 xml:space="preserve">Digital supply chain champions and external expertise are used, as required </w:t>
            </w:r>
          </w:p>
        </w:tc>
      </w:tr>
      <w:tr w:rsidTr="00D75F3B">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D75F3B" w:rsidP="00D75F3B">
            <w:pPr>
              <w:pStyle w:val="BodyText"/>
            </w:pPr>
            <w:r w:rsidRPr="00D75F3B">
              <w:rPr>
                <w:rStyle w:val="SpecialBold"/>
              </w:rPr>
              <w:t>Review and report on digital supply chain implementation</w:t>
            </w:r>
          </w:p>
        </w:tc>
        <w:tc>
          <w:tcPr>
            <w:tcW w:w="710"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4.1</w:t>
            </w:r>
          </w:p>
        </w:tc>
        <w:tc>
          <w:tcPr>
            <w:tcW w:w="5699" w:type="dxa"/>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Digital supply chain implementation strategy and KPIs are reviewed, in consultation with stakeholders</w:t>
            </w:r>
          </w:p>
        </w:tc>
      </w:tr>
      <w:tr w:rsidTr="00D75F3B">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D75F3B">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4.2</w:t>
            </w:r>
          </w:p>
        </w:tc>
        <w:tc>
          <w:tcPr>
            <w:tcW w:w="5699" w:type="dxa"/>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t xml:space="preserve">Report on digital supply chain implementation is prepared and presented to approved stakeholders </w:t>
            </w:r>
          </w:p>
        </w:tc>
      </w:tr>
      <w:tr w:rsidTr="00D75F3B">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D75F3B">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D75F3B">
            <w:pPr>
              <w:pStyle w:val="BodyText"/>
              <w:rPr>
                <w:lang w:val="en-NZ"/>
              </w:rPr>
            </w:pPr>
            <w:r w:rsidRPr="00D75F3B">
              <w:rPr>
                <w:rStyle w:val="SpecialBold"/>
              </w:rPr>
              <w:t>4.3</w:t>
            </w:r>
          </w:p>
        </w:tc>
        <w:tc>
          <w:tcPr>
            <w:tcW w:w="5699" w:type="dxa"/>
            <w:tcBorders>
              <w:top w:val="nil"/>
              <w:left w:val="nil"/>
              <w:bottom w:val="nil"/>
              <w:right w:val="nil"/>
            </w:tcBorders>
            <w:tcMar>
              <w:top w:w="0" w:type="dxa"/>
              <w:left w:w="62" w:type="dxa"/>
              <w:bottom w:w="0" w:type="dxa"/>
              <w:right w:w="62" w:type="dxa"/>
            </w:tcMar>
          </w:tcPr>
          <w:p w:rsidR="00000000" w:rsidRPr="00D75F3B" w:rsidP="00D75F3B">
            <w:pPr>
              <w:pStyle w:val="BodyText"/>
            </w:pPr>
            <w:r w:rsidRPr="00D75F3B">
              <w:t>Continuous improvements activities to supp</w:t>
            </w:r>
            <w:r w:rsidRPr="00D75F3B">
              <w:t>ort digital supply chain implementation are documented</w:t>
            </w:r>
          </w:p>
        </w:tc>
      </w:tr>
    </w:tbl>
    <w:p w:rsidR="00000000" w:rsidRPr="00D75F3B" w:rsidP="00D75F3B">
      <w:pPr>
        <w:pStyle w:val="NoPaddingFontSize1"/>
      </w:pPr>
    </w:p>
    <w:p w:rsidR="00000000" w:rsidRPr="00D75F3B" w:rsidP="00D75F3B">
      <w:pPr>
        <w:pStyle w:val="AllowPageBreak"/>
      </w:pPr>
    </w:p>
    <w:p w:rsidR="00000000" w:rsidRPr="00D75F3B" w:rsidP="00D75F3B">
      <w:pPr>
        <w:pStyle w:val="Heading1"/>
      </w:pPr>
      <w:bookmarkStart w:id="7" w:name="O_1066316"/>
      <w:bookmarkEnd w:id="7"/>
      <w:r w:rsidRPr="00D75F3B">
        <w:t>Foundation Skills</w:t>
      </w:r>
    </w:p>
    <w:tbl>
      <w:tblPr>
        <w:tblW w:w="9497" w:type="dxa"/>
        <w:tblLayout w:type="fixed"/>
        <w:tblCellMar>
          <w:left w:w="62" w:type="dxa"/>
          <w:right w:w="62" w:type="dxa"/>
        </w:tblCellMar>
        <w:tblLook w:val="0000"/>
      </w:tblPr>
      <w:tblGrid>
        <w:gridCol w:w="9497"/>
      </w:tblGrid>
      <w:tr w:rsidTr="00D75F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F3B" w:rsidP="00D75F3B">
            <w:pPr>
              <w:pStyle w:val="BodyText"/>
            </w:pPr>
            <w:r w:rsidRPr="00D75F3B">
              <w:t>Foundation skills essential to performance are explicit in the performance criteria of this unit of competency.</w:t>
            </w:r>
          </w:p>
        </w:tc>
      </w:tr>
    </w:tbl>
    <w:p w:rsidR="00000000" w:rsidRPr="00D75F3B" w:rsidP="00D75F3B">
      <w:pPr>
        <w:pStyle w:val="NoPaddingFontSize1"/>
      </w:pPr>
    </w:p>
    <w:p w:rsidR="00000000" w:rsidRPr="00D75F3B" w:rsidP="00D75F3B">
      <w:pPr>
        <w:pStyle w:val="AllowPageBreak"/>
      </w:pPr>
    </w:p>
    <w:p w:rsidR="00000000" w:rsidRPr="00D75F3B" w:rsidP="00D75F3B">
      <w:pPr>
        <w:pStyle w:val="Heading1"/>
      </w:pPr>
      <w:bookmarkStart w:id="8" w:name="O_1066317"/>
      <w:bookmarkEnd w:id="8"/>
      <w:r w:rsidRPr="00D75F3B">
        <w:t>Range of Conditions</w:t>
      </w:r>
    </w:p>
    <w:tbl>
      <w:tblPr>
        <w:tblW w:w="9497" w:type="dxa"/>
        <w:tblLayout w:type="fixed"/>
        <w:tblCellMar>
          <w:left w:w="62" w:type="dxa"/>
          <w:right w:w="62" w:type="dxa"/>
        </w:tblCellMar>
        <w:tblLook w:val="0000"/>
      </w:tblPr>
      <w:tblGrid>
        <w:gridCol w:w="9497"/>
      </w:tblGrid>
      <w:tr w:rsidTr="00D75F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F3B" w:rsidP="00D75F3B">
            <w:pPr>
              <w:pStyle w:val="BodyText"/>
            </w:pPr>
            <w:r w:rsidRPr="00D75F3B">
              <w:t>Range is restricted to essential operating conditions and any other variables essential to the work environment.</w:t>
            </w:r>
          </w:p>
          <w:p w:rsidR="00000000" w:rsidRPr="00D75F3B" w:rsidP="00D75F3B">
            <w:pPr>
              <w:pStyle w:val="BodyText"/>
            </w:pPr>
            <w:r w:rsidRPr="00D75F3B">
              <w:t>Non-essential conditions may be found in the Companion Volume Implementation Guide.</w:t>
            </w:r>
          </w:p>
        </w:tc>
      </w:tr>
    </w:tbl>
    <w:p w:rsidR="00000000" w:rsidRPr="00D75F3B" w:rsidP="00D75F3B">
      <w:pPr>
        <w:pStyle w:val="NoPaddingFontSize1"/>
      </w:pPr>
    </w:p>
    <w:p w:rsidR="00000000" w:rsidRPr="00D75F3B" w:rsidP="00D75F3B">
      <w:pPr>
        <w:pStyle w:val="AllowPageBreak"/>
      </w:pPr>
    </w:p>
    <w:p w:rsidR="00000000" w:rsidRPr="00D75F3B" w:rsidP="00D75F3B">
      <w:pPr>
        <w:pStyle w:val="Heading1"/>
      </w:pPr>
      <w:bookmarkStart w:id="9" w:name="O_1066318"/>
      <w:bookmarkEnd w:id="9"/>
      <w:r w:rsidRPr="00D75F3B">
        <w:t>Unit Mapping Information</w:t>
      </w:r>
    </w:p>
    <w:tbl>
      <w:tblPr>
        <w:tblW w:w="9497" w:type="dxa"/>
        <w:tblLayout w:type="fixed"/>
        <w:tblCellMar>
          <w:left w:w="62" w:type="dxa"/>
          <w:right w:w="62" w:type="dxa"/>
        </w:tblCellMar>
        <w:tblLook w:val="0000"/>
      </w:tblPr>
      <w:tblGrid>
        <w:gridCol w:w="9497"/>
      </w:tblGrid>
      <w:tr w:rsidTr="00D75F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5F3B" w:rsidP="00D75F3B">
            <w:pPr>
              <w:pStyle w:val="BodyText"/>
            </w:pPr>
            <w:r w:rsidRPr="00D75F3B">
              <w:t>This is a new</w:t>
            </w:r>
            <w:r w:rsidRPr="00D75F3B">
              <w:t xml:space="preserve"> unit. There is no equivalent unit.</w:t>
            </w:r>
          </w:p>
        </w:tc>
      </w:tr>
    </w:tbl>
    <w:p w:rsidR="00000000" w:rsidRPr="00D75F3B" w:rsidP="00D75F3B">
      <w:pPr>
        <w:pStyle w:val="NoPaddingFontSize1"/>
      </w:pPr>
    </w:p>
    <w:p w:rsidR="00000000" w:rsidRPr="00D75F3B" w:rsidP="00D75F3B">
      <w:pPr>
        <w:pStyle w:val="AllowPageBreak"/>
      </w:pPr>
    </w:p>
    <w:p w:rsidR="00000000" w:rsidRPr="00D75F3B" w:rsidP="00D75F3B">
      <w:pPr>
        <w:pStyle w:val="Heading1"/>
      </w:pPr>
      <w:bookmarkStart w:id="10" w:name="O_1066325"/>
      <w:bookmarkEnd w:id="10"/>
      <w:r w:rsidRPr="00D75F3B">
        <w:t>Links</w:t>
      </w:r>
    </w:p>
    <w:p w:rsidR="00000000" w:rsidRPr="00D75F3B" w:rsidP="00520EB0">
      <w:pPr>
        <w:pStyle w:val="BodyText"/>
      </w:pPr>
      <w:r w:rsidRPr="00D75F3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E3603">
        <w:rPr>
          <w:rStyle w:val="Hyperlink"/>
        </w:rPr>
        <w:t>https://vetnet.gov.au/Pages/TrainingDocs.aspx?q=df441c6e-213d-43e3-874c-0b3f7036d851</w:t>
      </w:r>
      <w:r>
        <w:fldChar w:fldCharType="end"/>
      </w:r>
    </w:p>
    <w:p w:rsidR="00000000" w:rsidRPr="00D75F3B" w:rsidP="00D75F3B"/>
    <w:sectPr w:rsidSect="00D75F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3B" w:rsidRPr="00520EB0" w:rsidP="00520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B0" w:rsidP="00D75F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0EB0" w:rsidP="00D75F3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20EB0" w:rsidP="00D75F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F3B" w:rsidRPr="00520EB0" w:rsidP="00520E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B0" w:rsidRPr="002D2AF8" w:rsidP="00D75F3B">
    <w:pPr>
      <w:pStyle w:val="Header"/>
      <w:framePr w:wrap="around"/>
    </w:pPr>
    <w:r>
      <w:fldChar w:fldCharType="begin"/>
    </w:r>
    <w:r>
      <w:instrText xml:space="preserve"> TITLE   \* MERGEFORMAT </w:instrText>
    </w:r>
    <w:r>
      <w:fldChar w:fldCharType="separate"/>
    </w:r>
    <w:r>
      <w:t>TLIX0012X Lead digital supply chain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20EB0" w:rsidP="00D75F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F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F3B"/>
    <w:pPr>
      <w:spacing w:before="360" w:after="60"/>
      <w:outlineLvl w:val="0"/>
    </w:pPr>
    <w:rPr>
      <w:sz w:val="32"/>
    </w:rPr>
  </w:style>
  <w:style w:type="paragraph" w:styleId="Heading2">
    <w:name w:val="heading 2"/>
    <w:basedOn w:val="HeadingBase"/>
    <w:next w:val="BodyText"/>
    <w:link w:val="Heading2Char"/>
    <w:qFormat/>
    <w:rsid w:val="00D75F3B"/>
    <w:pPr>
      <w:keepLines/>
      <w:spacing w:before="240" w:after="120"/>
      <w:outlineLvl w:val="1"/>
    </w:pPr>
    <w:rPr>
      <w:sz w:val="28"/>
      <w:szCs w:val="40"/>
    </w:rPr>
  </w:style>
  <w:style w:type="paragraph" w:styleId="Heading3">
    <w:name w:val="heading 3"/>
    <w:basedOn w:val="HeadingBase"/>
    <w:next w:val="BodyText"/>
    <w:link w:val="Heading3Char"/>
    <w:qFormat/>
    <w:rsid w:val="00D75F3B"/>
    <w:pPr>
      <w:spacing w:before="180" w:after="120"/>
      <w:outlineLvl w:val="2"/>
    </w:pPr>
    <w:rPr>
      <w:spacing w:val="-10"/>
      <w:kern w:val="32"/>
    </w:rPr>
  </w:style>
  <w:style w:type="paragraph" w:styleId="Heading4">
    <w:name w:val="heading 4"/>
    <w:basedOn w:val="HeadingBase"/>
    <w:next w:val="BodyText"/>
    <w:link w:val="Heading4Char"/>
    <w:qFormat/>
    <w:rsid w:val="00D75F3B"/>
    <w:pPr>
      <w:spacing w:before="160" w:after="120"/>
      <w:outlineLvl w:val="3"/>
    </w:pPr>
    <w:rPr>
      <w:sz w:val="22"/>
    </w:rPr>
  </w:style>
  <w:style w:type="paragraph" w:styleId="Heading5">
    <w:name w:val="heading 5"/>
    <w:basedOn w:val="HeadingBase"/>
    <w:next w:val="Normal"/>
    <w:link w:val="Heading5Char"/>
    <w:qFormat/>
    <w:rsid w:val="00D75F3B"/>
    <w:pPr>
      <w:spacing w:before="80"/>
      <w:outlineLvl w:val="4"/>
    </w:pPr>
    <w:rPr>
      <w:color w:val="918585"/>
      <w:sz w:val="20"/>
    </w:rPr>
  </w:style>
  <w:style w:type="paragraph" w:styleId="Heading6">
    <w:name w:val="heading 6"/>
    <w:basedOn w:val="HeadingBase"/>
    <w:next w:val="Normal"/>
    <w:link w:val="Heading6Char"/>
    <w:qFormat/>
    <w:rsid w:val="00D75F3B"/>
    <w:pPr>
      <w:spacing w:before="60"/>
      <w:outlineLvl w:val="5"/>
    </w:pPr>
    <w:rPr>
      <w:color w:val="918585"/>
      <w:sz w:val="20"/>
    </w:rPr>
  </w:style>
  <w:style w:type="paragraph" w:styleId="Heading7">
    <w:name w:val="heading 7"/>
    <w:basedOn w:val="Normal"/>
    <w:next w:val="Normal"/>
    <w:link w:val="Heading7Char"/>
    <w:qFormat/>
    <w:rsid w:val="00D75F3B"/>
    <w:pPr>
      <w:ind w:left="720"/>
      <w:outlineLvl w:val="6"/>
    </w:pPr>
    <w:rPr>
      <w:i/>
    </w:rPr>
  </w:style>
  <w:style w:type="paragraph" w:styleId="Heading8">
    <w:name w:val="heading 8"/>
    <w:basedOn w:val="Normal"/>
    <w:next w:val="Normal"/>
    <w:link w:val="Heading8Char"/>
    <w:qFormat/>
    <w:rsid w:val="00D75F3B"/>
    <w:pPr>
      <w:ind w:left="720"/>
      <w:outlineLvl w:val="7"/>
    </w:pPr>
    <w:rPr>
      <w:i/>
    </w:rPr>
  </w:style>
  <w:style w:type="paragraph" w:styleId="Heading9">
    <w:name w:val="heading 9"/>
    <w:basedOn w:val="Normal"/>
    <w:next w:val="Normal"/>
    <w:link w:val="Heading9Char"/>
    <w:qFormat/>
    <w:rsid w:val="00D75F3B"/>
    <w:pPr>
      <w:ind w:left="720"/>
      <w:outlineLvl w:val="8"/>
    </w:pPr>
    <w:rPr>
      <w:i/>
    </w:rPr>
  </w:style>
  <w:style w:type="character" w:default="1" w:styleId="DefaultParagraphFont">
    <w:name w:val="Default Paragraph Font"/>
    <w:uiPriority w:val="1"/>
    <w:unhideWhenUsed/>
    <w:rsid w:val="00D75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F3B"/>
  </w:style>
  <w:style w:type="character" w:customStyle="1" w:styleId="Heading1Char">
    <w:name w:val="Heading 1 Char"/>
    <w:basedOn w:val="DefaultParagraphFont"/>
    <w:link w:val="Heading1"/>
    <w:rsid w:val="00D75F3B"/>
    <w:rPr>
      <w:rFonts w:ascii="Times New Roman" w:eastAsia="Times New Roman" w:hAnsi="Times New Roman" w:cs="Times New Roman"/>
      <w:b/>
      <w:sz w:val="32"/>
      <w:szCs w:val="20"/>
      <w:lang w:eastAsia="en-US"/>
    </w:rPr>
  </w:style>
  <w:style w:type="paragraph" w:styleId="BodyText">
    <w:name w:val="Body Text"/>
    <w:basedOn w:val="Normal"/>
    <w:link w:val="BodyTextChar"/>
    <w:rsid w:val="00D75F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F3B"/>
    <w:rPr>
      <w:rFonts w:ascii="Times New Roman" w:eastAsia="Times New Roman" w:hAnsi="Times New Roman" w:cs="Times New Roman"/>
      <w:sz w:val="24"/>
      <w:lang w:eastAsia="en-US"/>
    </w:rPr>
  </w:style>
  <w:style w:type="character" w:customStyle="1" w:styleId="SpecialBold">
    <w:name w:val="Special Bold"/>
    <w:basedOn w:val="DefaultParagraphFont"/>
    <w:rsid w:val="00D75F3B"/>
    <w:rPr>
      <w:b/>
      <w:spacing w:val="0"/>
    </w:rPr>
  </w:style>
  <w:style w:type="paragraph" w:customStyle="1" w:styleId="SuperHeading">
    <w:name w:val="SuperHeading"/>
    <w:basedOn w:val="Normal"/>
    <w:rsid w:val="00D75F3B"/>
    <w:pPr>
      <w:spacing w:before="240" w:after="120"/>
      <w:outlineLvl w:val="0"/>
    </w:pPr>
    <w:rPr>
      <w:rFonts w:ascii="Times New Roman" w:hAnsi="Times New Roman"/>
      <w:b/>
      <w:sz w:val="32"/>
    </w:rPr>
  </w:style>
  <w:style w:type="paragraph" w:customStyle="1" w:styleId="AllowPageBreak">
    <w:name w:val="AllowPageBreak"/>
    <w:rsid w:val="00D75F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5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F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F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F3B"/>
    <w:rPr>
      <w:rFonts w:ascii="Courier New" w:eastAsia="Times New Roman" w:hAnsi="Courier New" w:cs="Times New Roman"/>
      <w:i/>
      <w:szCs w:val="20"/>
      <w:lang w:eastAsia="en-US"/>
    </w:rPr>
  </w:style>
  <w:style w:type="paragraph" w:customStyle="1" w:styleId="HeadingBase">
    <w:name w:val="Heading Base"/>
    <w:rsid w:val="00D75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F3B"/>
    <w:pPr>
      <w:tabs>
        <w:tab w:val="right" w:leader="dot" w:pos="9072"/>
      </w:tabs>
      <w:ind w:left="567"/>
    </w:pPr>
    <w:rPr>
      <w:szCs w:val="22"/>
    </w:rPr>
  </w:style>
  <w:style w:type="paragraph" w:customStyle="1" w:styleId="TOCBase">
    <w:name w:val="TOC Base"/>
    <w:rsid w:val="00D75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F3B"/>
    <w:pPr>
      <w:tabs>
        <w:tab w:val="right" w:leader="dot" w:pos="9072"/>
      </w:tabs>
      <w:spacing w:before="40" w:after="40"/>
      <w:ind w:left="284"/>
    </w:pPr>
    <w:rPr>
      <w:rFonts w:ascii="Times New Roman" w:hAnsi="Times New Roman"/>
    </w:rPr>
  </w:style>
  <w:style w:type="paragraph" w:styleId="TOC1">
    <w:name w:val="toc 1"/>
    <w:basedOn w:val="TOCBase"/>
    <w:next w:val="Normal"/>
    <w:rsid w:val="00D75F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F3B"/>
    <w:rPr>
      <w:rFonts w:ascii="Times New Roman" w:eastAsia="Times New Roman" w:hAnsi="Times New Roman" w:cs="Times New Roman"/>
      <w:sz w:val="16"/>
      <w:lang w:eastAsia="en-US"/>
    </w:rPr>
  </w:style>
  <w:style w:type="paragraph" w:styleId="Title">
    <w:name w:val="Title"/>
    <w:basedOn w:val="HeadingBase"/>
    <w:link w:val="TitleChar"/>
    <w:qFormat/>
    <w:rsid w:val="00D75F3B"/>
    <w:pPr>
      <w:spacing w:before="5040"/>
      <w:jc w:val="center"/>
    </w:pPr>
    <w:rPr>
      <w:sz w:val="48"/>
      <w:szCs w:val="72"/>
      <w:lang w:val="en-US"/>
    </w:rPr>
  </w:style>
  <w:style w:type="character" w:customStyle="1" w:styleId="TitleChar">
    <w:name w:val="Title Char"/>
    <w:basedOn w:val="DefaultParagraphFont"/>
    <w:link w:val="Title"/>
    <w:rsid w:val="00D75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F3B"/>
    <w:pPr>
      <w:tabs>
        <w:tab w:val="left" w:pos="3600"/>
        <w:tab w:val="left" w:pos="3958"/>
      </w:tabs>
    </w:pPr>
  </w:style>
  <w:style w:type="paragraph" w:styleId="List">
    <w:name w:val="List"/>
    <w:basedOn w:val="BodyText"/>
    <w:next w:val="BodyText"/>
    <w:rsid w:val="00D75F3B"/>
    <w:pPr>
      <w:tabs>
        <w:tab w:val="left" w:pos="340"/>
      </w:tabs>
      <w:spacing w:before="60" w:after="60"/>
      <w:ind w:left="340" w:hanging="340"/>
    </w:pPr>
  </w:style>
  <w:style w:type="paragraph" w:styleId="ListBullet">
    <w:name w:val="List Bullet"/>
    <w:basedOn w:val="List"/>
    <w:rsid w:val="00D75F3B"/>
    <w:pPr>
      <w:numPr>
        <w:numId w:val="10"/>
      </w:numPr>
      <w:tabs>
        <w:tab w:val="clear" w:pos="340"/>
      </w:tabs>
      <w:spacing w:before="40" w:after="40"/>
    </w:pPr>
  </w:style>
  <w:style w:type="paragraph" w:customStyle="1" w:styleId="Note">
    <w:name w:val="Note"/>
    <w:basedOn w:val="BodyText"/>
    <w:rsid w:val="00D75F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F3B"/>
    <w:pPr>
      <w:framePr w:wrap="auto" w:hAnchor="text" w:y="6049"/>
    </w:pPr>
    <w:rPr>
      <w:color w:val="000000"/>
      <w:sz w:val="40"/>
    </w:rPr>
  </w:style>
  <w:style w:type="paragraph" w:customStyle="1" w:styleId="TOCTitle">
    <w:name w:val="TOCTitle"/>
    <w:basedOn w:val="Heading1"/>
    <w:rsid w:val="00D75F3B"/>
    <w:pPr>
      <w:spacing w:after="240"/>
      <w:jc w:val="center"/>
      <w:outlineLvl w:val="9"/>
    </w:pPr>
    <w:rPr>
      <w:caps/>
    </w:rPr>
  </w:style>
  <w:style w:type="paragraph" w:customStyle="1" w:styleId="Version">
    <w:name w:val="Version"/>
    <w:rsid w:val="00D75F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5F3B"/>
    <w:pPr>
      <w:numPr>
        <w:numId w:val="11"/>
      </w:numPr>
      <w:tabs>
        <w:tab w:val="clear" w:pos="680"/>
      </w:tabs>
    </w:pPr>
  </w:style>
  <w:style w:type="paragraph" w:styleId="Index1">
    <w:name w:val="index 1"/>
    <w:basedOn w:val="Normal"/>
    <w:next w:val="Normal"/>
    <w:semiHidden/>
    <w:rsid w:val="00D75F3B"/>
    <w:pPr>
      <w:keepNext w:val="0"/>
      <w:tabs>
        <w:tab w:val="right" w:pos="4176"/>
      </w:tabs>
      <w:ind w:left="198" w:hanging="198"/>
    </w:pPr>
    <w:rPr>
      <w:rFonts w:ascii="Garamond" w:hAnsi="Garamond"/>
    </w:rPr>
  </w:style>
  <w:style w:type="paragraph" w:styleId="IndexHeading">
    <w:name w:val="index heading"/>
    <w:basedOn w:val="Normal"/>
    <w:next w:val="Index1"/>
    <w:semiHidden/>
    <w:rsid w:val="00D75F3B"/>
    <w:pPr>
      <w:spacing w:before="120" w:after="120"/>
    </w:pPr>
    <w:rPr>
      <w:rFonts w:ascii="Arial" w:hAnsi="Arial"/>
      <w:b/>
      <w:color w:val="918585"/>
      <w:sz w:val="24"/>
    </w:rPr>
  </w:style>
  <w:style w:type="paragraph" w:styleId="Header">
    <w:name w:val="header"/>
    <w:basedOn w:val="Normal"/>
    <w:link w:val="HeaderChar"/>
    <w:rsid w:val="00D75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F3B"/>
    <w:rPr>
      <w:rFonts w:ascii="Times New Roman" w:eastAsia="Times New Roman" w:hAnsi="Times New Roman" w:cs="Times New Roman"/>
      <w:sz w:val="16"/>
      <w:szCs w:val="20"/>
      <w:lang w:val="en-GB" w:eastAsia="en-US"/>
    </w:rPr>
  </w:style>
  <w:style w:type="paragraph" w:customStyle="1" w:styleId="Chapter">
    <w:name w:val="Chapter"/>
    <w:basedOn w:val="Normal"/>
    <w:rsid w:val="00D75F3B"/>
    <w:pPr>
      <w:spacing w:before="240"/>
    </w:pPr>
    <w:rPr>
      <w:rFonts w:ascii="Times New Roman" w:hAnsi="Times New Roman"/>
      <w:smallCaps/>
      <w:spacing w:val="80"/>
      <w:sz w:val="28"/>
    </w:rPr>
  </w:style>
  <w:style w:type="paragraph" w:customStyle="1" w:styleId="InChapter">
    <w:name w:val="InChapter"/>
    <w:basedOn w:val="Heading3"/>
    <w:rsid w:val="00D75F3B"/>
    <w:pPr>
      <w:spacing w:after="240"/>
      <w:outlineLvl w:val="9"/>
    </w:pPr>
    <w:rPr>
      <w:noProof/>
    </w:rPr>
  </w:style>
  <w:style w:type="paragraph" w:styleId="Index2">
    <w:name w:val="index 2"/>
    <w:basedOn w:val="Normal"/>
    <w:next w:val="Normal"/>
    <w:semiHidden/>
    <w:rsid w:val="00D75F3B"/>
    <w:pPr>
      <w:tabs>
        <w:tab w:val="right" w:pos="4176"/>
      </w:tabs>
      <w:ind w:left="568" w:hanging="284"/>
    </w:pPr>
    <w:rPr>
      <w:rFonts w:ascii="Garamond" w:hAnsi="Garamond"/>
    </w:rPr>
  </w:style>
  <w:style w:type="paragraph" w:customStyle="1" w:styleId="Byline">
    <w:name w:val="Byline"/>
    <w:rsid w:val="00D75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F3B"/>
    <w:pPr>
      <w:tabs>
        <w:tab w:val="clear" w:pos="3600"/>
        <w:tab w:val="clear" w:pos="3958"/>
      </w:tabs>
      <w:jc w:val="right"/>
    </w:pPr>
  </w:style>
  <w:style w:type="character" w:styleId="Emphasis">
    <w:name w:val="Emphasis"/>
    <w:basedOn w:val="DefaultParagraphFont"/>
    <w:qFormat/>
    <w:rsid w:val="00D75F3B"/>
    <w:rPr>
      <w:i/>
    </w:rPr>
  </w:style>
  <w:style w:type="paragraph" w:styleId="Caption">
    <w:name w:val="caption"/>
    <w:basedOn w:val="BodyText"/>
    <w:next w:val="Normal"/>
    <w:qFormat/>
    <w:rsid w:val="00D75F3B"/>
    <w:pPr>
      <w:framePr w:w="2268" w:hSpace="181" w:vSpace="181" w:wrap="around" w:vAnchor="text" w:hAnchor="page" w:x="1135" w:y="285" w:anchorLock="1"/>
    </w:pPr>
    <w:rPr>
      <w:i/>
    </w:rPr>
  </w:style>
  <w:style w:type="paragraph" w:customStyle="1" w:styleId="MiniTOCTitle">
    <w:name w:val="MiniTOCTitle"/>
    <w:basedOn w:val="Heading4"/>
    <w:rsid w:val="00D75F3B"/>
    <w:pPr>
      <w:spacing w:before="240"/>
      <w:outlineLvl w:val="9"/>
    </w:pPr>
    <w:rPr>
      <w:noProof/>
      <w:sz w:val="24"/>
    </w:rPr>
  </w:style>
  <w:style w:type="paragraph" w:customStyle="1" w:styleId="MiniTOCItem">
    <w:name w:val="MiniTOCItem"/>
    <w:basedOn w:val="ListBullet"/>
    <w:rsid w:val="00D75F3B"/>
    <w:pPr>
      <w:numPr>
        <w:numId w:val="0"/>
      </w:numPr>
      <w:tabs>
        <w:tab w:val="right" w:leader="dot" w:pos="6521"/>
      </w:tabs>
      <w:spacing w:before="0" w:after="0"/>
    </w:pPr>
  </w:style>
  <w:style w:type="paragraph" w:customStyle="1" w:styleId="TOFTitle">
    <w:name w:val="TOFTitle"/>
    <w:basedOn w:val="TOCTitle"/>
    <w:rsid w:val="00D75F3B"/>
  </w:style>
  <w:style w:type="paragraph" w:styleId="TableofFigures">
    <w:name w:val="table of figures"/>
    <w:basedOn w:val="Normal"/>
    <w:next w:val="Normal"/>
    <w:semiHidden/>
    <w:rsid w:val="00D75F3B"/>
    <w:pPr>
      <w:tabs>
        <w:tab w:val="right" w:leader="dot" w:pos="9072"/>
      </w:tabs>
      <w:ind w:left="970" w:hanging="403"/>
    </w:pPr>
    <w:rPr>
      <w:rFonts w:ascii="Times New Roman" w:hAnsi="Times New Roman"/>
      <w:b/>
    </w:rPr>
  </w:style>
  <w:style w:type="paragraph" w:styleId="ListNumber">
    <w:name w:val="List Number"/>
    <w:basedOn w:val="List"/>
    <w:rsid w:val="00D75F3B"/>
    <w:pPr>
      <w:numPr>
        <w:numId w:val="13"/>
      </w:numPr>
      <w:tabs>
        <w:tab w:val="clear" w:pos="340"/>
      </w:tabs>
    </w:pPr>
  </w:style>
  <w:style w:type="character" w:customStyle="1" w:styleId="WingdingSymbols">
    <w:name w:val="Wingding Symbols"/>
    <w:rsid w:val="00D75F3B"/>
    <w:rPr>
      <w:rFonts w:ascii="Wingdings" w:hAnsi="Wingdings"/>
    </w:rPr>
  </w:style>
  <w:style w:type="paragraph" w:customStyle="1" w:styleId="TableHeading">
    <w:name w:val="Table Heading"/>
    <w:basedOn w:val="HeadingBase"/>
    <w:rsid w:val="00D75F3B"/>
    <w:pPr>
      <w:keepLines/>
      <w:pBdr>
        <w:bottom w:val="single" w:sz="6" w:space="1" w:color="918585"/>
      </w:pBdr>
      <w:spacing w:before="240"/>
    </w:pPr>
  </w:style>
  <w:style w:type="character" w:customStyle="1" w:styleId="HotSpot">
    <w:name w:val="HotSpot"/>
    <w:rsid w:val="00D75F3B"/>
    <w:rPr>
      <w:color w:val="0033CC"/>
      <w:u w:val="none"/>
    </w:rPr>
  </w:style>
  <w:style w:type="paragraph" w:customStyle="1" w:styleId="BodyTextRight">
    <w:name w:val="Body Text Right"/>
    <w:basedOn w:val="BodyText"/>
    <w:rsid w:val="00D75F3B"/>
    <w:pPr>
      <w:spacing w:before="0" w:after="0"/>
      <w:jc w:val="right"/>
    </w:pPr>
  </w:style>
  <w:style w:type="paragraph" w:styleId="Index3">
    <w:name w:val="index 3"/>
    <w:basedOn w:val="ListNumber2"/>
    <w:next w:val="Normal"/>
    <w:semiHidden/>
    <w:rsid w:val="00D75F3B"/>
    <w:pPr>
      <w:numPr>
        <w:numId w:val="0"/>
      </w:numPr>
      <w:tabs>
        <w:tab w:val="right" w:leader="dot" w:pos="4176"/>
      </w:tabs>
    </w:pPr>
  </w:style>
  <w:style w:type="paragraph" w:styleId="ListNumber2">
    <w:name w:val="List Number 2"/>
    <w:basedOn w:val="List2"/>
    <w:rsid w:val="00D75F3B"/>
    <w:pPr>
      <w:numPr>
        <w:numId w:val="8"/>
      </w:numPr>
      <w:tabs>
        <w:tab w:val="clear" w:pos="1060"/>
      </w:tabs>
    </w:pPr>
  </w:style>
  <w:style w:type="paragraph" w:customStyle="1" w:styleId="MarginNote">
    <w:name w:val="Margin Note"/>
    <w:basedOn w:val="BodyText"/>
    <w:rsid w:val="00D75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F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F3B"/>
    <w:rPr>
      <w:sz w:val="32"/>
    </w:rPr>
  </w:style>
  <w:style w:type="paragraph" w:customStyle="1" w:styleId="HeadingProcedure">
    <w:name w:val="Heading Procedure"/>
    <w:basedOn w:val="HeadingBase"/>
    <w:next w:val="Normal"/>
    <w:rsid w:val="00D75F3B"/>
    <w:pPr>
      <w:tabs>
        <w:tab w:val="left" w:pos="0"/>
      </w:tabs>
      <w:spacing w:before="120" w:after="60"/>
    </w:pPr>
    <w:rPr>
      <w:i/>
      <w:color w:val="918585"/>
      <w:sz w:val="22"/>
    </w:rPr>
  </w:style>
  <w:style w:type="paragraph" w:customStyle="1" w:styleId="TableBodyText">
    <w:name w:val="Table Body Text"/>
    <w:basedOn w:val="BodyText"/>
    <w:rsid w:val="00D75F3B"/>
    <w:pPr>
      <w:spacing w:before="60" w:after="60"/>
    </w:pPr>
  </w:style>
  <w:style w:type="paragraph" w:styleId="ListContinue">
    <w:name w:val="List Continue"/>
    <w:basedOn w:val="List"/>
    <w:rsid w:val="00D75F3B"/>
    <w:pPr>
      <w:ind w:firstLine="0"/>
    </w:pPr>
  </w:style>
  <w:style w:type="paragraph" w:customStyle="1" w:styleId="ListNote">
    <w:name w:val="List Note"/>
    <w:basedOn w:val="List"/>
    <w:rsid w:val="00D75F3B"/>
    <w:pPr>
      <w:pBdr>
        <w:top w:val="single" w:sz="6" w:space="2" w:color="918585"/>
        <w:bottom w:val="single" w:sz="6" w:space="2" w:color="918585"/>
      </w:pBdr>
      <w:tabs>
        <w:tab w:val="left" w:pos="1021"/>
      </w:tabs>
      <w:ind w:firstLine="0"/>
    </w:pPr>
  </w:style>
  <w:style w:type="paragraph" w:customStyle="1" w:styleId="Warning">
    <w:name w:val="Warning"/>
    <w:basedOn w:val="BodyText"/>
    <w:rsid w:val="00D75F3B"/>
    <w:pPr>
      <w:shd w:val="clear" w:color="auto" w:fill="D9D9D9"/>
      <w:tabs>
        <w:tab w:val="left" w:pos="992"/>
      </w:tabs>
      <w:ind w:left="119" w:right="119"/>
    </w:pPr>
    <w:rPr>
      <w:sz w:val="20"/>
    </w:rPr>
  </w:style>
  <w:style w:type="paragraph" w:customStyle="1" w:styleId="MarginIcons">
    <w:name w:val="Margin Icons"/>
    <w:basedOn w:val="BodyText"/>
    <w:rsid w:val="00D75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F3B"/>
    <w:rPr>
      <w:rFonts w:ascii="Courier New" w:hAnsi="Courier New"/>
    </w:rPr>
  </w:style>
  <w:style w:type="paragraph" w:customStyle="1" w:styleId="NoteBullet">
    <w:name w:val="Note Bullet"/>
    <w:basedOn w:val="Note"/>
    <w:rsid w:val="00D75F3B"/>
    <w:pPr>
      <w:tabs>
        <w:tab w:val="clear" w:pos="680"/>
      </w:tabs>
      <w:spacing w:before="60" w:after="60"/>
    </w:pPr>
  </w:style>
  <w:style w:type="paragraph" w:customStyle="1" w:styleId="SubHeading2">
    <w:name w:val="SubHeading2"/>
    <w:basedOn w:val="HeadingBase"/>
    <w:rsid w:val="00D75F3B"/>
    <w:pPr>
      <w:spacing w:before="240" w:after="60"/>
    </w:pPr>
    <w:rPr>
      <w:sz w:val="20"/>
    </w:rPr>
  </w:style>
  <w:style w:type="paragraph" w:customStyle="1" w:styleId="SubHeading1">
    <w:name w:val="SubHeading1"/>
    <w:basedOn w:val="HeadingBase"/>
    <w:rsid w:val="00D75F3B"/>
    <w:pPr>
      <w:spacing w:before="240" w:after="60"/>
    </w:pPr>
    <w:rPr>
      <w:color w:val="918585"/>
      <w:sz w:val="22"/>
    </w:rPr>
  </w:style>
  <w:style w:type="paragraph" w:customStyle="1" w:styleId="SideHeading">
    <w:name w:val="Side Heading"/>
    <w:basedOn w:val="HeadingBase"/>
    <w:rsid w:val="00D75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F3B"/>
    <w:pPr>
      <w:numPr>
        <w:numId w:val="9"/>
      </w:numPr>
    </w:pPr>
  </w:style>
  <w:style w:type="paragraph" w:styleId="PlainText">
    <w:name w:val="Plain Text"/>
    <w:basedOn w:val="Normal"/>
    <w:link w:val="PlainTextChar"/>
    <w:rsid w:val="00D75F3B"/>
    <w:rPr>
      <w:sz w:val="20"/>
    </w:rPr>
  </w:style>
  <w:style w:type="character" w:customStyle="1" w:styleId="PlainTextChar">
    <w:name w:val="Plain Text Char"/>
    <w:basedOn w:val="DefaultParagraphFont"/>
    <w:link w:val="PlainText"/>
    <w:rsid w:val="00D75F3B"/>
    <w:rPr>
      <w:rFonts w:ascii="Courier New" w:eastAsia="Times New Roman" w:hAnsi="Courier New" w:cs="Times New Roman"/>
      <w:sz w:val="20"/>
      <w:szCs w:val="20"/>
      <w:lang w:eastAsia="en-US"/>
    </w:rPr>
  </w:style>
  <w:style w:type="character" w:customStyle="1" w:styleId="MenuOption">
    <w:name w:val="Menu Option"/>
    <w:basedOn w:val="DefaultParagraphFont"/>
    <w:rsid w:val="00D75F3B"/>
    <w:rPr>
      <w:b/>
      <w:smallCaps/>
    </w:rPr>
  </w:style>
  <w:style w:type="paragraph" w:customStyle="1" w:styleId="TableListNumber">
    <w:name w:val="Table List Number"/>
    <w:basedOn w:val="ListNumber"/>
    <w:rsid w:val="00D75F3B"/>
    <w:pPr>
      <w:numPr>
        <w:numId w:val="0"/>
      </w:numPr>
    </w:pPr>
  </w:style>
  <w:style w:type="paragraph" w:styleId="TOC4">
    <w:name w:val="toc 4"/>
    <w:basedOn w:val="TOCBase"/>
    <w:next w:val="Normal"/>
    <w:semiHidden/>
    <w:rsid w:val="00D75F3B"/>
    <w:pPr>
      <w:tabs>
        <w:tab w:val="right" w:leader="dot" w:pos="9071"/>
      </w:tabs>
      <w:ind w:left="1701"/>
    </w:pPr>
  </w:style>
  <w:style w:type="paragraph" w:customStyle="1" w:styleId="ListAlpha">
    <w:name w:val="List Alpha"/>
    <w:basedOn w:val="List"/>
    <w:rsid w:val="00D75F3B"/>
    <w:pPr>
      <w:numPr>
        <w:numId w:val="7"/>
      </w:numPr>
    </w:pPr>
  </w:style>
  <w:style w:type="paragraph" w:customStyle="1" w:styleId="ListAlpha2">
    <w:name w:val="List Alpha 2"/>
    <w:basedOn w:val="List2"/>
    <w:rsid w:val="00D75F3B"/>
    <w:pPr>
      <w:numPr>
        <w:numId w:val="6"/>
      </w:numPr>
    </w:pPr>
  </w:style>
  <w:style w:type="paragraph" w:styleId="List2">
    <w:name w:val="List 2"/>
    <w:basedOn w:val="BodyText"/>
    <w:rsid w:val="00D75F3B"/>
    <w:pPr>
      <w:tabs>
        <w:tab w:val="left" w:pos="680"/>
      </w:tabs>
      <w:spacing w:before="60" w:after="60"/>
      <w:ind w:left="680" w:hanging="340"/>
    </w:pPr>
  </w:style>
  <w:style w:type="paragraph" w:styleId="List3">
    <w:name w:val="List 3"/>
    <w:basedOn w:val="BodyText"/>
    <w:rsid w:val="00D75F3B"/>
    <w:pPr>
      <w:tabs>
        <w:tab w:val="left" w:pos="1021"/>
      </w:tabs>
      <w:spacing w:before="60" w:after="60"/>
      <w:ind w:left="1020" w:hanging="340"/>
    </w:pPr>
  </w:style>
  <w:style w:type="paragraph" w:styleId="List4">
    <w:name w:val="List 4"/>
    <w:basedOn w:val="BodyText"/>
    <w:rsid w:val="00D75F3B"/>
    <w:pPr>
      <w:tabs>
        <w:tab w:val="left" w:pos="1361"/>
      </w:tabs>
      <w:spacing w:before="60" w:after="60"/>
      <w:ind w:left="1361" w:hanging="340"/>
    </w:pPr>
  </w:style>
  <w:style w:type="paragraph" w:styleId="List5">
    <w:name w:val="List 5"/>
    <w:basedOn w:val="BodyText"/>
    <w:rsid w:val="00D75F3B"/>
    <w:pPr>
      <w:tabs>
        <w:tab w:val="left" w:pos="1701"/>
      </w:tabs>
      <w:spacing w:before="60" w:after="60"/>
      <w:ind w:left="1701" w:hanging="340"/>
    </w:pPr>
  </w:style>
  <w:style w:type="paragraph" w:styleId="ListBullet3">
    <w:name w:val="List Bullet 3"/>
    <w:basedOn w:val="List3"/>
    <w:rsid w:val="00D75F3B"/>
    <w:pPr>
      <w:numPr>
        <w:numId w:val="12"/>
      </w:numPr>
      <w:tabs>
        <w:tab w:val="clear" w:pos="1021"/>
      </w:tabs>
      <w:ind w:left="1037" w:hanging="357"/>
    </w:pPr>
  </w:style>
  <w:style w:type="paragraph" w:styleId="ListBullet4">
    <w:name w:val="List Bullet 4"/>
    <w:basedOn w:val="List4"/>
    <w:rsid w:val="00D75F3B"/>
    <w:pPr>
      <w:numPr>
        <w:numId w:val="1"/>
      </w:numPr>
      <w:tabs>
        <w:tab w:val="clear" w:pos="1361"/>
      </w:tabs>
    </w:pPr>
  </w:style>
  <w:style w:type="paragraph" w:styleId="ListBullet5">
    <w:name w:val="List Bullet 5"/>
    <w:basedOn w:val="List5"/>
    <w:rsid w:val="00D75F3B"/>
    <w:pPr>
      <w:numPr>
        <w:numId w:val="2"/>
      </w:numPr>
    </w:pPr>
  </w:style>
  <w:style w:type="paragraph" w:styleId="ListContinue2">
    <w:name w:val="List Continue 2"/>
    <w:basedOn w:val="List2"/>
    <w:rsid w:val="00D75F3B"/>
    <w:pPr>
      <w:ind w:firstLine="0"/>
    </w:pPr>
  </w:style>
  <w:style w:type="paragraph" w:styleId="ListContinue3">
    <w:name w:val="List Continue 3"/>
    <w:basedOn w:val="List3"/>
    <w:rsid w:val="00D75F3B"/>
    <w:pPr>
      <w:ind w:left="1021" w:firstLine="0"/>
    </w:pPr>
  </w:style>
  <w:style w:type="paragraph" w:styleId="ListContinue4">
    <w:name w:val="List Continue 4"/>
    <w:basedOn w:val="List4"/>
    <w:rsid w:val="00D75F3B"/>
    <w:pPr>
      <w:ind w:firstLine="0"/>
    </w:pPr>
  </w:style>
  <w:style w:type="paragraph" w:styleId="ListContinue5">
    <w:name w:val="List Continue 5"/>
    <w:basedOn w:val="List5"/>
    <w:rsid w:val="00D75F3B"/>
    <w:pPr>
      <w:ind w:firstLine="0"/>
    </w:pPr>
  </w:style>
  <w:style w:type="paragraph" w:styleId="ListNumber3">
    <w:name w:val="List Number 3"/>
    <w:basedOn w:val="List3"/>
    <w:rsid w:val="00D75F3B"/>
    <w:pPr>
      <w:numPr>
        <w:numId w:val="3"/>
      </w:numPr>
    </w:pPr>
  </w:style>
  <w:style w:type="paragraph" w:styleId="ListNumber4">
    <w:name w:val="List Number 4"/>
    <w:basedOn w:val="List4"/>
    <w:rsid w:val="00D75F3B"/>
    <w:pPr>
      <w:numPr>
        <w:numId w:val="4"/>
      </w:numPr>
    </w:pPr>
  </w:style>
  <w:style w:type="paragraph" w:styleId="ListNumber5">
    <w:name w:val="List Number 5"/>
    <w:basedOn w:val="List5"/>
    <w:rsid w:val="00D75F3B"/>
    <w:pPr>
      <w:numPr>
        <w:numId w:val="5"/>
      </w:numPr>
    </w:pPr>
  </w:style>
  <w:style w:type="paragraph" w:styleId="BlockText">
    <w:name w:val="Block Text"/>
    <w:basedOn w:val="Normal"/>
    <w:rsid w:val="00D75F3B"/>
    <w:pPr>
      <w:spacing w:after="120"/>
      <w:ind w:left="1440" w:right="1440"/>
    </w:pPr>
  </w:style>
  <w:style w:type="character" w:customStyle="1" w:styleId="Subscript">
    <w:name w:val="Subscript"/>
    <w:basedOn w:val="DefaultParagraphFont"/>
    <w:rsid w:val="00D75F3B"/>
    <w:rPr>
      <w:sz w:val="16"/>
      <w:vertAlign w:val="subscript"/>
    </w:rPr>
  </w:style>
  <w:style w:type="character" w:customStyle="1" w:styleId="Superscript">
    <w:name w:val="Superscript"/>
    <w:basedOn w:val="DefaultParagraphFont"/>
    <w:rsid w:val="00D75F3B"/>
    <w:rPr>
      <w:sz w:val="16"/>
      <w:vertAlign w:val="superscript"/>
    </w:rPr>
  </w:style>
  <w:style w:type="character" w:customStyle="1" w:styleId="Symbols">
    <w:name w:val="Symbols"/>
    <w:basedOn w:val="DefaultParagraphFont"/>
    <w:rsid w:val="00D75F3B"/>
    <w:rPr>
      <w:rFonts w:ascii="Symbol" w:hAnsi="Symbol"/>
    </w:rPr>
  </w:style>
  <w:style w:type="character" w:customStyle="1" w:styleId="MenuOptions">
    <w:name w:val="Menu Options"/>
    <w:basedOn w:val="DefaultParagraphFont"/>
    <w:rsid w:val="00D75F3B"/>
    <w:rPr>
      <w:rFonts w:ascii="Arial Narrow" w:hAnsi="Arial Narrow"/>
      <w:smallCaps/>
    </w:rPr>
  </w:style>
  <w:style w:type="character" w:customStyle="1" w:styleId="Buttons">
    <w:name w:val="Buttons"/>
    <w:basedOn w:val="DefaultParagraphFont"/>
    <w:rsid w:val="00D75F3B"/>
    <w:rPr>
      <w:b/>
    </w:rPr>
  </w:style>
  <w:style w:type="character" w:customStyle="1" w:styleId="Underlined">
    <w:name w:val="Underlined"/>
    <w:basedOn w:val="DefaultParagraphFont"/>
    <w:rsid w:val="00D75F3B"/>
    <w:rPr>
      <w:u w:val="single"/>
    </w:rPr>
  </w:style>
  <w:style w:type="paragraph" w:customStyle="1" w:styleId="TableBodyTextRight">
    <w:name w:val="Table Body Text Right"/>
    <w:basedOn w:val="TableBodyText"/>
    <w:rsid w:val="00D75F3B"/>
    <w:pPr>
      <w:widowControl w:val="0"/>
      <w:autoSpaceDE w:val="0"/>
      <w:autoSpaceDN w:val="0"/>
      <w:adjustRightInd w:val="0"/>
      <w:jc w:val="right"/>
    </w:pPr>
    <w:rPr>
      <w:rFonts w:cs="Arial"/>
      <w:szCs w:val="18"/>
    </w:rPr>
  </w:style>
  <w:style w:type="paragraph" w:customStyle="1" w:styleId="CopyrightText">
    <w:name w:val="Copyright Text"/>
    <w:basedOn w:val="BodyText"/>
    <w:rsid w:val="00D75F3B"/>
    <w:rPr>
      <w:sz w:val="18"/>
    </w:rPr>
  </w:style>
  <w:style w:type="paragraph" w:customStyle="1" w:styleId="BodySmallRight">
    <w:name w:val="Body Small Right"/>
    <w:basedOn w:val="BodyTextRight"/>
    <w:rsid w:val="00D75F3B"/>
    <w:rPr>
      <w:sz w:val="18"/>
      <w:szCs w:val="18"/>
    </w:rPr>
  </w:style>
  <w:style w:type="paragraph" w:customStyle="1" w:styleId="MarginEdition">
    <w:name w:val="Margin Edition"/>
    <w:basedOn w:val="MarginNote"/>
    <w:rsid w:val="00D75F3B"/>
    <w:pPr>
      <w:spacing w:before="0" w:after="0"/>
    </w:pPr>
    <w:rPr>
      <w:rFonts w:ascii="Times New Roman" w:hAnsi="Times New Roman"/>
      <w:color w:val="999999"/>
    </w:rPr>
  </w:style>
  <w:style w:type="paragraph" w:customStyle="1" w:styleId="Spacer">
    <w:name w:val="Spacer"/>
    <w:basedOn w:val="Normal"/>
    <w:rsid w:val="00D75F3B"/>
    <w:rPr>
      <w:sz w:val="2"/>
      <w:szCs w:val="2"/>
    </w:rPr>
  </w:style>
  <w:style w:type="character" w:customStyle="1" w:styleId="Small">
    <w:name w:val="Small"/>
    <w:basedOn w:val="DefaultParagraphFont"/>
    <w:rsid w:val="00D75F3B"/>
    <w:rPr>
      <w:sz w:val="16"/>
    </w:rPr>
  </w:style>
  <w:style w:type="paragraph" w:customStyle="1" w:styleId="WideTable">
    <w:name w:val="Wide Table"/>
    <w:basedOn w:val="Normal"/>
    <w:rsid w:val="00D75F3B"/>
    <w:pPr>
      <w:ind w:left="-1418"/>
    </w:pPr>
    <w:rPr>
      <w:sz w:val="2"/>
      <w:szCs w:val="2"/>
    </w:rPr>
  </w:style>
  <w:style w:type="character" w:styleId="PageNumber">
    <w:name w:val="page number"/>
    <w:basedOn w:val="DefaultParagraphFont"/>
    <w:rsid w:val="00D75F3B"/>
  </w:style>
  <w:style w:type="paragraph" w:styleId="Quote">
    <w:name w:val="Quote"/>
    <w:basedOn w:val="Heading1"/>
    <w:link w:val="QuoteChar"/>
    <w:qFormat/>
    <w:rsid w:val="00D75F3B"/>
    <w:rPr>
      <w:b w:val="0"/>
      <w:sz w:val="72"/>
      <w:szCs w:val="72"/>
      <w:lang w:val="en-NZ"/>
    </w:rPr>
  </w:style>
  <w:style w:type="character" w:customStyle="1" w:styleId="QuoteChar">
    <w:name w:val="Quote Char"/>
    <w:basedOn w:val="DefaultParagraphFont"/>
    <w:link w:val="Quote"/>
    <w:rsid w:val="00D75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F3B"/>
    <w:pPr>
      <w:pageBreakBefore/>
    </w:pPr>
  </w:style>
  <w:style w:type="paragraph" w:customStyle="1" w:styleId="Border">
    <w:name w:val="Border"/>
    <w:basedOn w:val="Normal"/>
    <w:qFormat/>
    <w:rsid w:val="00D75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F3B"/>
    <w:rPr>
      <w:b/>
      <w:bCs/>
      <w:i/>
      <w:iCs/>
      <w:color w:val="auto"/>
    </w:rPr>
  </w:style>
  <w:style w:type="paragraph" w:styleId="IntenseQuote">
    <w:name w:val="Intense Quote"/>
    <w:basedOn w:val="Normal"/>
    <w:next w:val="Normal"/>
    <w:link w:val="IntenseQuoteChar"/>
    <w:uiPriority w:val="30"/>
    <w:qFormat/>
    <w:rsid w:val="00D75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F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F3B"/>
    <w:rPr>
      <w:smallCaps/>
      <w:color w:val="auto"/>
      <w:u w:val="single"/>
    </w:rPr>
  </w:style>
  <w:style w:type="character" w:styleId="IntenseReference">
    <w:name w:val="Intense Reference"/>
    <w:basedOn w:val="DefaultParagraphFont"/>
    <w:uiPriority w:val="32"/>
    <w:qFormat/>
    <w:rsid w:val="00D75F3B"/>
    <w:rPr>
      <w:b/>
      <w:bCs/>
      <w:smallCaps/>
      <w:color w:val="auto"/>
      <w:spacing w:val="5"/>
      <w:u w:val="single"/>
    </w:rPr>
  </w:style>
  <w:style w:type="paragraph" w:customStyle="1" w:styleId="2ColumnHeading">
    <w:name w:val="2Column Heading"/>
    <w:basedOn w:val="BodyText"/>
    <w:qFormat/>
    <w:rsid w:val="00D75F3B"/>
    <w:pPr>
      <w:spacing w:after="60"/>
      <w:ind w:left="-2268"/>
    </w:pPr>
    <w:rPr>
      <w:b/>
    </w:rPr>
  </w:style>
  <w:style w:type="paragraph" w:customStyle="1" w:styleId="Heading1TOC">
    <w:name w:val="Heading1 TOC"/>
    <w:basedOn w:val="Normal"/>
    <w:qFormat/>
    <w:rsid w:val="00D75F3B"/>
    <w:pPr>
      <w:spacing w:before="240" w:after="120"/>
    </w:pPr>
    <w:rPr>
      <w:rFonts w:ascii="Times New Roman" w:hAnsi="Times New Roman"/>
      <w:b/>
      <w:sz w:val="32"/>
    </w:rPr>
  </w:style>
  <w:style w:type="paragraph" w:customStyle="1" w:styleId="Heading2TOC">
    <w:name w:val="Heading2 TOC"/>
    <w:basedOn w:val="Normal"/>
    <w:qFormat/>
    <w:rsid w:val="00D75F3B"/>
    <w:pPr>
      <w:spacing w:before="240" w:after="60"/>
    </w:pPr>
    <w:rPr>
      <w:rFonts w:ascii="Times New Roman" w:hAnsi="Times New Roman"/>
      <w:b/>
      <w:sz w:val="28"/>
    </w:rPr>
  </w:style>
  <w:style w:type="character" w:customStyle="1" w:styleId="Underline">
    <w:name w:val="Underline"/>
    <w:basedOn w:val="DefaultParagraphFont"/>
    <w:qFormat/>
    <w:rsid w:val="00D75F3B"/>
    <w:rPr>
      <w:u w:val="single"/>
    </w:rPr>
  </w:style>
  <w:style w:type="character" w:customStyle="1" w:styleId="BoldandItalics">
    <w:name w:val="Bold and Italics"/>
    <w:qFormat/>
    <w:rsid w:val="00D75F3B"/>
    <w:rPr>
      <w:b/>
      <w:i/>
      <w:u w:val="none"/>
    </w:rPr>
  </w:style>
  <w:style w:type="paragraph" w:styleId="BalloonText">
    <w:name w:val="Balloon Text"/>
    <w:basedOn w:val="Normal"/>
    <w:link w:val="BalloonTextChar"/>
    <w:rsid w:val="00D75F3B"/>
    <w:rPr>
      <w:rFonts w:ascii="Tahoma" w:hAnsi="Tahoma" w:cs="Tahoma"/>
      <w:sz w:val="16"/>
      <w:szCs w:val="16"/>
    </w:rPr>
  </w:style>
  <w:style w:type="character" w:customStyle="1" w:styleId="BalloonTextChar">
    <w:name w:val="Balloon Text Char"/>
    <w:basedOn w:val="DefaultParagraphFont"/>
    <w:link w:val="BalloonText"/>
    <w:rsid w:val="00D75F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F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F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F3B"/>
    <w:rPr>
      <w:b/>
      <w:color w:val="660033"/>
      <w:spacing w:val="0"/>
    </w:rPr>
  </w:style>
  <w:style w:type="paragraph" w:customStyle="1" w:styleId="Nameditemlist">
    <w:name w:val="Named item list"/>
    <w:basedOn w:val="BodyText"/>
    <w:qFormat/>
    <w:rsid w:val="00D75F3B"/>
    <w:pPr>
      <w:tabs>
        <w:tab w:val="left" w:pos="2835"/>
      </w:tabs>
      <w:ind w:left="2835" w:hanging="2835"/>
    </w:pPr>
  </w:style>
  <w:style w:type="paragraph" w:customStyle="1" w:styleId="BodyTextnopadding">
    <w:name w:val="Body Text no padding"/>
    <w:basedOn w:val="BodyText"/>
    <w:qFormat/>
    <w:rsid w:val="00D75F3B"/>
    <w:pPr>
      <w:spacing w:before="0" w:after="0"/>
    </w:pPr>
  </w:style>
  <w:style w:type="paragraph" w:customStyle="1" w:styleId="BodyTextBold">
    <w:name w:val="Body Text Bold"/>
    <w:basedOn w:val="BodyText"/>
    <w:qFormat/>
    <w:rsid w:val="00D75F3B"/>
    <w:rPr>
      <w:b/>
    </w:rPr>
  </w:style>
  <w:style w:type="character" w:styleId="Hyperlink">
    <w:name w:val="Hyperlink"/>
    <w:basedOn w:val="DefaultParagraphFont"/>
    <w:uiPriority w:val="99"/>
    <w:unhideWhenUsed/>
    <w:rsid w:val="00520E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522</Words>
  <Characters>3437</Characters>
  <Application>Microsoft Office Word</Application>
  <DocSecurity>0</DocSecurity>
  <Lines>143</Lines>
  <Paragraphs>77</Paragraphs>
  <ScaleCrop>false</ScaleCrop>
  <Company>Author-it Software Corporation Ltd.</Company>
  <LinksUpToDate>false</LinksUpToDate>
  <CharactersWithSpaces>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TLIX0012X Lead digital supply chain implementation</dc:title>
  <dc:subject>Approved</dc:subject>
  <dc:creator>Industry Skills Australia</dc:creator>
  <cp:keywords>Release: 1</cp:keywords>
  <dc:description>Review Date: 12 April 2008</dc:description>
  <cp:lastModifiedBy>HSD_TPCMSd.prod</cp:lastModifiedBy>
  <cp:revision>3</cp:revision>
  <dcterms:created xsi:type="dcterms:W3CDTF">2024-07-12T07:27:00Z</dcterms:created>
  <dcterms:modified xsi:type="dcterms:W3CDTF">2024-07-12T07:27:00Z</dcterms:modified>
</cp:coreProperties>
</file>